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06506">
      <w:pPr>
        <w:spacing w:before="244" w:line="220" w:lineRule="auto"/>
        <w:outlineLvl w:val="0"/>
        <w:rPr>
          <w:rFonts w:ascii="宋体" w:hAnsi="宋体" w:eastAsia="宋体" w:cs="宋体"/>
          <w:b/>
          <w:bCs/>
          <w:color w:val="auto"/>
          <w:spacing w:val="-42"/>
          <w:sz w:val="52"/>
          <w:szCs w:val="52"/>
          <w:highlight w:val="none"/>
          <w:lang w:eastAsia="zh-CN"/>
        </w:rPr>
      </w:pPr>
    </w:p>
    <w:p w14:paraId="76AD87CA">
      <w:pPr>
        <w:spacing w:before="244" w:line="220" w:lineRule="auto"/>
        <w:jc w:val="center"/>
        <w:outlineLvl w:val="0"/>
        <w:rPr>
          <w:rFonts w:hint="eastAsia" w:ascii="宋体" w:hAnsi="宋体" w:eastAsia="宋体" w:cs="宋体"/>
          <w:b/>
          <w:bCs/>
          <w:color w:val="auto"/>
          <w:spacing w:val="-42"/>
          <w:sz w:val="52"/>
          <w:szCs w:val="52"/>
          <w:highlight w:val="none"/>
          <w:lang w:eastAsia="zh-CN"/>
        </w:rPr>
      </w:pPr>
      <w:bookmarkStart w:id="0" w:name="_Toc13116_WPSOffice_Level1"/>
      <w:r>
        <w:rPr>
          <w:rFonts w:ascii="宋体" w:hAnsi="宋体" w:eastAsia="宋体" w:cs="宋体"/>
          <w:b/>
          <w:bCs/>
          <w:color w:val="auto"/>
          <w:spacing w:val="-42"/>
          <w:sz w:val="52"/>
          <w:szCs w:val="52"/>
          <w:highlight w:val="none"/>
          <w:lang w:eastAsia="zh-CN"/>
        </w:rPr>
        <w:t>西安市第三医院</w:t>
      </w:r>
      <w:r>
        <w:rPr>
          <w:rFonts w:hint="eastAsia" w:ascii="宋体" w:hAnsi="宋体" w:eastAsia="宋体" w:cs="宋体"/>
          <w:b/>
          <w:bCs/>
          <w:color w:val="auto"/>
          <w:spacing w:val="-42"/>
          <w:sz w:val="52"/>
          <w:szCs w:val="52"/>
          <w:highlight w:val="none"/>
          <w:lang w:eastAsia="zh-CN"/>
        </w:rPr>
        <w:t>影像中心设备维保服务（二）</w:t>
      </w:r>
      <w:bookmarkEnd w:id="0"/>
      <w:r>
        <w:rPr>
          <w:rFonts w:hint="eastAsia" w:ascii="宋体" w:hAnsi="宋体" w:cs="宋体"/>
          <w:b/>
          <w:bCs/>
          <w:color w:val="auto"/>
          <w:spacing w:val="-42"/>
          <w:sz w:val="52"/>
          <w:szCs w:val="52"/>
          <w:highlight w:val="none"/>
          <w:lang w:eastAsia="zh-CN"/>
        </w:rPr>
        <w:t>（二次）</w:t>
      </w:r>
    </w:p>
    <w:p w14:paraId="56D9FA64">
      <w:pPr>
        <w:spacing w:before="244" w:line="220" w:lineRule="auto"/>
        <w:ind w:left="2594"/>
        <w:outlineLvl w:val="0"/>
        <w:rPr>
          <w:rFonts w:ascii="宋体" w:hAnsi="宋体" w:eastAsia="宋体" w:cs="宋体"/>
          <w:b/>
          <w:bCs/>
          <w:color w:val="auto"/>
          <w:spacing w:val="-25"/>
          <w:sz w:val="52"/>
          <w:szCs w:val="52"/>
          <w:highlight w:val="none"/>
          <w:lang w:eastAsia="zh-CN"/>
        </w:rPr>
      </w:pPr>
    </w:p>
    <w:p w14:paraId="39CE58F8">
      <w:pPr>
        <w:spacing w:before="244" w:line="220" w:lineRule="auto"/>
        <w:ind w:left="2594"/>
        <w:outlineLvl w:val="0"/>
        <w:rPr>
          <w:rFonts w:ascii="宋体" w:hAnsi="宋体" w:eastAsia="宋体" w:cs="宋体"/>
          <w:b/>
          <w:bCs/>
          <w:color w:val="auto"/>
          <w:spacing w:val="-25"/>
          <w:sz w:val="52"/>
          <w:szCs w:val="52"/>
          <w:highlight w:val="none"/>
          <w:lang w:eastAsia="zh-CN"/>
        </w:rPr>
      </w:pPr>
      <w:bookmarkStart w:id="1" w:name="_Toc25592_WPSOffice_Level1"/>
      <w:r>
        <w:rPr>
          <w:rFonts w:hint="eastAsia" w:ascii="宋体" w:hAnsi="宋体" w:eastAsia="宋体" w:cs="宋体"/>
          <w:b/>
          <w:bCs/>
          <w:color w:val="auto"/>
          <w:spacing w:val="-25"/>
          <w:sz w:val="52"/>
          <w:szCs w:val="52"/>
          <w:highlight w:val="none"/>
          <w:lang w:eastAsia="zh-CN"/>
        </w:rPr>
        <w:t>维</w:t>
      </w:r>
      <w:r>
        <w:rPr>
          <w:rFonts w:ascii="宋体" w:hAnsi="宋体" w:eastAsia="宋体" w:cs="宋体"/>
          <w:b/>
          <w:bCs/>
          <w:color w:val="auto"/>
          <w:spacing w:val="-25"/>
          <w:sz w:val="52"/>
          <w:szCs w:val="52"/>
          <w:highlight w:val="none"/>
          <w:lang w:eastAsia="zh-CN"/>
        </w:rPr>
        <w:t xml:space="preserve"> </w:t>
      </w:r>
      <w:r>
        <w:rPr>
          <w:rFonts w:hint="eastAsia" w:ascii="宋体" w:hAnsi="宋体" w:eastAsia="宋体" w:cs="宋体"/>
          <w:b/>
          <w:bCs/>
          <w:color w:val="auto"/>
          <w:spacing w:val="-25"/>
          <w:sz w:val="52"/>
          <w:szCs w:val="52"/>
          <w:highlight w:val="none"/>
          <w:lang w:eastAsia="zh-CN"/>
        </w:rPr>
        <w:t>保</w:t>
      </w:r>
      <w:r>
        <w:rPr>
          <w:rFonts w:ascii="宋体" w:hAnsi="宋体" w:eastAsia="宋体" w:cs="宋体"/>
          <w:b/>
          <w:bCs/>
          <w:color w:val="auto"/>
          <w:spacing w:val="-25"/>
          <w:sz w:val="52"/>
          <w:szCs w:val="52"/>
          <w:highlight w:val="none"/>
          <w:lang w:eastAsia="zh-CN"/>
        </w:rPr>
        <w:t xml:space="preserve"> 合 同</w:t>
      </w:r>
      <w:bookmarkEnd w:id="1"/>
    </w:p>
    <w:p w14:paraId="232993D4">
      <w:pPr>
        <w:spacing w:before="228" w:line="219" w:lineRule="auto"/>
        <w:ind w:left="2622"/>
        <w:rPr>
          <w:rFonts w:ascii="宋体" w:hAnsi="宋体" w:eastAsia="宋体" w:cs="宋体"/>
          <w:color w:val="auto"/>
          <w:spacing w:val="-2"/>
          <w:sz w:val="30"/>
          <w:szCs w:val="30"/>
          <w:highlight w:val="none"/>
          <w:lang w:eastAsia="zh-CN"/>
        </w:rPr>
      </w:pPr>
    </w:p>
    <w:p w14:paraId="6F5A4C75">
      <w:pPr>
        <w:spacing w:before="228" w:line="219" w:lineRule="auto"/>
        <w:jc w:val="center"/>
        <w:rPr>
          <w:rFonts w:ascii="宋体" w:hAnsi="宋体" w:eastAsia="宋体" w:cs="宋体"/>
          <w:color w:val="auto"/>
          <w:sz w:val="30"/>
          <w:szCs w:val="30"/>
          <w:highlight w:val="none"/>
          <w:lang w:eastAsia="zh-CN"/>
        </w:rPr>
      </w:pPr>
      <w:bookmarkStart w:id="2" w:name="_Toc15383_WPSOffice_Level1"/>
      <w:r>
        <w:rPr>
          <w:rFonts w:ascii="宋体" w:hAnsi="宋体" w:eastAsia="宋体" w:cs="宋体"/>
          <w:color w:val="auto"/>
          <w:spacing w:val="-2"/>
          <w:sz w:val="30"/>
          <w:szCs w:val="30"/>
          <w:highlight w:val="none"/>
          <w:lang w:eastAsia="zh-CN"/>
        </w:rPr>
        <w:t>（</w:t>
      </w:r>
      <w:r>
        <w:rPr>
          <w:rFonts w:hint="eastAsia" w:ascii="宋体" w:hAnsi="宋体" w:eastAsia="宋体" w:cs="宋体"/>
          <w:color w:val="auto"/>
          <w:spacing w:val="-2"/>
          <w:sz w:val="30"/>
          <w:szCs w:val="30"/>
          <w:highlight w:val="none"/>
          <w:lang w:eastAsia="zh-CN"/>
        </w:rPr>
        <w:t>合同</w:t>
      </w:r>
      <w:r>
        <w:rPr>
          <w:rFonts w:ascii="宋体" w:hAnsi="宋体" w:eastAsia="宋体" w:cs="宋体"/>
          <w:color w:val="auto"/>
          <w:spacing w:val="-2"/>
          <w:sz w:val="30"/>
          <w:szCs w:val="30"/>
          <w:highlight w:val="none"/>
          <w:lang w:eastAsia="zh-CN"/>
        </w:rPr>
        <w:t>编号：</w:t>
      </w:r>
      <w:r>
        <w:rPr>
          <w:rFonts w:ascii="Cambria" w:hAnsi="Cambria" w:eastAsia="Cambria" w:cs="Cambria"/>
          <w:color w:val="auto"/>
          <w:spacing w:val="-2"/>
          <w:sz w:val="30"/>
          <w:szCs w:val="30"/>
          <w:highlight w:val="none"/>
          <w:lang w:eastAsia="zh-CN"/>
        </w:rPr>
        <w:t>XXXXXX</w:t>
      </w:r>
      <w:r>
        <w:rPr>
          <w:rFonts w:ascii="宋体" w:hAnsi="宋体" w:eastAsia="宋体" w:cs="宋体"/>
          <w:color w:val="auto"/>
          <w:spacing w:val="-2"/>
          <w:sz w:val="30"/>
          <w:szCs w:val="30"/>
          <w:highlight w:val="none"/>
          <w:lang w:eastAsia="zh-CN"/>
        </w:rPr>
        <w:t>）</w:t>
      </w:r>
      <w:bookmarkEnd w:id="2"/>
    </w:p>
    <w:p w14:paraId="45100B79">
      <w:pPr>
        <w:pStyle w:val="2"/>
        <w:spacing w:line="245" w:lineRule="auto"/>
        <w:rPr>
          <w:color w:val="auto"/>
          <w:highlight w:val="none"/>
          <w:lang w:eastAsia="zh-CN"/>
        </w:rPr>
      </w:pPr>
    </w:p>
    <w:p w14:paraId="01DF0560">
      <w:pPr>
        <w:pStyle w:val="2"/>
        <w:spacing w:line="245" w:lineRule="auto"/>
        <w:rPr>
          <w:color w:val="auto"/>
          <w:highlight w:val="none"/>
          <w:lang w:eastAsia="zh-CN"/>
        </w:rPr>
      </w:pPr>
    </w:p>
    <w:p w14:paraId="07FAE31A">
      <w:pPr>
        <w:pStyle w:val="2"/>
        <w:spacing w:line="245" w:lineRule="auto"/>
        <w:rPr>
          <w:color w:val="auto"/>
          <w:highlight w:val="none"/>
          <w:lang w:eastAsia="zh-CN"/>
        </w:rPr>
      </w:pPr>
    </w:p>
    <w:p w14:paraId="2E642055">
      <w:pPr>
        <w:pStyle w:val="2"/>
        <w:spacing w:line="246" w:lineRule="auto"/>
        <w:rPr>
          <w:color w:val="auto"/>
          <w:highlight w:val="none"/>
          <w:lang w:eastAsia="zh-CN"/>
        </w:rPr>
      </w:pPr>
    </w:p>
    <w:p w14:paraId="4099CCE0">
      <w:pPr>
        <w:pStyle w:val="2"/>
        <w:spacing w:line="246" w:lineRule="auto"/>
        <w:rPr>
          <w:color w:val="auto"/>
          <w:highlight w:val="none"/>
          <w:lang w:eastAsia="zh-CN"/>
        </w:rPr>
      </w:pPr>
    </w:p>
    <w:p w14:paraId="3F21809C">
      <w:pPr>
        <w:pStyle w:val="2"/>
        <w:spacing w:line="246" w:lineRule="auto"/>
        <w:rPr>
          <w:color w:val="auto"/>
          <w:highlight w:val="none"/>
          <w:lang w:eastAsia="zh-CN"/>
        </w:rPr>
      </w:pPr>
    </w:p>
    <w:p w14:paraId="63E2D838">
      <w:pPr>
        <w:pStyle w:val="2"/>
        <w:spacing w:line="246" w:lineRule="auto"/>
        <w:rPr>
          <w:color w:val="auto"/>
          <w:highlight w:val="none"/>
          <w:lang w:eastAsia="zh-CN"/>
        </w:rPr>
      </w:pPr>
    </w:p>
    <w:p w14:paraId="6F921C6C">
      <w:pPr>
        <w:pStyle w:val="2"/>
        <w:spacing w:line="246" w:lineRule="auto"/>
        <w:rPr>
          <w:color w:val="auto"/>
          <w:highlight w:val="none"/>
          <w:lang w:eastAsia="zh-CN"/>
        </w:rPr>
      </w:pPr>
    </w:p>
    <w:p w14:paraId="3797FAD6">
      <w:pPr>
        <w:spacing w:line="360" w:lineRule="auto"/>
        <w:ind w:firstLine="1960" w:firstLineChars="700"/>
        <w:rPr>
          <w:rFonts w:hint="eastAsia" w:ascii="宋体" w:hAnsi="宋体" w:eastAsia="宋体" w:cs="宋体"/>
          <w:color w:val="auto"/>
          <w:sz w:val="28"/>
          <w:szCs w:val="28"/>
          <w:highlight w:val="none"/>
        </w:rPr>
      </w:pPr>
      <w:bookmarkStart w:id="3" w:name="_Toc22258_WPSOffice_Level1"/>
      <w:r>
        <w:rPr>
          <w:rFonts w:hint="eastAsia" w:ascii="宋体" w:hAnsi="宋体" w:eastAsia="宋体" w:cs="宋体"/>
          <w:color w:val="auto"/>
          <w:sz w:val="28"/>
          <w:szCs w:val="28"/>
          <w:highlight w:val="none"/>
        </w:rPr>
        <w:t>甲  方：西安市第三医院</w:t>
      </w:r>
      <w:bookmarkEnd w:id="3"/>
    </w:p>
    <w:p w14:paraId="53E49548">
      <w:pPr>
        <w:spacing w:line="360" w:lineRule="auto"/>
        <w:ind w:firstLine="1960" w:firstLineChars="700"/>
        <w:rPr>
          <w:rFonts w:hint="default" w:ascii="宋体" w:hAnsi="宋体" w:eastAsia="宋体" w:cs="宋体"/>
          <w:color w:val="auto"/>
          <w:sz w:val="28"/>
          <w:szCs w:val="28"/>
          <w:highlight w:val="none"/>
          <w:lang w:val="en-US" w:eastAsia="zh-CN"/>
        </w:rPr>
      </w:pPr>
      <w:bookmarkStart w:id="4" w:name="_Toc13866_WPSOffice_Level1"/>
      <w:r>
        <w:rPr>
          <w:rFonts w:hint="eastAsia" w:ascii="宋体" w:hAnsi="宋体" w:eastAsia="宋体" w:cs="宋体"/>
          <w:color w:val="auto"/>
          <w:sz w:val="28"/>
          <w:szCs w:val="28"/>
          <w:highlight w:val="none"/>
        </w:rPr>
        <w:t>乙  方：</w:t>
      </w:r>
      <w:bookmarkEnd w:id="4"/>
      <w:r>
        <w:rPr>
          <w:rFonts w:hint="eastAsia" w:ascii="宋体" w:hAnsi="宋体" w:eastAsia="宋体" w:cs="宋体"/>
          <w:color w:val="auto"/>
          <w:sz w:val="28"/>
          <w:szCs w:val="28"/>
          <w:highlight w:val="none"/>
          <w:u w:val="single"/>
          <w:lang w:val="en-US" w:eastAsia="zh-CN"/>
        </w:rPr>
        <w:t xml:space="preserve">              </w:t>
      </w:r>
    </w:p>
    <w:p w14:paraId="6547274A">
      <w:pPr>
        <w:spacing w:line="360" w:lineRule="auto"/>
        <w:ind w:firstLine="1960" w:firstLineChars="7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见证方: </w:t>
      </w:r>
      <w:r>
        <w:rPr>
          <w:rFonts w:hint="eastAsia" w:ascii="宋体" w:hAnsi="宋体" w:eastAsia="宋体" w:cs="宋体"/>
          <w:color w:val="auto"/>
          <w:sz w:val="28"/>
          <w:szCs w:val="28"/>
          <w:highlight w:val="none"/>
          <w:u w:val="single"/>
          <w:lang w:val="en-US" w:eastAsia="zh-CN"/>
        </w:rPr>
        <w:t xml:space="preserve">              </w:t>
      </w:r>
    </w:p>
    <w:p w14:paraId="42FAF664">
      <w:pPr>
        <w:pStyle w:val="2"/>
        <w:spacing w:line="246" w:lineRule="auto"/>
        <w:rPr>
          <w:color w:val="auto"/>
          <w:highlight w:val="none"/>
          <w:lang w:eastAsia="zh-CN"/>
        </w:rPr>
      </w:pPr>
    </w:p>
    <w:p w14:paraId="7C6DFBD1">
      <w:pPr>
        <w:pStyle w:val="2"/>
        <w:spacing w:line="246" w:lineRule="auto"/>
        <w:rPr>
          <w:color w:val="auto"/>
          <w:highlight w:val="none"/>
          <w:lang w:eastAsia="zh-CN"/>
        </w:rPr>
      </w:pPr>
    </w:p>
    <w:p w14:paraId="284F7DFB">
      <w:pPr>
        <w:pStyle w:val="2"/>
        <w:spacing w:line="246" w:lineRule="auto"/>
        <w:rPr>
          <w:color w:val="auto"/>
          <w:highlight w:val="none"/>
          <w:lang w:eastAsia="zh-CN"/>
        </w:rPr>
      </w:pPr>
    </w:p>
    <w:p w14:paraId="46226A7C">
      <w:pPr>
        <w:spacing w:line="360" w:lineRule="auto"/>
        <w:jc w:val="center"/>
        <w:rPr>
          <w:rFonts w:hint="eastAsia" w:ascii="宋体" w:hAnsi="宋体" w:eastAsia="宋体" w:cs="宋体"/>
          <w:color w:val="auto"/>
          <w:sz w:val="28"/>
          <w:szCs w:val="28"/>
          <w:highlight w:val="none"/>
        </w:rPr>
      </w:pPr>
      <w:bookmarkStart w:id="5" w:name="_Toc31959_WPSOffice_Level1"/>
      <w:r>
        <w:rPr>
          <w:rFonts w:hint="eastAsia" w:ascii="宋体" w:hAnsi="宋体" w:eastAsia="宋体" w:cs="宋体"/>
          <w:color w:val="auto"/>
          <w:sz w:val="28"/>
          <w:szCs w:val="28"/>
          <w:highlight w:val="none"/>
        </w:rPr>
        <w:t>XXXX年XX月</w:t>
      </w:r>
      <w:bookmarkEnd w:id="5"/>
    </w:p>
    <w:p w14:paraId="5A707B87">
      <w:pPr>
        <w:spacing w:line="360" w:lineRule="auto"/>
        <w:jc w:val="center"/>
        <w:rPr>
          <w:rFonts w:hint="eastAsia" w:ascii="宋体" w:hAnsi="宋体" w:eastAsia="宋体" w:cs="宋体"/>
          <w:color w:val="auto"/>
          <w:sz w:val="28"/>
          <w:szCs w:val="28"/>
          <w:highlight w:val="none"/>
        </w:rPr>
      </w:pPr>
      <w:bookmarkStart w:id="6" w:name="_Toc24770_WPSOffice_Level1"/>
      <w:r>
        <w:rPr>
          <w:rFonts w:hint="eastAsia" w:ascii="宋体" w:hAnsi="宋体" w:eastAsia="宋体" w:cs="宋体"/>
          <w:color w:val="auto"/>
          <w:sz w:val="28"/>
          <w:szCs w:val="28"/>
          <w:highlight w:val="none"/>
        </w:rPr>
        <w:t>中国  西安</w:t>
      </w:r>
      <w:bookmarkEnd w:id="6"/>
    </w:p>
    <w:p w14:paraId="5D48A170">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58BB09D2">
      <w:pPr>
        <w:spacing w:line="360" w:lineRule="auto"/>
        <w:jc w:val="center"/>
        <w:rPr>
          <w:rFonts w:hint="eastAsia" w:ascii="宋体" w:hAnsi="宋体" w:eastAsia="宋体" w:cs="宋体"/>
          <w:color w:val="auto"/>
          <w:sz w:val="24"/>
          <w:szCs w:val="24"/>
          <w:highlight w:val="none"/>
        </w:rPr>
      </w:pPr>
      <w:bookmarkStart w:id="7" w:name="_Toc7771_WPSOffice_Level1"/>
      <w:r>
        <w:rPr>
          <w:rFonts w:hint="eastAsia" w:ascii="宋体" w:hAnsi="宋体" w:eastAsia="宋体" w:cs="宋体"/>
          <w:color w:val="auto"/>
          <w:sz w:val="24"/>
          <w:szCs w:val="24"/>
          <w:highlight w:val="none"/>
        </w:rPr>
        <w:t>维 保 合 同</w:t>
      </w:r>
      <w:bookmarkEnd w:id="7"/>
    </w:p>
    <w:p w14:paraId="7EC5187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甲方：西安市第三医院</w:t>
      </w:r>
    </w:p>
    <w:p w14:paraId="196112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住所地：西安市凤城三路东段10号</w:t>
      </w:r>
    </w:p>
    <w:p w14:paraId="19BEA7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法定代表人：杨军乐 </w:t>
      </w:r>
    </w:p>
    <w:p w14:paraId="15F0BC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 029-61816199</w:t>
      </w:r>
    </w:p>
    <w:p w14:paraId="4D0708A6">
      <w:pPr>
        <w:spacing w:line="360" w:lineRule="auto"/>
        <w:rPr>
          <w:rFonts w:hint="eastAsia" w:ascii="宋体" w:hAnsi="宋体" w:eastAsia="宋体" w:cs="宋体"/>
          <w:color w:val="auto"/>
          <w:sz w:val="24"/>
          <w:szCs w:val="24"/>
          <w:highlight w:val="none"/>
        </w:rPr>
      </w:pPr>
    </w:p>
    <w:p w14:paraId="02111073">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89D7C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9A42101">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B149D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 xml:space="preserve">                 </w:t>
      </w:r>
    </w:p>
    <w:p w14:paraId="30180A8A">
      <w:pPr>
        <w:spacing w:line="360" w:lineRule="auto"/>
        <w:rPr>
          <w:rFonts w:hint="eastAsia" w:ascii="宋体" w:hAnsi="宋体" w:eastAsia="宋体" w:cs="宋体"/>
          <w:color w:val="auto"/>
          <w:sz w:val="24"/>
          <w:szCs w:val="24"/>
          <w:highlight w:val="none"/>
        </w:rPr>
      </w:pPr>
    </w:p>
    <w:p w14:paraId="354B55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见证方：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BE99B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BC3F839">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79AD38B">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2200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西安市第三医院（以下简称甲方）所需本合同项目下的</w:t>
      </w:r>
      <w:r>
        <w:rPr>
          <w:rFonts w:hint="eastAsia" w:ascii="宋体" w:hAnsi="宋体" w:eastAsia="宋体" w:cs="宋体"/>
          <w:color w:val="auto"/>
          <w:sz w:val="24"/>
          <w:szCs w:val="24"/>
          <w:highlight w:val="none"/>
          <w:lang w:eastAsia="zh-CN"/>
        </w:rPr>
        <w:t>西安市第三医院</w:t>
      </w:r>
      <w:r>
        <w:rPr>
          <w:rFonts w:hint="eastAsia" w:ascii="宋体" w:hAnsi="宋体" w:eastAsia="宋体" w:cs="宋体"/>
          <w:color w:val="auto"/>
          <w:sz w:val="24"/>
          <w:szCs w:val="24"/>
          <w:highlight w:val="none"/>
        </w:rPr>
        <w:t>影像中心设备维保服务（二）</w:t>
      </w:r>
      <w:r>
        <w:rPr>
          <w:rFonts w:hint="eastAsia" w:ascii="宋体" w:hAnsi="宋体" w:cs="宋体"/>
          <w:color w:val="auto"/>
          <w:sz w:val="24"/>
          <w:szCs w:val="24"/>
          <w:highlight w:val="none"/>
          <w:lang w:eastAsia="zh-CN"/>
        </w:rPr>
        <w:t>（二次）</w:t>
      </w:r>
      <w:r>
        <w:rPr>
          <w:rFonts w:hint="eastAsia" w:ascii="宋体" w:hAnsi="宋体" w:eastAsia="宋体" w:cs="宋体"/>
          <w:color w:val="auto"/>
          <w:sz w:val="24"/>
          <w:szCs w:val="24"/>
          <w:highlight w:val="none"/>
        </w:rPr>
        <w:t>，在西安市财政局政府采购管理处的监督管理下，由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（以下简称见证方）按照政府采购程序组织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（采购方式），确定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（以下简称乙方）为成交供应商。依据《中华人民共和国政府采购法》、《中华人民共和国民法典》及见证方的竞争性磋商文件、</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供应商响应文件正本和澄清表（函）、</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通知书，经甲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乙双方协商，见证方确认，达成如下条款。</w:t>
      </w:r>
    </w:p>
    <w:p w14:paraId="20D9CD34">
      <w:pPr>
        <w:spacing w:line="360" w:lineRule="auto"/>
        <w:rPr>
          <w:rFonts w:hint="eastAsia" w:ascii="宋体" w:hAnsi="宋体" w:eastAsia="宋体" w:cs="宋体"/>
          <w:b/>
          <w:bCs/>
          <w:color w:val="auto"/>
          <w:sz w:val="24"/>
          <w:szCs w:val="24"/>
          <w:highlight w:val="none"/>
        </w:rPr>
      </w:pPr>
      <w:bookmarkStart w:id="8" w:name="_Toc13814_WPSOffice_Level1"/>
      <w:r>
        <w:rPr>
          <w:rFonts w:hint="eastAsia" w:ascii="宋体" w:hAnsi="宋体" w:eastAsia="宋体" w:cs="宋体"/>
          <w:b/>
          <w:bCs/>
          <w:color w:val="auto"/>
          <w:sz w:val="24"/>
          <w:szCs w:val="24"/>
          <w:highlight w:val="none"/>
        </w:rPr>
        <w:t>一、设备维保内容</w:t>
      </w:r>
      <w:bookmarkEnd w:id="8"/>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6"/>
        <w:gridCol w:w="1066"/>
      </w:tblGrid>
      <w:tr w14:paraId="4306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34396BB7">
            <w:pPr>
              <w:spacing w:line="36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序号</w:t>
            </w:r>
          </w:p>
        </w:tc>
        <w:tc>
          <w:tcPr>
            <w:tcW w:w="1065" w:type="dxa"/>
            <w:vAlign w:val="center"/>
          </w:tcPr>
          <w:p w14:paraId="6D18E2D6">
            <w:pPr>
              <w:spacing w:line="36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设备名称</w:t>
            </w:r>
          </w:p>
        </w:tc>
        <w:tc>
          <w:tcPr>
            <w:tcW w:w="1065" w:type="dxa"/>
            <w:vAlign w:val="center"/>
          </w:tcPr>
          <w:p w14:paraId="6025F1C5">
            <w:pPr>
              <w:spacing w:line="36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维保时间</w:t>
            </w:r>
          </w:p>
        </w:tc>
        <w:tc>
          <w:tcPr>
            <w:tcW w:w="1065" w:type="dxa"/>
            <w:vAlign w:val="center"/>
          </w:tcPr>
          <w:p w14:paraId="5333650F">
            <w:pPr>
              <w:spacing w:line="36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维保内容</w:t>
            </w:r>
          </w:p>
        </w:tc>
        <w:tc>
          <w:tcPr>
            <w:tcW w:w="1065" w:type="dxa"/>
            <w:vAlign w:val="center"/>
          </w:tcPr>
          <w:p w14:paraId="63492EF8">
            <w:pPr>
              <w:spacing w:line="360" w:lineRule="auto"/>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数量</w:t>
            </w:r>
          </w:p>
        </w:tc>
        <w:tc>
          <w:tcPr>
            <w:tcW w:w="1065" w:type="dxa"/>
            <w:vAlign w:val="center"/>
          </w:tcPr>
          <w:p w14:paraId="279AEAAD">
            <w:pPr>
              <w:spacing w:line="360" w:lineRule="auto"/>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单价（元）</w:t>
            </w:r>
          </w:p>
        </w:tc>
        <w:tc>
          <w:tcPr>
            <w:tcW w:w="1066" w:type="dxa"/>
            <w:vAlign w:val="center"/>
          </w:tcPr>
          <w:p w14:paraId="275C0C7F">
            <w:pPr>
              <w:spacing w:line="36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eastAsia="zh-CN"/>
              </w:rPr>
              <w:t>总金额（元）</w:t>
            </w:r>
          </w:p>
        </w:tc>
        <w:tc>
          <w:tcPr>
            <w:tcW w:w="1066" w:type="dxa"/>
            <w:vAlign w:val="center"/>
          </w:tcPr>
          <w:p w14:paraId="5690FDDB">
            <w:pPr>
              <w:spacing w:line="360" w:lineRule="auto"/>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备注</w:t>
            </w:r>
          </w:p>
        </w:tc>
      </w:tr>
      <w:tr w14:paraId="64F9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6D2D8EB">
            <w:pPr>
              <w:spacing w:line="36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1065" w:type="dxa"/>
            <w:vAlign w:val="center"/>
          </w:tcPr>
          <w:p w14:paraId="401DA47A">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7F434B67">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18058AB9">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3C1FAE95">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3CBC3629">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432CE5AB">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5DE5BE3C">
            <w:pPr>
              <w:spacing w:line="360" w:lineRule="auto"/>
              <w:jc w:val="center"/>
              <w:rPr>
                <w:rFonts w:hint="eastAsia" w:ascii="宋体" w:hAnsi="宋体" w:eastAsia="宋体" w:cs="宋体"/>
                <w:color w:val="auto"/>
                <w:sz w:val="24"/>
                <w:szCs w:val="24"/>
                <w:highlight w:val="none"/>
                <w:vertAlign w:val="baseline"/>
              </w:rPr>
            </w:pPr>
          </w:p>
        </w:tc>
      </w:tr>
      <w:tr w14:paraId="2EB7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00EE2CA3">
            <w:pPr>
              <w:spacing w:line="36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1065" w:type="dxa"/>
            <w:vAlign w:val="center"/>
          </w:tcPr>
          <w:p w14:paraId="51B5B8C7">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29920918">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2C6F47E9">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0C22E50D">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14C71348">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4E09DA62">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2B0F3DF1">
            <w:pPr>
              <w:spacing w:line="360" w:lineRule="auto"/>
              <w:jc w:val="center"/>
              <w:rPr>
                <w:rFonts w:hint="eastAsia" w:ascii="宋体" w:hAnsi="宋体" w:eastAsia="宋体" w:cs="宋体"/>
                <w:color w:val="auto"/>
                <w:sz w:val="24"/>
                <w:szCs w:val="24"/>
                <w:highlight w:val="none"/>
                <w:vertAlign w:val="baseline"/>
              </w:rPr>
            </w:pPr>
          </w:p>
        </w:tc>
      </w:tr>
      <w:tr w14:paraId="55D6C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23D0E09E">
            <w:pPr>
              <w:spacing w:line="36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1065" w:type="dxa"/>
            <w:vAlign w:val="center"/>
          </w:tcPr>
          <w:p w14:paraId="4B3D95F1">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2188D648">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0C5F3EC7">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52E3677B">
            <w:pPr>
              <w:spacing w:line="360" w:lineRule="auto"/>
              <w:jc w:val="center"/>
              <w:rPr>
                <w:rFonts w:hint="eastAsia" w:ascii="宋体" w:hAnsi="宋体" w:eastAsia="宋体" w:cs="宋体"/>
                <w:color w:val="auto"/>
                <w:sz w:val="24"/>
                <w:szCs w:val="24"/>
                <w:highlight w:val="none"/>
                <w:vertAlign w:val="baseline"/>
              </w:rPr>
            </w:pPr>
          </w:p>
        </w:tc>
        <w:tc>
          <w:tcPr>
            <w:tcW w:w="1065" w:type="dxa"/>
            <w:vAlign w:val="center"/>
          </w:tcPr>
          <w:p w14:paraId="00DE6D9B">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73E6862F">
            <w:pPr>
              <w:spacing w:line="360" w:lineRule="auto"/>
              <w:jc w:val="center"/>
              <w:rPr>
                <w:rFonts w:hint="eastAsia" w:ascii="宋体" w:hAnsi="宋体" w:eastAsia="宋体" w:cs="宋体"/>
                <w:color w:val="auto"/>
                <w:sz w:val="24"/>
                <w:szCs w:val="24"/>
                <w:highlight w:val="none"/>
                <w:vertAlign w:val="baseline"/>
              </w:rPr>
            </w:pPr>
          </w:p>
        </w:tc>
        <w:tc>
          <w:tcPr>
            <w:tcW w:w="1066" w:type="dxa"/>
            <w:vAlign w:val="center"/>
          </w:tcPr>
          <w:p w14:paraId="5A1ED7FD">
            <w:pPr>
              <w:spacing w:line="360" w:lineRule="auto"/>
              <w:jc w:val="center"/>
              <w:rPr>
                <w:rFonts w:hint="eastAsia" w:ascii="宋体" w:hAnsi="宋体" w:eastAsia="宋体" w:cs="宋体"/>
                <w:color w:val="auto"/>
                <w:sz w:val="24"/>
                <w:szCs w:val="24"/>
                <w:highlight w:val="none"/>
                <w:vertAlign w:val="baseline"/>
              </w:rPr>
            </w:pPr>
          </w:p>
        </w:tc>
      </w:tr>
      <w:tr w14:paraId="6C7D5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gridSpan w:val="2"/>
            <w:vAlign w:val="center"/>
          </w:tcPr>
          <w:p w14:paraId="15C4E4E4">
            <w:pPr>
              <w:spacing w:line="360" w:lineRule="auto"/>
              <w:jc w:val="left"/>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合计</w:t>
            </w:r>
          </w:p>
        </w:tc>
        <w:tc>
          <w:tcPr>
            <w:tcW w:w="6392" w:type="dxa"/>
            <w:gridSpan w:val="6"/>
            <w:vAlign w:val="center"/>
          </w:tcPr>
          <w:p w14:paraId="31908D03">
            <w:pPr>
              <w:spacing w:line="360" w:lineRule="auto"/>
              <w:jc w:val="left"/>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大写：</w:t>
            </w:r>
          </w:p>
          <w:p w14:paraId="2E4E6DD2">
            <w:pPr>
              <w:spacing w:line="360" w:lineRule="auto"/>
              <w:jc w:val="left"/>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小写：</w:t>
            </w:r>
          </w:p>
        </w:tc>
      </w:tr>
    </w:tbl>
    <w:p w14:paraId="46C082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合同逐年签订，逐年付款，设备维保费用需分项报价，期间如遇政策性更新、原设备停止使用，此设备维保服务自行终止，双方签订补充协议重新约定。</w:t>
      </w:r>
    </w:p>
    <w:p w14:paraId="253BE98C">
      <w:pPr>
        <w:spacing w:line="360" w:lineRule="auto"/>
        <w:rPr>
          <w:rFonts w:hint="eastAsia" w:ascii="宋体" w:hAnsi="宋体" w:eastAsia="宋体" w:cs="宋体"/>
          <w:b/>
          <w:bCs/>
          <w:color w:val="auto"/>
          <w:sz w:val="24"/>
          <w:szCs w:val="24"/>
          <w:highlight w:val="none"/>
        </w:rPr>
      </w:pPr>
      <w:bookmarkStart w:id="9" w:name="_Toc6304_WPSOffice_Level1"/>
      <w:r>
        <w:rPr>
          <w:rFonts w:hint="eastAsia" w:ascii="宋体" w:hAnsi="宋体" w:eastAsia="宋体" w:cs="宋体"/>
          <w:b/>
          <w:bCs/>
          <w:color w:val="auto"/>
          <w:sz w:val="24"/>
          <w:szCs w:val="24"/>
          <w:highlight w:val="none"/>
        </w:rPr>
        <w:t>二、合同价款</w:t>
      </w:r>
      <w:bookmarkEnd w:id="9"/>
    </w:p>
    <w:p w14:paraId="519FEC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（一）合同总价款为人民币（大写）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p>
    <w:p w14:paraId="01A130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总价包括：包含完成本项目全部服务内容所需的设备维护耗材费用、配件更换费用、技术支持与培训费用、检测校正费用、人员薪酬、差旅费用、管理费用、税费、利润及合同包含的所有风险、责任等各项全部费用。</w:t>
      </w:r>
    </w:p>
    <w:p w14:paraId="11C555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（三）合同总价一次性包死，不受市场价格变化因素的影响。</w:t>
      </w:r>
    </w:p>
    <w:p w14:paraId="765D4787">
      <w:pPr>
        <w:spacing w:line="360" w:lineRule="auto"/>
        <w:rPr>
          <w:rFonts w:hint="eastAsia" w:ascii="宋体" w:hAnsi="宋体" w:eastAsia="宋体" w:cs="宋体"/>
          <w:b/>
          <w:bCs/>
          <w:color w:val="auto"/>
          <w:sz w:val="24"/>
          <w:szCs w:val="24"/>
          <w:highlight w:val="none"/>
        </w:rPr>
      </w:pPr>
      <w:bookmarkStart w:id="10" w:name="_Toc25634_WPSOffice_Level1"/>
      <w:r>
        <w:rPr>
          <w:rFonts w:hint="eastAsia" w:ascii="宋体" w:hAnsi="宋体" w:eastAsia="宋体" w:cs="宋体"/>
          <w:b/>
          <w:bCs/>
          <w:color w:val="auto"/>
          <w:sz w:val="24"/>
          <w:szCs w:val="24"/>
          <w:highlight w:val="none"/>
        </w:rPr>
        <w:t>三、款项结算</w:t>
      </w:r>
      <w:bookmarkEnd w:id="10"/>
    </w:p>
    <w:p w14:paraId="7226C4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（一）付款比例：</w:t>
      </w:r>
    </w:p>
    <w:p w14:paraId="3FDCD4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采购包1：付款条件说明：合同签署并生效后，成交供应商按照甲方要求提供等额发票，达到付款条件起30日内，支付</w:t>
      </w:r>
      <w:r>
        <w:rPr>
          <w:rFonts w:hint="eastAsia" w:ascii="宋体" w:hAnsi="宋体" w:cs="宋体"/>
          <w:color w:val="auto"/>
          <w:sz w:val="24"/>
          <w:szCs w:val="24"/>
          <w:highlight w:val="none"/>
          <w:lang w:eastAsia="zh-CN"/>
        </w:rPr>
        <w:t>当年</w:t>
      </w:r>
      <w:r>
        <w:rPr>
          <w:rFonts w:hint="eastAsia" w:ascii="宋体" w:hAnsi="宋体" w:eastAsia="宋体" w:cs="宋体"/>
          <w:color w:val="auto"/>
          <w:sz w:val="24"/>
          <w:szCs w:val="24"/>
          <w:highlight w:val="none"/>
        </w:rPr>
        <w:t>合同总金额的45.00%。</w:t>
      </w:r>
    </w:p>
    <w:p w14:paraId="2F2909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采购包1：付款条件说明：在服务周期满6个月后，成交供应商按照甲方要求提供等额发票，达到付款条件起30日内，支付</w:t>
      </w:r>
      <w:r>
        <w:rPr>
          <w:rFonts w:hint="eastAsia" w:ascii="宋体" w:hAnsi="宋体" w:cs="宋体"/>
          <w:color w:val="auto"/>
          <w:sz w:val="24"/>
          <w:szCs w:val="24"/>
          <w:highlight w:val="none"/>
          <w:lang w:eastAsia="zh-CN"/>
        </w:rPr>
        <w:t>当年</w:t>
      </w:r>
      <w:r>
        <w:rPr>
          <w:rFonts w:hint="eastAsia" w:ascii="宋体" w:hAnsi="宋体" w:eastAsia="宋体" w:cs="宋体"/>
          <w:color w:val="auto"/>
          <w:sz w:val="24"/>
          <w:szCs w:val="24"/>
          <w:highlight w:val="none"/>
        </w:rPr>
        <w:t>合同总金额的45.00%。</w:t>
      </w:r>
    </w:p>
    <w:p w14:paraId="47380A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采购包1：付款条件说明：服务期满并经甲方验收合格且提供后期服务报告后，成交供应商按照甲方要求提供等额发票，达到付款条件起30日内，支付</w:t>
      </w:r>
      <w:r>
        <w:rPr>
          <w:rFonts w:hint="eastAsia" w:ascii="宋体" w:hAnsi="宋体" w:cs="宋体"/>
          <w:color w:val="auto"/>
          <w:sz w:val="24"/>
          <w:szCs w:val="24"/>
          <w:highlight w:val="none"/>
          <w:lang w:eastAsia="zh-CN"/>
        </w:rPr>
        <w:t>当年</w:t>
      </w:r>
      <w:r>
        <w:rPr>
          <w:rFonts w:hint="eastAsia" w:ascii="宋体" w:hAnsi="宋体" w:eastAsia="宋体" w:cs="宋体"/>
          <w:color w:val="auto"/>
          <w:sz w:val="24"/>
          <w:szCs w:val="24"/>
          <w:highlight w:val="none"/>
        </w:rPr>
        <w:t>合同总金额的10.00%。</w:t>
      </w:r>
    </w:p>
    <w:p w14:paraId="74216E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（二）支付方式：银行转账</w:t>
      </w:r>
    </w:p>
    <w:p w14:paraId="4B3D75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（三）结算方式：乙方于甲方第一次付款前5日内提供全额合规含税发票，否则，甲方付款期限顺延，且不承担任何责任。</w:t>
      </w:r>
    </w:p>
    <w:p w14:paraId="742AC4E8">
      <w:pPr>
        <w:spacing w:line="360" w:lineRule="auto"/>
        <w:rPr>
          <w:rFonts w:hint="eastAsia" w:ascii="宋体" w:hAnsi="宋体" w:eastAsia="宋体" w:cs="宋体"/>
          <w:b/>
          <w:bCs/>
          <w:color w:val="auto"/>
          <w:sz w:val="24"/>
          <w:szCs w:val="24"/>
          <w:highlight w:val="none"/>
        </w:rPr>
      </w:pPr>
      <w:bookmarkStart w:id="11" w:name="_Toc5968_WPSOffice_Level1"/>
      <w:r>
        <w:rPr>
          <w:rFonts w:hint="eastAsia" w:ascii="宋体" w:hAnsi="宋体" w:eastAsia="宋体" w:cs="宋体"/>
          <w:b/>
          <w:bCs/>
          <w:color w:val="auto"/>
          <w:sz w:val="24"/>
          <w:szCs w:val="24"/>
          <w:highlight w:val="none"/>
        </w:rPr>
        <w:t>四、双方的权利和义务</w:t>
      </w:r>
      <w:bookmarkEnd w:id="11"/>
    </w:p>
    <w:p w14:paraId="232D49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（一）甲方的权利和义务</w:t>
      </w:r>
    </w:p>
    <w:p w14:paraId="4C834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甲方提供所需要的专人及场地配合乙方进行维修工作。</w:t>
      </w:r>
    </w:p>
    <w:p w14:paraId="280FBD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甲方提供乙方维修过程中所必须的各项技术资料。</w:t>
      </w:r>
    </w:p>
    <w:p w14:paraId="61F5EA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（二）乙方的权利和义务</w:t>
      </w:r>
    </w:p>
    <w:p w14:paraId="091FC9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1.乙方按照合同约定保证维修后设备完好、按照甲方要求进行验收。</w:t>
      </w:r>
    </w:p>
    <w:p w14:paraId="33D83C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2.乙方应保证其具备与维修业务相适应的设施和技术力量，派遣到甲方的维修人员均为专业工程师，并严格遵守中国法律法规、相关技术安全规范与甲方的管理制度进行检查维修工作</w:t>
      </w:r>
    </w:p>
    <w:p w14:paraId="52BAD4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3.乙方在维修过程中负责维修工程师、设备及配件的安全，出现设备及人员安全意外由乙方自行承担后果，由此给甲方造成任何损失的，乙方承担全部损失。</w:t>
      </w:r>
    </w:p>
    <w:p w14:paraId="47AC3A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未经甲方书面同意，乙方不能擅自将设备维修的全部或部分工作委托给他人（原本属于第三方厂家维修的除外），否则，甲方有权解除合同，合同自书面解除通知送达乙方之日起解除，乙方赔偿甲方解除合同的所有损失。</w:t>
      </w:r>
    </w:p>
    <w:p w14:paraId="3A7B06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5.乙方承诺提供的配件均符合法律法规和原厂质量标准。</w:t>
      </w:r>
    </w:p>
    <w:p w14:paraId="6DB64ACD">
      <w:pPr>
        <w:spacing w:line="360" w:lineRule="auto"/>
        <w:rPr>
          <w:rFonts w:hint="eastAsia" w:ascii="宋体" w:hAnsi="宋体" w:eastAsia="宋体" w:cs="宋体"/>
          <w:b/>
          <w:bCs/>
          <w:color w:val="auto"/>
          <w:sz w:val="24"/>
          <w:szCs w:val="24"/>
          <w:highlight w:val="none"/>
        </w:rPr>
      </w:pPr>
      <w:bookmarkStart w:id="12" w:name="_Toc11286_WPSOffice_Level1"/>
      <w:r>
        <w:rPr>
          <w:rFonts w:hint="eastAsia" w:ascii="宋体" w:hAnsi="宋体" w:eastAsia="宋体" w:cs="宋体"/>
          <w:b/>
          <w:bCs/>
          <w:color w:val="auto"/>
          <w:sz w:val="24"/>
          <w:szCs w:val="24"/>
          <w:highlight w:val="none"/>
        </w:rPr>
        <w:t>五、维修服务条件</w:t>
      </w:r>
      <w:bookmarkEnd w:id="12"/>
    </w:p>
    <w:p w14:paraId="5EBCDD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（一）维修地点：西安市第三医院（采购人指定地点）。</w:t>
      </w:r>
    </w:p>
    <w:p w14:paraId="6026EB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（二）维保时间：合同签订签字盖章起始。</w:t>
      </w:r>
    </w:p>
    <w:p w14:paraId="38F0370C">
      <w:pPr>
        <w:spacing w:line="360" w:lineRule="auto"/>
        <w:rPr>
          <w:rFonts w:hint="eastAsia" w:ascii="宋体" w:hAnsi="宋体" w:eastAsia="宋体" w:cs="宋体"/>
          <w:b/>
          <w:bCs/>
          <w:color w:val="auto"/>
          <w:sz w:val="24"/>
          <w:szCs w:val="24"/>
          <w:highlight w:val="none"/>
        </w:rPr>
      </w:pPr>
      <w:bookmarkStart w:id="13" w:name="_Toc21634_WPSOffice_Level1"/>
      <w:r>
        <w:rPr>
          <w:rFonts w:hint="eastAsia" w:ascii="宋体" w:hAnsi="宋体" w:eastAsia="宋体" w:cs="宋体"/>
          <w:b/>
          <w:bCs/>
          <w:color w:val="auto"/>
          <w:sz w:val="24"/>
          <w:szCs w:val="24"/>
          <w:highlight w:val="none"/>
        </w:rPr>
        <w:t>六、运输</w:t>
      </w:r>
      <w:bookmarkEnd w:id="13"/>
    </w:p>
    <w:p w14:paraId="064A88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（一）乙方负责所有服务所需备品备件及耗材等的运输。确保备品备件及耗材等安全、完整到达服务地点，运杂费用包含在总价内，包括货物从供货地点到使用地点的运输费、保险费、搬运费等全部费用。</w:t>
      </w:r>
    </w:p>
    <w:p w14:paraId="010A2E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（二）所有备品备件及耗材等在运输、搬运、安装的过程中，造成甲方损失的，由乙方免费于3日内为甲方修复或更新,无法修复或更新的，由乙方承担甲方全部损失。</w:t>
      </w:r>
    </w:p>
    <w:p w14:paraId="262C7D0A">
      <w:pPr>
        <w:spacing w:line="360" w:lineRule="auto"/>
        <w:rPr>
          <w:rFonts w:hint="eastAsia" w:ascii="宋体" w:hAnsi="宋体" w:eastAsia="宋体" w:cs="宋体"/>
          <w:b/>
          <w:bCs/>
          <w:color w:val="auto"/>
          <w:sz w:val="24"/>
          <w:szCs w:val="24"/>
          <w:highlight w:val="none"/>
        </w:rPr>
      </w:pPr>
      <w:bookmarkStart w:id="14" w:name="_Toc4598_WPSOffice_Level1"/>
      <w:r>
        <w:rPr>
          <w:rFonts w:hint="eastAsia" w:ascii="宋体" w:hAnsi="宋体" w:eastAsia="宋体" w:cs="宋体"/>
          <w:b/>
          <w:bCs/>
          <w:color w:val="auto"/>
          <w:sz w:val="24"/>
          <w:szCs w:val="24"/>
          <w:highlight w:val="none"/>
        </w:rPr>
        <w:t>七、质量保证</w:t>
      </w:r>
      <w:bookmarkEnd w:id="14"/>
    </w:p>
    <w:p w14:paraId="2EE823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乙方所维修设备必须执行下列条款：</w:t>
      </w:r>
    </w:p>
    <w:p w14:paraId="0BA823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（一）符合有关规范要求，确保维修后排除故障、设备达到最佳运行状态。</w:t>
      </w:r>
    </w:p>
    <w:p w14:paraId="588086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（二）保证设备全年不低于95%的开机率，如果此开机率由于乙方的原因未能达到，对于开机率低于95%的每一个百分点, 服务合同期限将相应延长5个日历日。当设备开机率低于85%时视为乙方违约，甲方有权解除合同，并要求乙方承担解除合同相关的索赔、诉讼、损失、成本。自甲方书面解除合同通知到达乙方之日起，视为合同解除，乙方应按本合同第十条第（三）款之约定承担违约责任。</w:t>
      </w:r>
    </w:p>
    <w:p w14:paraId="370D9A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（三）维修保养备件为原厂全新备件。</w:t>
      </w:r>
    </w:p>
    <w:p w14:paraId="2F2719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（四）公司规定的产品升级(包括配件和人工服务)。</w:t>
      </w:r>
    </w:p>
    <w:p w14:paraId="363458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（五）每月月底提供当月设备运行维护报告</w:t>
      </w:r>
    </w:p>
    <w:p w14:paraId="18BA20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（六）保修期内免费提供设备的系统软件升级补丁和技术支持，保证所有系统软件为最新版本。</w:t>
      </w:r>
    </w:p>
    <w:p w14:paraId="1169E4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（七）服务期内无限制免费更换备件 ，不得使用二手配件</w:t>
      </w:r>
    </w:p>
    <w:p w14:paraId="0BD662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（八）提供数字化远程诊断与维修服务，基于专用路由器，宽带接入式的远端服务器实时自动监测，前瞻性预警服务,在线支持工程师每天会人工登录在保设备协助发现设备潜在故障。</w:t>
      </w:r>
    </w:p>
    <w:p w14:paraId="3FBAAC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（九）免费保修期起始以维修单验收日期为准。</w:t>
      </w:r>
    </w:p>
    <w:p w14:paraId="10B52AEF">
      <w:pPr>
        <w:spacing w:line="360" w:lineRule="auto"/>
        <w:rPr>
          <w:rFonts w:hint="eastAsia" w:ascii="宋体" w:hAnsi="宋体" w:eastAsia="宋体" w:cs="宋体"/>
          <w:b/>
          <w:bCs/>
          <w:color w:val="auto"/>
          <w:sz w:val="24"/>
          <w:szCs w:val="24"/>
          <w:highlight w:val="none"/>
        </w:rPr>
      </w:pPr>
      <w:bookmarkStart w:id="15" w:name="_Toc13479_WPSOffice_Level1"/>
      <w:r>
        <w:rPr>
          <w:rFonts w:hint="eastAsia" w:ascii="宋体" w:hAnsi="宋体" w:eastAsia="宋体" w:cs="宋体"/>
          <w:b/>
          <w:bCs/>
          <w:color w:val="auto"/>
          <w:sz w:val="24"/>
          <w:szCs w:val="24"/>
          <w:highlight w:val="none"/>
        </w:rPr>
        <w:t>八、技术服务</w:t>
      </w:r>
      <w:bookmarkEnd w:id="15"/>
    </w:p>
    <w:p w14:paraId="1346CA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（一）培训内容：按甲方要求</w:t>
      </w:r>
    </w:p>
    <w:p w14:paraId="5473A2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（二）培训地点：双方协商地点 </w:t>
      </w:r>
    </w:p>
    <w:p w14:paraId="745FBD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（三）培训时间：按甲方要求。 </w:t>
      </w:r>
    </w:p>
    <w:p w14:paraId="6E8C36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（四）培训费用：受训人员的相关费用已包含在合同总价中，甲方不再另行支付。</w:t>
      </w:r>
    </w:p>
    <w:p w14:paraId="1888E5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五</w:t>
      </w:r>
      <w:r>
        <w:rPr>
          <w:rFonts w:hint="eastAsia" w:ascii="宋体" w:hAnsi="宋体" w:eastAsia="宋体" w:cs="宋体"/>
          <w:color w:val="auto"/>
          <w:sz w:val="24"/>
          <w:szCs w:val="24"/>
          <w:highlight w:val="none"/>
        </w:rPr>
        <w:t>）售后服务</w:t>
      </w:r>
    </w:p>
    <w:p w14:paraId="28F593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服务响应：服务期内，接到医院故障通知2小时内电话响应，工程师应在24小时内到达现场（包括节假日）。</w:t>
      </w:r>
    </w:p>
    <w:p w14:paraId="490A7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维修服务所涉及的人工费用、交通差旅费及配件费，均由乙方承担。</w:t>
      </w:r>
    </w:p>
    <w:p w14:paraId="14EDF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内，对设备每年提供4次定期维护、保养，计划性定期的维修服务检测包括设备清洁、性能测试及校准、必要的机械或电气的检查，以及非紧急性质的补救性维修，并定期对设备的数据进行备份，确保系统能按照制造商的产品规格运行的标准来维修。</w:t>
      </w:r>
    </w:p>
    <w:p w14:paraId="488CF56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定期维护服务间隔进行，具体内容包括：</w:t>
      </w:r>
      <w:r>
        <w:rPr>
          <w:rFonts w:hint="eastAsia" w:ascii="宋体" w:hAnsi="宋体" w:eastAsia="宋体" w:cs="宋体"/>
          <w:bCs/>
          <w:color w:val="auto"/>
          <w:sz w:val="24"/>
          <w:szCs w:val="24"/>
          <w:highlight w:val="none"/>
        </w:rPr>
        <w:t>（1）系统基本情况检查;（2）图像质量检查;（3）球管使用情况检查;（4）重建系统检查;（5）滑环通讯检查;（6）软件等等。</w:t>
      </w:r>
    </w:p>
    <w:p w14:paraId="569E49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服务期内，乙方在维修更换配件时引发医院其他新故障时，由乙方自行解决故障及配件，全部费用由乙方支付。</w:t>
      </w:r>
    </w:p>
    <w:p w14:paraId="4886E5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服务期内，若因故障，由乙方提供的全新配件必须提供其相关的海关报关手续，证明其为全新原装配件。</w:t>
      </w:r>
    </w:p>
    <w:p w14:paraId="74E29F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乙方必须具备800及400客户服务专线电话，每年365天开通，每天开通服务时间不少于12小时。</w:t>
      </w:r>
    </w:p>
    <w:p w14:paraId="736AFC16">
      <w:pPr>
        <w:spacing w:line="360" w:lineRule="auto"/>
        <w:rPr>
          <w:rFonts w:hint="eastAsia" w:ascii="宋体" w:hAnsi="宋体" w:eastAsia="宋体" w:cs="宋体"/>
          <w:b/>
          <w:bCs/>
          <w:color w:val="auto"/>
          <w:sz w:val="24"/>
          <w:szCs w:val="24"/>
          <w:highlight w:val="none"/>
        </w:rPr>
      </w:pPr>
      <w:bookmarkStart w:id="16" w:name="_Toc32218_WPSOffice_Level1"/>
      <w:r>
        <w:rPr>
          <w:rFonts w:hint="eastAsia" w:ascii="宋体" w:hAnsi="宋体" w:eastAsia="宋体" w:cs="宋体"/>
          <w:b/>
          <w:bCs/>
          <w:color w:val="auto"/>
          <w:sz w:val="24"/>
          <w:szCs w:val="24"/>
          <w:highlight w:val="none"/>
        </w:rPr>
        <w:t>九、验收</w:t>
      </w:r>
      <w:bookmarkEnd w:id="16"/>
    </w:p>
    <w:p w14:paraId="6AC14D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（一）维保完成后，由甲乙双方共同验收。甲方填写验收合格单作为对乙方服务的认可。</w:t>
      </w:r>
    </w:p>
    <w:p w14:paraId="172481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（二）乙方向甲方提交设备维修过程中的所有资料及换下的故障配件。</w:t>
      </w:r>
    </w:p>
    <w:p w14:paraId="071530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(三)验收标准：以甲方要求为准。</w:t>
      </w:r>
    </w:p>
    <w:p w14:paraId="7FE272C4">
      <w:pPr>
        <w:spacing w:line="360" w:lineRule="auto"/>
        <w:rPr>
          <w:rFonts w:hint="eastAsia" w:ascii="宋体" w:hAnsi="宋体" w:eastAsia="宋体" w:cs="宋体"/>
          <w:b/>
          <w:bCs/>
          <w:color w:val="auto"/>
          <w:sz w:val="24"/>
          <w:szCs w:val="24"/>
          <w:highlight w:val="none"/>
        </w:rPr>
      </w:pPr>
      <w:bookmarkStart w:id="17" w:name="_Toc1820_WPSOffice_Level1"/>
      <w:r>
        <w:rPr>
          <w:rFonts w:hint="eastAsia" w:ascii="宋体" w:hAnsi="宋体" w:eastAsia="宋体" w:cs="宋体"/>
          <w:b/>
          <w:bCs/>
          <w:color w:val="auto"/>
          <w:sz w:val="24"/>
          <w:szCs w:val="24"/>
          <w:highlight w:val="none"/>
        </w:rPr>
        <w:t>十、违约责任</w:t>
      </w:r>
      <w:bookmarkEnd w:id="17"/>
    </w:p>
    <w:p w14:paraId="0A16DD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（一）按《政府采购法》、《中华人民共和国民法典》中的相关条款执行。</w:t>
      </w:r>
    </w:p>
    <w:p w14:paraId="556ECD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（二）乙方在人员伤亡方面的责任应按照所适用的中国法律的相关规定执行。乙方应对其违约行为给甲方造成的全部损失承担赔偿责任。在中国法律允许的范围内，乙方向甲方承担全部赔偿额。</w:t>
      </w:r>
    </w:p>
    <w:p w14:paraId="0B2070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未按合同要求维修设备或维修质量不能满足合同约定的技术要求，乙方为甲方修复，提高技术，完善质量，否则，甲方有权终止合同，终止合同甲方应提前一个月书面通知乙方，并按以下两种方式追究乙方的违约责任：</w:t>
      </w:r>
    </w:p>
    <w:p w14:paraId="3FCFAC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在中国法律允许的范围内，乙方赔偿甲方解除合同的全部损失。</w:t>
      </w:r>
    </w:p>
    <w:p w14:paraId="5A1DD5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乙方支付甲方违约金，违约金为合同金额的30%，并对乙方的违约行为报监管机构进行相应的处罚。</w:t>
      </w:r>
    </w:p>
    <w:p w14:paraId="188F80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（三）维修期限每超过一日，扣除乙方合同价款的1%；累计超过15日，视为乙方根本违约，甲方有权解除合同，合同自书面通知书到达乙方之日视为已解除，并按本条第（三）款之约定承担违约责任。</w:t>
      </w:r>
    </w:p>
    <w:p w14:paraId="58BF51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（四）乙方无正当理由不履行合同义务或者履行合同义务不符合约定的，赔偿由此给甲方造成的全部损失。</w:t>
      </w:r>
    </w:p>
    <w:p w14:paraId="5EC505AD">
      <w:pPr>
        <w:spacing w:line="360" w:lineRule="auto"/>
        <w:rPr>
          <w:rFonts w:hint="eastAsia" w:ascii="宋体" w:hAnsi="宋体" w:eastAsia="宋体" w:cs="宋体"/>
          <w:b/>
          <w:bCs/>
          <w:color w:val="auto"/>
          <w:sz w:val="24"/>
          <w:szCs w:val="24"/>
          <w:highlight w:val="none"/>
        </w:rPr>
      </w:pPr>
      <w:bookmarkStart w:id="18" w:name="_Toc4785_WPSOffice_Level1"/>
      <w:r>
        <w:rPr>
          <w:rFonts w:hint="eastAsia" w:ascii="宋体" w:hAnsi="宋体" w:eastAsia="宋体" w:cs="宋体"/>
          <w:b/>
          <w:bCs/>
          <w:color w:val="auto"/>
          <w:sz w:val="24"/>
          <w:szCs w:val="24"/>
          <w:highlight w:val="none"/>
        </w:rPr>
        <w:t>十一、网络安全和数据保护</w:t>
      </w:r>
      <w:bookmarkEnd w:id="18"/>
    </w:p>
    <w:p w14:paraId="0F0864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乙方应严格保守履行本合同知悉的数据及商业秘密，如乙方管理使用甲方数据给甲方造成损失的，乙方应承担全部损失。</w:t>
      </w:r>
    </w:p>
    <w:p w14:paraId="16071CD3">
      <w:pPr>
        <w:spacing w:line="360" w:lineRule="auto"/>
        <w:rPr>
          <w:rFonts w:hint="eastAsia" w:ascii="宋体" w:hAnsi="宋体" w:eastAsia="宋体" w:cs="宋体"/>
          <w:b/>
          <w:bCs/>
          <w:color w:val="auto"/>
          <w:sz w:val="24"/>
          <w:szCs w:val="24"/>
          <w:highlight w:val="none"/>
        </w:rPr>
      </w:pPr>
      <w:bookmarkStart w:id="19" w:name="_Toc14357_WPSOffice_Level1"/>
      <w:r>
        <w:rPr>
          <w:rFonts w:hint="eastAsia" w:ascii="宋体" w:hAnsi="宋体" w:eastAsia="宋体" w:cs="宋体"/>
          <w:b/>
          <w:bCs/>
          <w:color w:val="auto"/>
          <w:sz w:val="24"/>
          <w:szCs w:val="24"/>
          <w:highlight w:val="none"/>
        </w:rPr>
        <w:t>十二、合同争议解决的方式</w:t>
      </w:r>
      <w:bookmarkEnd w:id="19"/>
    </w:p>
    <w:p w14:paraId="259BBB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因本维保合同产生的或者与其相关的所有请求、分歧或争议，包括关于本维保合同存在、效力、终止或履行，或者与本维保合同履行安排有关的任何问题（以下称“争议”）， 由甲乙双方当事人协商解决，协商不成的依法向甲方所在地人民法院提起诉讼。</w:t>
      </w:r>
    </w:p>
    <w:p w14:paraId="6326BB6F">
      <w:pPr>
        <w:spacing w:line="360" w:lineRule="auto"/>
        <w:rPr>
          <w:rFonts w:hint="eastAsia" w:ascii="宋体" w:hAnsi="宋体" w:eastAsia="宋体" w:cs="宋体"/>
          <w:b/>
          <w:bCs/>
          <w:color w:val="auto"/>
          <w:sz w:val="24"/>
          <w:szCs w:val="24"/>
          <w:highlight w:val="none"/>
        </w:rPr>
      </w:pPr>
      <w:bookmarkStart w:id="20" w:name="_Toc29938_WPSOffice_Level1"/>
      <w:r>
        <w:rPr>
          <w:rFonts w:hint="eastAsia" w:ascii="宋体" w:hAnsi="宋体" w:eastAsia="宋体" w:cs="宋体"/>
          <w:b/>
          <w:bCs/>
          <w:color w:val="auto"/>
          <w:sz w:val="24"/>
          <w:szCs w:val="24"/>
          <w:highlight w:val="none"/>
        </w:rPr>
        <w:t>十三、合同生效</w:t>
      </w:r>
      <w:bookmarkEnd w:id="20"/>
    </w:p>
    <w:p w14:paraId="3E5B5B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本合同一式陆份，甲方肆份，乙方见证方各一份，合同三方签字盖章后生效，维保期结束后，合同自动终止。 </w:t>
      </w:r>
    </w:p>
    <w:p w14:paraId="01E5630C">
      <w:pPr>
        <w:spacing w:line="360" w:lineRule="auto"/>
        <w:rPr>
          <w:rFonts w:hint="eastAsia" w:ascii="宋体" w:hAnsi="宋体" w:eastAsia="宋体" w:cs="宋体"/>
          <w:b/>
          <w:bCs/>
          <w:color w:val="auto"/>
          <w:sz w:val="24"/>
          <w:szCs w:val="24"/>
          <w:highlight w:val="none"/>
        </w:rPr>
      </w:pPr>
      <w:bookmarkStart w:id="21" w:name="_Toc26352_WPSOffice_Level1"/>
      <w:r>
        <w:rPr>
          <w:rFonts w:hint="eastAsia" w:ascii="宋体" w:hAnsi="宋体" w:eastAsia="宋体" w:cs="宋体"/>
          <w:b/>
          <w:bCs/>
          <w:color w:val="auto"/>
          <w:sz w:val="24"/>
          <w:szCs w:val="24"/>
          <w:highlight w:val="none"/>
        </w:rPr>
        <w:t>十四、其他事项</w:t>
      </w:r>
      <w:bookmarkEnd w:id="21"/>
    </w:p>
    <w:p w14:paraId="59B5EE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（一）见证方作为政府集中采购代理机构对合同进行确认。</w:t>
      </w:r>
    </w:p>
    <w:p w14:paraId="04339B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（二）合同未尽事宜，由甲、乙双方协商、经见证方确认后，签订书面补充协议，作为合同补充，与原合同具有同等法律效力。</w:t>
      </w:r>
    </w:p>
    <w:p w14:paraId="43F97A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（三）合同一经签订，不得擅自变更、中止或终止合同。对确需变更、调整或中止、终止合同的，有法律规定的按照法律规定，除合同约定外，由甲乙双方再行协商，协商一致前，原合同或条款继续履行。</w:t>
      </w:r>
    </w:p>
    <w:p w14:paraId="64D753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（四）本合同按照中华人民共和国的现行法律进行解释。</w:t>
      </w:r>
    </w:p>
    <w:p w14:paraId="1D980379">
      <w:pPr>
        <w:spacing w:line="360" w:lineRule="auto"/>
        <w:ind w:firstLine="720" w:firstLineChars="300"/>
        <w:rPr>
          <w:rFonts w:hint="eastAsia" w:ascii="宋体" w:hAnsi="宋体" w:eastAsia="宋体" w:cs="宋体"/>
          <w:color w:val="auto"/>
          <w:sz w:val="24"/>
          <w:szCs w:val="24"/>
          <w:highlight w:val="none"/>
        </w:rPr>
      </w:pPr>
    </w:p>
    <w:p w14:paraId="7879E4C9">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61083604">
      <w:pPr>
        <w:pStyle w:val="2"/>
        <w:rPr>
          <w:rFonts w:hint="eastAsia"/>
          <w:color w:val="auto"/>
          <w:highlight w:val="none"/>
        </w:rPr>
      </w:pPr>
    </w:p>
    <w:tbl>
      <w:tblPr>
        <w:tblStyle w:val="4"/>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11"/>
        <w:gridCol w:w="3908"/>
      </w:tblGrid>
      <w:tr w14:paraId="7CB7B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611" w:type="dxa"/>
            <w:vAlign w:val="top"/>
          </w:tcPr>
          <w:p w14:paraId="31DAB2FC">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甲  方</w:t>
            </w:r>
            <w:r>
              <w:rPr>
                <w:rFonts w:hint="eastAsia" w:ascii="宋体" w:hAnsi="宋体" w:eastAsia="宋体" w:cs="宋体"/>
                <w:color w:val="auto"/>
                <w:sz w:val="24"/>
                <w:szCs w:val="24"/>
                <w:highlight w:val="none"/>
                <w:lang w:eastAsia="zh-CN"/>
              </w:rPr>
              <w:t>：西安市第三医院</w:t>
            </w:r>
            <w:r>
              <w:rPr>
                <w:rFonts w:hint="eastAsia" w:ascii="宋体" w:hAnsi="宋体" w:eastAsia="宋体" w:cs="宋体"/>
                <w:color w:val="auto"/>
                <w:sz w:val="24"/>
                <w:szCs w:val="24"/>
                <w:highlight w:val="none"/>
              </w:rPr>
              <w:t xml:space="preserve">（公章） </w:t>
            </w:r>
          </w:p>
        </w:tc>
        <w:tc>
          <w:tcPr>
            <w:tcW w:w="3908" w:type="dxa"/>
            <w:vAlign w:val="top"/>
          </w:tcPr>
          <w:p w14:paraId="67E822E9">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乙  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tc>
      </w:tr>
      <w:tr w14:paraId="4E754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611" w:type="dxa"/>
            <w:vAlign w:val="top"/>
          </w:tcPr>
          <w:p w14:paraId="6CB06CB0">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 xml:space="preserve">地  址：西安市未央区凤城三路东段 </w:t>
            </w:r>
          </w:p>
        </w:tc>
        <w:tc>
          <w:tcPr>
            <w:tcW w:w="3908" w:type="dxa"/>
            <w:vAlign w:val="top"/>
          </w:tcPr>
          <w:p w14:paraId="70C31424">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p>
        </w:tc>
      </w:tr>
      <w:tr w14:paraId="29EFA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611" w:type="dxa"/>
            <w:vAlign w:val="top"/>
          </w:tcPr>
          <w:p w14:paraId="1E172EA2">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（签章）</w:t>
            </w:r>
          </w:p>
        </w:tc>
        <w:tc>
          <w:tcPr>
            <w:tcW w:w="3908" w:type="dxa"/>
            <w:vAlign w:val="top"/>
          </w:tcPr>
          <w:p w14:paraId="2ECA691F">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（签章）</w:t>
            </w:r>
          </w:p>
        </w:tc>
      </w:tr>
      <w:tr w14:paraId="58FA1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4611" w:type="dxa"/>
            <w:vAlign w:val="top"/>
          </w:tcPr>
          <w:p w14:paraId="6F7767DA">
            <w:pPr>
              <w:spacing w:line="360" w:lineRule="auto"/>
              <w:rPr>
                <w:rFonts w:hint="eastAsia" w:ascii="宋体" w:hAnsi="宋体" w:eastAsia="宋体" w:cs="宋体"/>
                <w:color w:val="auto"/>
                <w:sz w:val="24"/>
                <w:szCs w:val="24"/>
                <w:highlight w:val="none"/>
              </w:rPr>
            </w:pPr>
          </w:p>
        </w:tc>
        <w:tc>
          <w:tcPr>
            <w:tcW w:w="3908" w:type="dxa"/>
            <w:vAlign w:val="top"/>
          </w:tcPr>
          <w:p w14:paraId="7212010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开户银行：</w:t>
            </w:r>
            <w:r>
              <w:rPr>
                <w:rFonts w:hint="eastAsia" w:ascii="宋体" w:hAnsi="宋体" w:eastAsia="宋体" w:cs="宋体"/>
                <w:color w:val="auto"/>
                <w:sz w:val="24"/>
                <w:szCs w:val="24"/>
                <w:highlight w:val="none"/>
                <w:u w:val="single"/>
                <w:lang w:val="en-US" w:eastAsia="zh-CN"/>
              </w:rPr>
              <w:t xml:space="preserve">           </w:t>
            </w:r>
          </w:p>
        </w:tc>
      </w:tr>
      <w:tr w14:paraId="7BCF8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611" w:type="dxa"/>
            <w:vAlign w:val="top"/>
          </w:tcPr>
          <w:p w14:paraId="18408172">
            <w:pPr>
              <w:spacing w:line="360" w:lineRule="auto"/>
              <w:rPr>
                <w:rFonts w:hint="eastAsia" w:ascii="宋体" w:hAnsi="宋体" w:eastAsia="宋体" w:cs="宋体"/>
                <w:color w:val="auto"/>
                <w:sz w:val="24"/>
                <w:szCs w:val="24"/>
                <w:highlight w:val="none"/>
              </w:rPr>
            </w:pPr>
          </w:p>
        </w:tc>
        <w:tc>
          <w:tcPr>
            <w:tcW w:w="3908" w:type="dxa"/>
            <w:vAlign w:val="top"/>
          </w:tcPr>
          <w:p w14:paraId="11C0EA3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号：</w:t>
            </w:r>
            <w:r>
              <w:rPr>
                <w:rFonts w:hint="eastAsia" w:ascii="宋体" w:hAnsi="宋体" w:eastAsia="宋体" w:cs="宋体"/>
                <w:color w:val="auto"/>
                <w:sz w:val="24"/>
                <w:szCs w:val="24"/>
                <w:highlight w:val="none"/>
                <w:u w:val="single"/>
                <w:lang w:val="en-US" w:eastAsia="zh-CN"/>
              </w:rPr>
              <w:t xml:space="preserve">           </w:t>
            </w:r>
          </w:p>
        </w:tc>
      </w:tr>
      <w:tr w14:paraId="50079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611" w:type="dxa"/>
            <w:vAlign w:val="top"/>
          </w:tcPr>
          <w:p w14:paraId="236992D9">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w:t>
            </w:r>
            <w:r>
              <w:rPr>
                <w:rFonts w:hint="eastAsia" w:ascii="宋体" w:hAnsi="宋体" w:eastAsia="宋体" w:cs="宋体"/>
                <w:color w:val="auto"/>
                <w:sz w:val="24"/>
                <w:szCs w:val="24"/>
                <w:highlight w:val="none"/>
              </w:rPr>
              <w:t>年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c>
          <w:tcPr>
            <w:tcW w:w="3908" w:type="dxa"/>
            <w:vAlign w:val="top"/>
          </w:tcPr>
          <w:p w14:paraId="5FE890AB">
            <w:pPr>
              <w:spacing w:line="360" w:lineRule="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w:t>
            </w:r>
            <w:r>
              <w:rPr>
                <w:rFonts w:hint="eastAsia" w:ascii="宋体" w:hAnsi="宋体" w:eastAsia="宋体" w:cs="宋体"/>
                <w:color w:val="auto"/>
                <w:sz w:val="24"/>
                <w:szCs w:val="24"/>
                <w:highlight w:val="none"/>
              </w:rPr>
              <w:t>年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14:paraId="2F673673">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7128E7"/>
    <w:rsid w:val="0B712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2025-06-30T07:57:00Z</dcterms:created>
  <dc:creator>樱桃小晨子 </dc:creator>
  <cp:lastModifiedBy>樱桃小晨子 </cp:lastModifiedBy>
  <dcterms:modified xsi:type="dcterms:W3CDTF">2025-06-30T07:57:48Z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6C2046F30204470FBC57F7B37DFC8EAA_11</vt:lpwstr>
  </property>
  <property fmtid="{D5CDD505-2E9C-101B-9397-08002B2CF9AE}" pid="4" name="KSOTemplateDocerSaveRecord">
    <vt:lpwstr>eyJoZGlkIjoiYmVjZjg2OWE5ZTE1Njc1MjI5MzRlMzhjOTEyZTVkNDUiLCJ1c2VySWQiOiIxMjkzNTU3MjkzIn0=</vt:lpwstr>
  </property>
</Properties>
</file>