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版本号：【KRDL】K3-2505088-220250630001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影像中心设备维保服务（二）(二次)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【KRDL】K3-2505088-2</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影像中心设备维保服务（二）(二次)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【KRDL】K3-2505088-2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影像中心设备维保服务（二）(二次)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影像中心GE64排680CT机于2021年购买使用至今，随着设备使用年限的递增，设备部件故障率也出现较之前增加的风险，为更好延长设备使用寿命，避免因停机等原因影响科室正常工作，现对影像中心GE64排680CT机（含一台Brivo OEC715 C型臂全保）进行3年维保服务。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1、具有独立承担民事责任的能力：供应商为向采购人提供服务的法人或其他组织</w:t>
      </w:r>
    </w:p>
    <w:p>
      <w:pPr>
        <w:pStyle w:val="null3"/>
      </w:pPr>
      <w:r>
        <w:rPr>
          <w:rFonts w:ascii="仿宋_GB2312" w:hAnsi="仿宋_GB2312" w:cs="仿宋_GB2312" w:eastAsia="仿宋_GB2312"/>
        </w:rPr>
        <w:t>2、具有良好的商业信誉和健全的财务会计制度：提供2023年度或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p>
      <w:pPr>
        <w:pStyle w:val="null3"/>
      </w:pPr>
      <w:r>
        <w:rPr>
          <w:rFonts w:ascii="仿宋_GB2312" w:hAnsi="仿宋_GB2312" w:cs="仿宋_GB2312" w:eastAsia="仿宋_GB2312"/>
        </w:rPr>
        <w:t>3、具有履行合同所必需的设备和专业技术能力：具有履行合同所必需的设备和专业技术能力的承诺函</w:t>
      </w:r>
    </w:p>
    <w:p>
      <w:pPr>
        <w:pStyle w:val="null3"/>
      </w:pPr>
      <w:r>
        <w:rPr>
          <w:rFonts w:ascii="仿宋_GB2312" w:hAnsi="仿宋_GB2312" w:cs="仿宋_GB2312" w:eastAsia="仿宋_GB2312"/>
        </w:rPr>
        <w:t>4、具有依法缴纳税收的良好记录：提供缴费所属日期为投标截止时间前12个月内任意一个月（投标截止时间当月不计入）的增值税（或所得税）缴费凭据或税务机关出具的完税证明。依法免税的供应商应提供相关文件证明或具有依法缴纳税收的诚信声明；以上二种形式的资料提供任何一种即可。</w:t>
      </w:r>
    </w:p>
    <w:p>
      <w:pPr>
        <w:pStyle w:val="null3"/>
      </w:pPr>
      <w:r>
        <w:rPr>
          <w:rFonts w:ascii="仿宋_GB2312" w:hAnsi="仿宋_GB2312" w:cs="仿宋_GB2312" w:eastAsia="仿宋_GB2312"/>
        </w:rPr>
        <w:t>5、具有依法缴纳社会保障资金的良好记录：提供缴费所属日期为投标截止时间前12个月内任意一个月（投标截止时间当月不计入）的缴费凭据或社保机关出具的缴费证明。依法不需要缴纳社会保障资金的供应商应提供相关文件证明或具有依法缴纳社会保障资金的缴纳记录的诚信声明；以上二种形式的资料提供任何一种即可</w:t>
      </w:r>
    </w:p>
    <w:p>
      <w:pPr>
        <w:pStyle w:val="null3"/>
      </w:pPr>
      <w:r>
        <w:rPr>
          <w:rFonts w:ascii="仿宋_GB2312" w:hAnsi="仿宋_GB2312" w:cs="仿宋_GB2312" w:eastAsia="仿宋_GB2312"/>
        </w:rPr>
        <w:t>6、参加政府采购活动前3年内在经营活动中没有重大违法记录：参加政府采购活动前3年内在经营活动中没有重大违法记录的承诺函</w:t>
      </w:r>
    </w:p>
    <w:p>
      <w:pPr>
        <w:pStyle w:val="null3"/>
      </w:pPr>
      <w:r>
        <w:rPr>
          <w:rFonts w:ascii="仿宋_GB2312" w:hAnsi="仿宋_GB2312" w:cs="仿宋_GB2312" w:eastAsia="仿宋_GB2312"/>
        </w:rPr>
        <w:t>7、供应商应授权合法的人员参加本项目磋商活动全过程：法定代表人直接参加的须提供法定代表人身份证并与营业执照上信息一致；法定代表人授权代表参加的须提供法定代表人授权书及被授权人在本单位证明近三个月社保缴纳证明资料。</w:t>
      </w:r>
    </w:p>
    <w:p>
      <w:pPr>
        <w:pStyle w:val="null3"/>
      </w:pPr>
      <w:r>
        <w:rPr>
          <w:rFonts w:ascii="仿宋_GB2312" w:hAnsi="仿宋_GB2312" w:cs="仿宋_GB2312" w:eastAsia="仿宋_GB2312"/>
        </w:rPr>
        <w:t>8、供应商与交叉控股股东、交叉兼任高管的其他供应商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供应商与交叉控股股东、交叉兼任高管的其他供应商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提供声明函）</w:t>
      </w:r>
    </w:p>
    <w:p>
      <w:pPr>
        <w:pStyle w:val="null3"/>
      </w:pPr>
      <w:r>
        <w:rPr>
          <w:rFonts w:ascii="仿宋_GB2312" w:hAnsi="仿宋_GB2312" w:cs="仿宋_GB2312" w:eastAsia="仿宋_GB2312"/>
        </w:rPr>
        <w:t>9、供应商不得为“信用中国”网站（www.creditchina.gov.cn）列入失信被执行人、重大税收违法失信主体、政府采购严重违法失信行为记录名单的供应商，不得为“中国政府采购网”（www.ccgp.gov.cn）政府采购严重违法失信行为记录名单中的供应商：供应商不得为“信用中国”网站（www.creditchina.gov.cn）列入失信被执行人、重大税收违法失信主体、政府采购严重违法失信行为记录名单的供应商，不得为“中国政府采购网”（www.ccgp.gov.cn）政府采购严重违法失信行为记录名单中的供应商（提供承诺函）</w:t>
      </w:r>
    </w:p>
    <w:p>
      <w:pPr>
        <w:pStyle w:val="null3"/>
      </w:pPr>
      <w:r>
        <w:rPr>
          <w:rFonts w:ascii="仿宋_GB2312" w:hAnsi="仿宋_GB2312" w:cs="仿宋_GB2312" w:eastAsia="仿宋_GB2312"/>
        </w:rPr>
        <w:t>10、未因违规违纪被列入市卫健系统或采购人“黑名单”：未因违规违纪被列入市卫健系统或采购人“黑名单”（提供承诺函）</w:t>
      </w:r>
    </w:p>
    <w:p>
      <w:pPr>
        <w:pStyle w:val="null3"/>
      </w:pPr>
      <w:r>
        <w:rPr>
          <w:rFonts w:ascii="仿宋_GB2312" w:hAnsi="仿宋_GB2312" w:cs="仿宋_GB2312" w:eastAsia="仿宋_GB2312"/>
        </w:rPr>
        <w:t>11、本项目不专门面向中小企业(供应商根据自身企业情况按需提供中、小企业声明函)：本项目不专门面向中小企业(供应商根据自身企业情况按需提供中、小企业声明函)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西安市第三医院经办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13891966838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赵瑞、张晨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029-89563179、13119153370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857号）的有关规定标准下浮20%计算，向采购代理机构一次付清代理服务费。 （注：“代理服务费"缴纳时须备注"项目名称简称或项目编号+代理服务费"）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联系人：赵瑞、张晨</w:t>
      </w:r>
    </w:p>
    <w:p>
      <w:pPr>
        <w:pStyle w:val="null3"/>
      </w:pPr>
      <w:r>
        <w:rPr>
          <w:rFonts w:ascii="仿宋_GB2312" w:hAnsi="仿宋_GB2312" w:cs="仿宋_GB2312" w:eastAsia="仿宋_GB2312"/>
        </w:rPr>
        <w:t>联系电话：029-89563179、13119153370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影像中心GE64排680CT机于2021年购买使用至今，随着设备使用年限的递增，设备部件故障率也出现较之前增加的风险，为更好延长设备使用寿命，避免因停机等原因影响科室正常工作，现对影像中心GE64排680CT机（含一台Brivo OEC715 C型臂全保）进行3年维保服务。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GE OPTIMA680 CT、GE C型臂维保服务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标的名称：GE OPTIMA680 CT、GE C型臂维保服务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 xml:space="preserve">  一、服务内容</w:t>
            </w:r>
          </w:p>
          <w:p>
            <w:pPr>
              <w:pStyle w:val="null3"/>
              <w:ind w:firstLine="480"/>
            </w:pPr>
            <w:r>
              <w:rPr>
                <w:rFonts w:ascii="仿宋_GB2312" w:hAnsi="仿宋_GB2312" w:cs="仿宋_GB2312" w:eastAsia="仿宋_GB2312"/>
                <w:sz w:val="24"/>
              </w:rPr>
              <w:t>对影像中心</w:t>
            </w:r>
            <w:r>
              <w:rPr>
                <w:rFonts w:ascii="仿宋_GB2312" w:hAnsi="仿宋_GB2312" w:cs="仿宋_GB2312" w:eastAsia="仿宋_GB2312"/>
                <w:sz w:val="24"/>
              </w:rPr>
              <w:t>GE64排680CT机每年提供4次定期维护、保养，计划性定期的维修服务检测包括：设备清洁、性能测试及校准、必要的机械或电气的检查，以及非紧急性质的补救性维修，并定期对设备的数据进行备份，确保系统能按照制造商的产品规格运行的标准来维修。</w:t>
            </w:r>
          </w:p>
          <w:p>
            <w:pPr>
              <w:pStyle w:val="null3"/>
              <w:ind w:firstLine="480"/>
            </w:pPr>
            <w:r>
              <w:rPr>
                <w:rFonts w:ascii="仿宋_GB2312" w:hAnsi="仿宋_GB2312" w:cs="仿宋_GB2312" w:eastAsia="仿宋_GB2312"/>
                <w:sz w:val="24"/>
              </w:rPr>
              <w:t>定期维护服务间隔进行，具体内容包括：（</w:t>
            </w:r>
            <w:r>
              <w:rPr>
                <w:rFonts w:ascii="仿宋_GB2312" w:hAnsi="仿宋_GB2312" w:cs="仿宋_GB2312" w:eastAsia="仿宋_GB2312"/>
                <w:sz w:val="24"/>
              </w:rPr>
              <w:t>1）系统基本情况检查</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2）图像质量检查</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3）球管使用情况检查</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4）重建系统检查</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5）滑环通讯检查</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6）软件等等。</w:t>
            </w:r>
          </w:p>
          <w:p>
            <w:pPr>
              <w:pStyle w:val="null3"/>
              <w:ind w:firstLine="480"/>
            </w:pPr>
            <w:r>
              <w:rPr>
                <w:rFonts w:ascii="仿宋_GB2312" w:hAnsi="仿宋_GB2312" w:cs="仿宋_GB2312" w:eastAsia="仿宋_GB2312"/>
                <w:sz w:val="24"/>
              </w:rPr>
              <w:t>二、技术规格、参数及要求</w:t>
            </w:r>
          </w:p>
          <w:p>
            <w:pPr>
              <w:pStyle w:val="null3"/>
              <w:ind w:firstLine="480"/>
            </w:pPr>
            <w:r>
              <w:rPr>
                <w:rFonts w:ascii="仿宋_GB2312" w:hAnsi="仿宋_GB2312" w:cs="仿宋_GB2312" w:eastAsia="仿宋_GB2312"/>
                <w:sz w:val="24"/>
              </w:rPr>
              <w:t>GE  OPTIMA680 CT保修项目</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需在项目实施地所在省份范围内设立常驻服务机构，确保能及时响应设备维护需求，</w:t>
            </w:r>
            <w:r>
              <w:rPr>
                <w:rFonts w:ascii="仿宋_GB2312" w:hAnsi="仿宋_GB2312" w:cs="仿宋_GB2312" w:eastAsia="仿宋_GB2312"/>
                <w:sz w:val="24"/>
              </w:rPr>
              <w:t>需配备有</w:t>
            </w:r>
            <w:r>
              <w:rPr>
                <w:rFonts w:ascii="仿宋_GB2312" w:hAnsi="仿宋_GB2312" w:cs="仿宋_GB2312" w:eastAsia="仿宋_GB2312"/>
                <w:sz w:val="24"/>
              </w:rPr>
              <w:t>≥3名全职的、CT原制造商认证合格的工程师，提供有效期内的服务资质证明及社保证明。有权限访问原厂的全球维修经验数据库，能提供有效的访问用户名供核实</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提供</w:t>
            </w:r>
            <w:r>
              <w:rPr>
                <w:rFonts w:ascii="仿宋_GB2312" w:hAnsi="仿宋_GB2312" w:cs="仿宋_GB2312" w:eastAsia="仿宋_GB2312"/>
                <w:sz w:val="24"/>
              </w:rPr>
              <w:t>GE原厂维修授权文件</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.国内设有专门的球管、零备件仓库，进口备件必须能提供相应更换全新原厂零部件的进口报关证明</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.提供设备维修保养需使用的特殊精密专业工具列表，并可提供</w:t>
            </w:r>
            <w:r>
              <w:rPr>
                <w:rFonts w:ascii="仿宋_GB2312" w:hAnsi="仿宋_GB2312" w:cs="仿宋_GB2312" w:eastAsia="仿宋_GB2312"/>
                <w:sz w:val="24"/>
              </w:rPr>
              <w:t>第三方出具</w:t>
            </w:r>
            <w:r>
              <w:rPr>
                <w:rFonts w:ascii="仿宋_GB2312" w:hAnsi="仿宋_GB2312" w:cs="仿宋_GB2312" w:eastAsia="仿宋_GB2312"/>
                <w:sz w:val="24"/>
              </w:rPr>
              <w:t>的</w:t>
            </w:r>
            <w:r>
              <w:rPr>
                <w:rFonts w:ascii="仿宋_GB2312" w:hAnsi="仿宋_GB2312" w:cs="仿宋_GB2312" w:eastAsia="仿宋_GB2312"/>
                <w:sz w:val="24"/>
              </w:rPr>
              <w:t>合法</w:t>
            </w:r>
            <w:r>
              <w:rPr>
                <w:rFonts w:ascii="仿宋_GB2312" w:hAnsi="仿宋_GB2312" w:cs="仿宋_GB2312" w:eastAsia="仿宋_GB2312"/>
                <w:sz w:val="24"/>
              </w:rPr>
              <w:t>有效检测报告</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.临床应用培训人员，并能以现场的和远程的形式，提供临床扫描、图像处理和相应业务拓展的专业支持；</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.必须具备近两年国内与此招标同一机型系列在保医院≥3个。</w:t>
            </w:r>
          </w:p>
          <w:p>
            <w:pPr>
              <w:pStyle w:val="null3"/>
              <w:ind w:firstLine="480"/>
            </w:pPr>
            <w:r>
              <w:rPr>
                <w:rFonts w:ascii="仿宋_GB2312" w:hAnsi="仿宋_GB2312" w:cs="仿宋_GB2312" w:eastAsia="仿宋_GB2312"/>
                <w:sz w:val="24"/>
              </w:rPr>
              <w:t>7.通过ISO9001和医疗器械维修行业ISO13485、ISO27001质量管理体系认证，提供复印件并加盖单位公章；</w:t>
            </w:r>
          </w:p>
          <w:p>
            <w:pPr>
              <w:pStyle w:val="null3"/>
              <w:ind w:firstLine="480"/>
            </w:pPr>
            <w:r>
              <w:rPr>
                <w:rFonts w:ascii="仿宋_GB2312" w:hAnsi="仿宋_GB2312" w:cs="仿宋_GB2312" w:eastAsia="仿宋_GB2312"/>
                <w:sz w:val="24"/>
              </w:rPr>
              <w:t>8.</w:t>
            </w:r>
            <w:r>
              <w:rPr>
                <w:rFonts w:ascii="仿宋_GB2312" w:hAnsi="仿宋_GB2312" w:cs="仿宋_GB2312" w:eastAsia="仿宋_GB2312"/>
                <w:sz w:val="24"/>
              </w:rPr>
              <w:t>提供数字化远程诊断与维修服务，基于专用路由器，宽带接入式的远端服务器实时自动监测，前瞻性预警服务</w:t>
            </w:r>
            <w:r>
              <w:rPr>
                <w:rFonts w:ascii="仿宋_GB2312" w:hAnsi="仿宋_GB2312" w:cs="仿宋_GB2312" w:eastAsia="仿宋_GB2312"/>
                <w:sz w:val="24"/>
              </w:rPr>
              <w:t>,在线支持工程师每天会人工登录在保设备协助发现设备潜在故障</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9.</w:t>
            </w:r>
            <w:r>
              <w:rPr>
                <w:rFonts w:ascii="仿宋_GB2312" w:hAnsi="仿宋_GB2312" w:cs="仿宋_GB2312" w:eastAsia="仿宋_GB2312"/>
                <w:sz w:val="24"/>
              </w:rPr>
              <w:t>提供基于数字化远程故障筛排系统，提前预知球管打火</w:t>
            </w:r>
            <w:r>
              <w:rPr>
                <w:rFonts w:ascii="仿宋_GB2312" w:hAnsi="仿宋_GB2312" w:cs="仿宋_GB2312" w:eastAsia="仿宋_GB2312"/>
                <w:sz w:val="24"/>
              </w:rPr>
              <w:t>/预热失败/阳极旋转失效/灯丝断路；数据采集系统短路/断路，工作温度超标，编码器失效；图像重建速度变慢、失败；硬盘磁盘阵列损坏等</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10.</w:t>
            </w:r>
            <w:r>
              <w:rPr>
                <w:rFonts w:ascii="仿宋_GB2312" w:hAnsi="仿宋_GB2312" w:cs="仿宋_GB2312" w:eastAsia="仿宋_GB2312"/>
                <w:sz w:val="24"/>
              </w:rPr>
              <w:t>远端服务器实时自动监测设备温湿度实时曲线的软件及硬件</w:t>
            </w:r>
            <w:r>
              <w:rPr>
                <w:rFonts w:ascii="仿宋_GB2312" w:hAnsi="仿宋_GB2312" w:cs="仿宋_GB2312" w:eastAsia="仿宋_GB2312"/>
                <w:sz w:val="24"/>
              </w:rPr>
              <w:t>,对设备的电气环境进行24小时实时监测</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11.</w:t>
            </w:r>
            <w:r>
              <w:rPr>
                <w:rFonts w:ascii="仿宋_GB2312" w:hAnsi="仿宋_GB2312" w:cs="仿宋_GB2312" w:eastAsia="仿宋_GB2312"/>
                <w:sz w:val="24"/>
              </w:rPr>
              <w:t>应用服务可适配</w:t>
            </w:r>
            <w:r>
              <w:rPr>
                <w:rFonts w:ascii="仿宋_GB2312" w:hAnsi="仿宋_GB2312" w:cs="仿宋_GB2312" w:eastAsia="仿宋_GB2312"/>
                <w:sz w:val="24"/>
              </w:rPr>
              <w:t>PC机和手持移动终端设备</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12.</w:t>
            </w:r>
            <w:r>
              <w:rPr>
                <w:rFonts w:ascii="仿宋_GB2312" w:hAnsi="仿宋_GB2312" w:cs="仿宋_GB2312" w:eastAsia="仿宋_GB2312"/>
                <w:sz w:val="24"/>
              </w:rPr>
              <w:t>移动端设备维保记录与提醒</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13.</w:t>
            </w:r>
            <w:r>
              <w:rPr>
                <w:rFonts w:ascii="仿宋_GB2312" w:hAnsi="仿宋_GB2312" w:cs="仿宋_GB2312" w:eastAsia="仿宋_GB2312"/>
                <w:sz w:val="24"/>
              </w:rPr>
              <w:t>移动端报修状态提醒</w:t>
            </w:r>
            <w:r>
              <w:rPr>
                <w:rFonts w:ascii="仿宋_GB2312" w:hAnsi="仿宋_GB2312" w:cs="仿宋_GB2312" w:eastAsia="仿宋_GB2312"/>
                <w:sz w:val="24"/>
              </w:rPr>
              <w:t>（适用于</w:t>
            </w:r>
            <w:r>
              <w:rPr>
                <w:rFonts w:ascii="仿宋_GB2312" w:hAnsi="仿宋_GB2312" w:cs="仿宋_GB2312" w:eastAsia="仿宋_GB2312"/>
                <w:sz w:val="24"/>
              </w:rPr>
              <w:t>PC机和手持移动终端设备）</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移动端设备保养预约提示以及历史记录</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具备诊断软件，能够解决需要服务秘钥才能解决的设备故障</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服务期内</w:t>
            </w:r>
            <w:r>
              <w:rPr>
                <w:rFonts w:ascii="仿宋_GB2312" w:hAnsi="仿宋_GB2312" w:cs="仿宋_GB2312" w:eastAsia="仿宋_GB2312"/>
                <w:sz w:val="24"/>
              </w:rPr>
              <w:t>无偿</w:t>
            </w:r>
            <w:r>
              <w:rPr>
                <w:rFonts w:ascii="仿宋_GB2312" w:hAnsi="仿宋_GB2312" w:cs="仿宋_GB2312" w:eastAsia="仿宋_GB2312"/>
                <w:sz w:val="24"/>
              </w:rPr>
              <w:t>更换备件，提供主要配件购置发票复印件</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全年按</w:t>
            </w:r>
            <w:r>
              <w:rPr>
                <w:rFonts w:ascii="仿宋_GB2312" w:hAnsi="仿宋_GB2312" w:cs="仿宋_GB2312" w:eastAsia="仿宋_GB2312"/>
                <w:sz w:val="24"/>
              </w:rPr>
              <w:t>365天开机率＞95%，全年停机时间不超过18天，单次故障停机不超过48小时。每超过24小时，顺延维保服务时间≥5日</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提供必要的培训服务</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20.</w:t>
            </w:r>
            <w:r>
              <w:rPr>
                <w:rFonts w:ascii="仿宋_GB2312" w:hAnsi="仿宋_GB2312" w:cs="仿宋_GB2312" w:eastAsia="仿宋_GB2312"/>
                <w:sz w:val="24"/>
              </w:rPr>
              <w:t>每年四次定期保养：软件及硬件</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21.</w:t>
            </w:r>
            <w:r>
              <w:rPr>
                <w:rFonts w:ascii="仿宋_GB2312" w:hAnsi="仿宋_GB2312" w:cs="仿宋_GB2312" w:eastAsia="仿宋_GB2312"/>
                <w:sz w:val="24"/>
              </w:rPr>
              <w:t>服务内容含人工、所有配件（</w:t>
            </w:r>
            <w:r>
              <w:rPr>
                <w:rFonts w:ascii="仿宋_GB2312" w:hAnsi="仿宋_GB2312" w:cs="仿宋_GB2312" w:eastAsia="仿宋_GB2312"/>
                <w:sz w:val="24"/>
              </w:rPr>
              <w:t>CT球管除外）</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C型臂</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保养次数一年四次保养；</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所保设备出现硬件故障后，需</w:t>
            </w:r>
            <w:r>
              <w:rPr>
                <w:rFonts w:ascii="仿宋_GB2312" w:hAnsi="仿宋_GB2312" w:cs="仿宋_GB2312" w:eastAsia="仿宋_GB2312"/>
                <w:sz w:val="24"/>
              </w:rPr>
              <w:t>无偿</w:t>
            </w:r>
            <w:r>
              <w:rPr>
                <w:rFonts w:ascii="仿宋_GB2312" w:hAnsi="仿宋_GB2312" w:cs="仿宋_GB2312" w:eastAsia="仿宋_GB2312"/>
                <w:sz w:val="24"/>
              </w:rPr>
              <w:t>更换的配件；</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维保方式：全保，包含球管、发生器、平板探测器</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承担因维修设备造成院内其他设备故障造成的所有经济损失</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维修更换备件必须为全新备件，提供主要配件购置发票复印件</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6.必须具有维修能力及相应的技术人员，提供</w:t>
            </w:r>
            <w:r>
              <w:rPr>
                <w:rFonts w:ascii="仿宋_GB2312" w:hAnsi="仿宋_GB2312" w:cs="仿宋_GB2312" w:eastAsia="仿宋_GB2312"/>
                <w:sz w:val="24"/>
              </w:rPr>
              <w:t>相关</w:t>
            </w:r>
            <w:r>
              <w:rPr>
                <w:rFonts w:ascii="仿宋_GB2312" w:hAnsi="仿宋_GB2312" w:cs="仿宋_GB2312" w:eastAsia="仿宋_GB2312"/>
                <w:sz w:val="24"/>
              </w:rPr>
              <w:t>培训证明</w:t>
            </w:r>
            <w:r>
              <w:rPr>
                <w:rFonts w:ascii="仿宋_GB2312" w:hAnsi="仿宋_GB2312" w:cs="仿宋_GB2312" w:eastAsia="仿宋_GB2312"/>
                <w:sz w:val="24"/>
              </w:rPr>
              <w:t>材料；</w:t>
            </w:r>
            <w:r>
              <w:rPr>
                <w:rFonts w:ascii="仿宋_GB2312" w:hAnsi="仿宋_GB2312" w:cs="仿宋_GB2312" w:eastAsia="仿宋_GB2312"/>
                <w:sz w:val="21"/>
              </w:rPr>
              <w:t xml:space="preserve"> </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设有</w:t>
            </w:r>
            <w:r>
              <w:rPr>
                <w:rFonts w:ascii="仿宋_GB2312" w:hAnsi="仿宋_GB2312" w:cs="仿宋_GB2312" w:eastAsia="仿宋_GB2312"/>
                <w:sz w:val="24"/>
              </w:rPr>
              <w:t>7×24小时服务电话，维修响应工程师到院时间为4小时内，配件24小时内到院</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开机率：</w:t>
            </w:r>
            <w:r>
              <w:rPr>
                <w:rFonts w:ascii="仿宋_GB2312" w:hAnsi="仿宋_GB2312" w:cs="仿宋_GB2312" w:eastAsia="仿宋_GB2312"/>
                <w:sz w:val="24"/>
              </w:rPr>
              <w:t>≥95%，全年停机时间不超过18天，单次故障停机不超过48小时。每超过24小时，顺延维保服务时间≥5日</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应用培训：提供</w:t>
            </w:r>
            <w:r>
              <w:rPr>
                <w:rFonts w:ascii="仿宋_GB2312" w:hAnsi="仿宋_GB2312" w:cs="仿宋_GB2312" w:eastAsia="仿宋_GB2312"/>
                <w:sz w:val="24"/>
              </w:rPr>
              <w:t>无偿</w:t>
            </w:r>
            <w:r>
              <w:rPr>
                <w:rFonts w:ascii="仿宋_GB2312" w:hAnsi="仿宋_GB2312" w:cs="仿宋_GB2312" w:eastAsia="仿宋_GB2312"/>
                <w:sz w:val="24"/>
              </w:rPr>
              <w:t>的技术培训。</w:t>
            </w:r>
          </w:p>
          <w:p>
            <w:pPr>
              <w:pStyle w:val="null3"/>
              <w:ind w:firstLine="480"/>
            </w:pPr>
            <w:r>
              <w:rPr>
                <w:rFonts w:ascii="仿宋_GB2312" w:hAnsi="仿宋_GB2312" w:cs="仿宋_GB2312" w:eastAsia="仿宋_GB2312"/>
                <w:sz w:val="24"/>
              </w:rPr>
              <w:t>三、服务要求</w:t>
            </w:r>
          </w:p>
          <w:p>
            <w:pPr>
              <w:pStyle w:val="null3"/>
              <w:ind w:firstLine="480"/>
            </w:pPr>
            <w:r>
              <w:rPr>
                <w:rFonts w:ascii="仿宋_GB2312" w:hAnsi="仿宋_GB2312" w:cs="仿宋_GB2312" w:eastAsia="仿宋_GB2312"/>
                <w:sz w:val="24"/>
              </w:rPr>
              <w:t>1.拥有专业的技术支持团队≥5人，且在考核合格有效期内。保证能够随时取得设备生产者研发和工厂的技术、物力支持，必须具有维修能力和相应维修技术人员且提供原厂培训证明材料 。</w:t>
            </w:r>
          </w:p>
          <w:p>
            <w:pPr>
              <w:pStyle w:val="null3"/>
              <w:ind w:firstLine="480"/>
            </w:pPr>
            <w:r>
              <w:rPr>
                <w:rFonts w:ascii="仿宋_GB2312" w:hAnsi="仿宋_GB2312" w:cs="仿宋_GB2312" w:eastAsia="仿宋_GB2312"/>
                <w:sz w:val="24"/>
              </w:rPr>
              <w:t>2.必须具备800或400客户服务专线电话，每年365天开通，每天开通服务时间不少于12小时。</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提供必要的培训服务</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.设备开机率≥95%（365天日历日计算）；单次停机时间不超过72小时，停机每超过1天，保修期顺延5天。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采购预算为每年600000.00元，服务期限三年，供应商须以三年服务期总价进行报价，报价金额不得超过1800000.00元（600000.00元×3年）。磋商报价应包含完成本项目全部服务内容所需的设备维护耗材费用、配件更换费用、技术支持与培训费用、检测校正费用、人员薪酬、差旅费用、管理费用、税费、利润及合同包含的所有风险、责任等各项全部费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服务期限为三年，合同一年一签。合同期满前60日，采购人组织对成交供应商服务质量、响应速度、设备故障率等指标进行考核。成交供应商服务考核达标且双方无异议，则本合同续签一年，最多可续签两次。若成交供应商连续两个考核周期未达到采购人要求的服务标准，采购人有权提前终止合同，且无需承担违约责任。 2.设备维保费用需分项报价，期间如遇政策性更新、原设备停止使用，此设备维保服务自行终止，双方签订补充协议重新约定。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西安市第三医院（采购人指定地点）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本项目验收由采购人有关部门进行组织，质量达到现行合格标准，符合国家、行业、地方规定标准要求。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合同签署并生效后，成交供应商按照甲方要求提供等额发票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在服务周期满6个月后，成交供应商按照甲方要求提供等额发票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服务期满并经甲方验收合格且提供后期服务报告后，成交供应商按照甲方要求提供等额发票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如成交供应商出现重大服务失误（如因维保不当导致设备故障引发医疗事故）、违法违规行为或连续三个月未按合同约定提供服务，采购人可立即书面通知成交供应商终止合同，成交供应商需退还未履行服务期对应的全部费用，并按合同总额的20%向甲方支付违约金。 2.服务衔接保障：无论合同正常到期或提前终止，成交供应商均需在合同终止后15日内向采购人或采购人指定的第三方提供完整的设备维保记录及设备现状报告，并配合完成服务交接工作，确保设备维保无缝衔接，如因成交供应商原因导致交接延误，每延误一日，成交供应商需按合同总额的5%向采购人支付违约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年度或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供应商为向采购人提供服务的法人或其他组织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缴费所属日期为投标截止时间前12个月内任意一个月（投标截止时间当月不计入）的增值税（或所得税）缴费凭据或税务机关出具的完税证明。依法免税的供应商应提供相关文件证明或具有依法缴纳税收的诚信声明；以上二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投标截止时间前12个月内任意一个月（投标截止时间当月不计入）的缴费凭据或社保机关出具的缴费证明。依法不需要缴纳社会保障资金的供应商应提供相关文件证明或具有依法缴纳社会保障资金的缴纳记录的诚信声明；以上二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供应商应授权合法的人员参加本项目磋商活动全过程</w:t>
            </w:r>
          </w:p>
        </w:tc>
        <w:tc>
          <w:tcPr>
            <w:tcW w:type="dxa" w:w="3322"/>
          </w:tcPr>
          <w:p>
            <w:pPr>
              <w:pStyle w:val="null3"/>
            </w:pPr>
            <w:r>
              <w:rPr>
                <w:rFonts w:ascii="仿宋_GB2312" w:hAnsi="仿宋_GB2312" w:cs="仿宋_GB2312" w:eastAsia="仿宋_GB2312"/>
              </w:rPr>
              <w:t>法定代表人直接参加的须提供法定代表人身份证并与营业执照上信息一致；法定代表人授权代表参加的须提供法定代表人授权书及被授权人在本单位证明近三个月社保缴纳证明资料。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与交叉控股股东、交叉兼任高管的其他供应商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w:t>
            </w:r>
          </w:p>
        </w:tc>
        <w:tc>
          <w:tcPr>
            <w:tcW w:type="dxa" w:w="3322"/>
          </w:tcPr>
          <w:p>
            <w:pPr>
              <w:pStyle w:val="null3"/>
            </w:pPr>
            <w:r>
              <w:rPr>
                <w:rFonts w:ascii="仿宋_GB2312" w:hAnsi="仿宋_GB2312" w:cs="仿宋_GB2312" w:eastAsia="仿宋_GB2312"/>
              </w:rPr>
              <w:t>供应商与交叉控股股东、交叉兼任高管的其他供应商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提供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政府采购严重违法失信行为记录名单的供应商，不得为“中国政府采购网”（www.ccgp.gov.cn）政府采购严重违法失信行为记录名单中的供应商（提供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未因违规违纪被列入市卫健系统或采购人“黑名单”</w:t>
            </w:r>
          </w:p>
        </w:tc>
        <w:tc>
          <w:tcPr>
            <w:tcW w:type="dxa" w:w="3322"/>
          </w:tcPr>
          <w:p>
            <w:pPr>
              <w:pStyle w:val="null3"/>
            </w:pPr>
            <w:r>
              <w:rPr>
                <w:rFonts w:ascii="仿宋_GB2312" w:hAnsi="仿宋_GB2312" w:cs="仿宋_GB2312" w:eastAsia="仿宋_GB2312"/>
              </w:rPr>
              <w:t>未因违规违纪被列入市卫健系统或采购人“黑名单”（提供承诺函）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本项目不专门面向中小企业(供应商根据自身企业情况按需提供中、小企业声明函)</w:t>
            </w:r>
          </w:p>
        </w:tc>
        <w:tc>
          <w:tcPr>
            <w:tcW w:type="dxa" w:w="3322"/>
          </w:tcPr>
          <w:p>
            <w:pPr>
              <w:pStyle w:val="null3"/>
            </w:pPr>
            <w:r>
              <w:rPr>
                <w:rFonts w:ascii="仿宋_GB2312" w:hAnsi="仿宋_GB2312" w:cs="仿宋_GB2312" w:eastAsia="仿宋_GB2312"/>
              </w:rPr>
              <w:t>本项目不专门面向中小企业(供应商根据自身企业情况按需提供中、小企业声明函)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响应文件应按照竞争性磋商文件要求签署、盖章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报价是否超过竞争性磋商文件中规定的预算金额或者最高限价</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响应文件不存在法律、法规和竞争性磋商文件规定的其他无效情形</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根据供应商针对本项目提供的项目管理方案（包括1.项目组织框架；2.服务流程；3.质量管理体系；4.安全与合规管理；5.风险评估与应对）进行评审： 提供的项目管理方案每项内容描述详细全面得3.1-6分； 提供的项目管理方案每项内容基本覆盖核心内容，但部分描述稍有欠缺得1.1-3分； 提提供的项目管理方案内容有缺项漏项得0.1-1分； 未提供的项目管理方案的不得分。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设备维保产品的来源性</w:t>
            </w:r>
          </w:p>
        </w:tc>
        <w:tc>
          <w:tcPr>
            <w:tcW w:type="dxa" w:w="2492"/>
          </w:tcPr>
          <w:p>
            <w:pPr>
              <w:pStyle w:val="null3"/>
            </w:pPr>
            <w:r>
              <w:rPr>
                <w:rFonts w:ascii="仿宋_GB2312" w:hAnsi="仿宋_GB2312" w:cs="仿宋_GB2312" w:eastAsia="仿宋_GB2312"/>
              </w:rPr>
              <w:t>根据供应商所提供的维保产品合法来源与正规性、履约能力进行评审: 产品的证明材料完整详尽、来源渠道正规，完全满足项目要求得3分； 产品的证明材料有缺漏且不完整，不能满足项目要求得1分；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设备维保服务方案</w:t>
            </w:r>
          </w:p>
        </w:tc>
        <w:tc>
          <w:tcPr>
            <w:tcW w:type="dxa" w:w="2492"/>
          </w:tcPr>
          <w:p>
            <w:pPr>
              <w:pStyle w:val="null3"/>
            </w:pPr>
            <w:r>
              <w:rPr>
                <w:rFonts w:ascii="仿宋_GB2312" w:hAnsi="仿宋_GB2312" w:cs="仿宋_GB2312" w:eastAsia="仿宋_GB2312"/>
              </w:rPr>
              <w:t>根据供应商针对本项目提供的设备维保内容服务方案（包括1.设备清洁；2.性能测试及校准；3.必要的机械或电气的检查；4.非紧急性质的补救性维修）进行评审： 提供的设备维保内容服务方案每项内容描述详细全面，完全满足采购人需求得3.1-6分； 提供的设备维保内容服务方案每项内容基本覆盖核心内容，但部分描述稍有欠缺，基本符合采购人要求得1.1-3分； 提供的设备维保内容服务方案关键内容有缺项漏项，不符合采购人需求得0.1-1分； 未提供设备维保内容服务方案的不得分。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定期维护服务方案</w:t>
            </w:r>
          </w:p>
        </w:tc>
        <w:tc>
          <w:tcPr>
            <w:tcW w:type="dxa" w:w="2492"/>
          </w:tcPr>
          <w:p>
            <w:pPr>
              <w:pStyle w:val="null3"/>
            </w:pPr>
            <w:r>
              <w:rPr>
                <w:rFonts w:ascii="仿宋_GB2312" w:hAnsi="仿宋_GB2312" w:cs="仿宋_GB2312" w:eastAsia="仿宋_GB2312"/>
              </w:rPr>
              <w:t>根据供应商针对本项目提供的定期维护服务方案（包括1.系统基本情况检查；2.图像质量检查；3.球管使用情况检查；4.重建系统检查；5.滑环通讯检查；6.软件）进行评审： 提供的定期维护服务方案每项内容描述详细全面，完全满足采购人需求得3.1-6分； 提供的定期维护服务方案每项内容基本覆盖核心内容，但部分描述稍有欠缺，基本符合采购人要求得1.1-3分； 提供的定期维护服务方案关键内容有缺项漏项，不符合采购人需求得0.1-1分； 未提供定期维护服务方案的不得分。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设备维修保养需使用的特殊精密专业工具列表</w:t>
            </w:r>
          </w:p>
        </w:tc>
        <w:tc>
          <w:tcPr>
            <w:tcW w:type="dxa" w:w="2492"/>
          </w:tcPr>
          <w:p>
            <w:pPr>
              <w:pStyle w:val="null3"/>
            </w:pPr>
            <w:r>
              <w:rPr>
                <w:rFonts w:ascii="仿宋_GB2312" w:hAnsi="仿宋_GB2312" w:cs="仿宋_GB2312" w:eastAsia="仿宋_GB2312"/>
              </w:rPr>
              <w:t>根据供应商针对本项目提供设备维修保养需使用的特殊精密专业工具列表，进行评审： 工具列表与本项目设备高度匹配，完全符合设备维修需求得3.1-6分； 工具列表与本项目设备相对匹配，基本符合设备维修需求得1.1-3分； 工具列表与本项目设备匹配较差，不符合设备维修需求得0.1-1分； 未提供工具列表不得分。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数字化远程诊断与维修服务方案</w:t>
            </w:r>
          </w:p>
        </w:tc>
        <w:tc>
          <w:tcPr>
            <w:tcW w:type="dxa" w:w="2492"/>
          </w:tcPr>
          <w:p>
            <w:pPr>
              <w:pStyle w:val="null3"/>
            </w:pPr>
            <w:r>
              <w:rPr>
                <w:rFonts w:ascii="仿宋_GB2312" w:hAnsi="仿宋_GB2312" w:cs="仿宋_GB2312" w:eastAsia="仿宋_GB2312"/>
              </w:rPr>
              <w:t>根据供应商针对本项目提供数字化远程诊断与维修服务（包括1.专用路由器，宽带接入式的远端服务器实时自动监测；2.前瞻性预警服务；3.在线支持工程师每天会人工登录在保设备协助发现设备潜在故障）进行评审：提供数字化远程诊断与维修服务每项内容描述详细全面，完全满足采购人需求得3.1-6分； 提供数字化远程诊断与维修服务每项内容基本覆盖核心内容，但部分描述稍有欠缺，基本符合采购人要求得1.1-3分； 提供数字化远程诊断与维修服务内容关键内容有缺项漏项，不符合采购人需求得0.1-1分； 未提供数字化远程诊断与维修服务内容的不得分。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数字化远程故障筛排系统</w:t>
            </w:r>
          </w:p>
        </w:tc>
        <w:tc>
          <w:tcPr>
            <w:tcW w:type="dxa" w:w="2492"/>
          </w:tcPr>
          <w:p>
            <w:pPr>
              <w:pStyle w:val="null3"/>
            </w:pPr>
            <w:r>
              <w:rPr>
                <w:rFonts w:ascii="仿宋_GB2312" w:hAnsi="仿宋_GB2312" w:cs="仿宋_GB2312" w:eastAsia="仿宋_GB2312"/>
              </w:rPr>
              <w:t>根据供应商针对本项目提供基于数字化远程故障筛排系统（包括1.提前预知球管打火、预热失败、阳极旋转失效、灯丝断路；2.数据采集系统短路、断路；3.工作温度超标；4.编码器失效；5.图像重建速度变慢、失败；6.硬盘磁盘阵列损坏）进行评审： 提供基于数字化远程故障筛排系统每项内容描述详细全面，完全满足采购人需求得3.1-6分； 提供基于数字化远程故障筛排系统每项内容基本覆盖核心内容，但部分描述稍有欠缺，基本符合采购人要求得1.1-3分； 提供基于数字化远程故障筛排系统内容关键内容有缺项漏项，不符合采购人需求得0.1-1分； 未提供提供基于数字化远程故障筛排系统内容的不得分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维保工作时效方案</w:t>
            </w:r>
          </w:p>
        </w:tc>
        <w:tc>
          <w:tcPr>
            <w:tcW w:type="dxa" w:w="2492"/>
          </w:tcPr>
          <w:p>
            <w:pPr>
              <w:pStyle w:val="null3"/>
            </w:pPr>
            <w:r>
              <w:rPr>
                <w:rFonts w:ascii="仿宋_GB2312" w:hAnsi="仿宋_GB2312" w:cs="仿宋_GB2312" w:eastAsia="仿宋_GB2312"/>
              </w:rPr>
              <w:t>根据供应商针对本项目提供维保工作时效方案（包括1.各阶段时间节点安排；2.各项工作时间响应）进行评审： 提供维保工作时效方案每项内容描述详细全面，完全满足采购人需求得3.1-5分； 提供维保工作时效方案内容基本覆盖核心内容，但部分描述稍有欠缺，基本符合采购人要求得1.1-3分； 提供维保工作时效方案内容关键内容有缺项漏项，不符合采购人需求得0.1-1分； 未提供维保工作时效方案内容的不得分。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维保所需备品备件的应急储备情况</w:t>
            </w:r>
          </w:p>
        </w:tc>
        <w:tc>
          <w:tcPr>
            <w:tcW w:type="dxa" w:w="2492"/>
          </w:tcPr>
          <w:p>
            <w:pPr>
              <w:pStyle w:val="null3"/>
            </w:pPr>
            <w:r>
              <w:rPr>
                <w:rFonts w:ascii="仿宋_GB2312" w:hAnsi="仿宋_GB2312" w:cs="仿宋_GB2312" w:eastAsia="仿宋_GB2312"/>
              </w:rPr>
              <w:t>根据供应商针对本项目提供的维保所需备品备件的应急储备情况进行评审： 供应商提供的配件种类丰富，数量充足，渠道正规安全可行，完全满足项目要求得3.1-5分； 供应商提供的配件种类及数量稍有欠缺，基本满足项目要求得1.1-3分； 供应商提供的配件种类及数量不能完全满足本项目要求的得0.1-1分。 未提供维保所需备品备件的应急储备情况的不得分。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根据供应商针对本项目提供的培训方案（应包括：1.培训时长；2.培训次数；3.培训方式；）进行评审： 有详细的培训计划方案，培训时长、次数、方式等科学合理有保障、针对性强得3.1-5分； 培训执行方案，培训时长、次数、方式基本合理，有一定的可行性得1.1-3分； 培训方案简略，培训计划及流程有较多欠缺得0.1-1分； 未提供培训方案不得分。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根据供应商针对本项目提供的售后服务方案（包括：1.售后服务标准；2.售后服务质量监督机制）进行评审： 提供的售后服务方案每项内容描述详细全面，符合本项目需求得3.1-6分； 提供的售后服务方案基本覆盖核心内容，但部分描述稍有欠缺，基本符合本项目需求得1.1-3分； 提供的售后服务方案内容关键内容有缺项漏项，不符合本项目需求得0.1-1分； 未提供售后服务方案内容的不得分。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应急响应及处理方案</w:t>
            </w:r>
          </w:p>
        </w:tc>
        <w:tc>
          <w:tcPr>
            <w:tcW w:type="dxa" w:w="2492"/>
          </w:tcPr>
          <w:p>
            <w:pPr>
              <w:pStyle w:val="null3"/>
            </w:pPr>
            <w:r>
              <w:rPr>
                <w:rFonts w:ascii="仿宋_GB2312" w:hAnsi="仿宋_GB2312" w:cs="仿宋_GB2312" w:eastAsia="仿宋_GB2312"/>
              </w:rPr>
              <w:t>根据供应商针对本项目提供应急响应及处理方案（包括1.应急预警机制内容；2.应急处理；3.应急响应时间）进行评审： 提供应急响应及处理方案每项内容描述详细全面，应急处理内容实施性强得3.1-5分； 提供应急响应及处理方案每项内容基本覆盖核心内容，但部分描述稍有欠缺得1.1-3分； 提供应急响应及处理方案内容关键内容有缺项漏项得0.1-1分； 未提供应急响应及处理方案的不得分。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供应商需在响应文件中提供“所保设备出现硬件故障后，需免费提供更换的配件。”的相关承诺，格式自拟但需要包含上述内容，内容完整详细得5分。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人员的配置情况1</w:t>
            </w:r>
          </w:p>
        </w:tc>
        <w:tc>
          <w:tcPr>
            <w:tcW w:type="dxa" w:w="2492"/>
          </w:tcPr>
          <w:p>
            <w:pPr>
              <w:pStyle w:val="null3"/>
            </w:pPr>
            <w:r>
              <w:rPr>
                <w:rFonts w:ascii="仿宋_GB2312" w:hAnsi="仿宋_GB2312" w:cs="仿宋_GB2312" w:eastAsia="仿宋_GB2312"/>
              </w:rPr>
              <w:t>根据供应商针对本项目提供3名全职的、认证合格的工程师，配备齐全得 3分，以上人员未配备或配备不齐全不得分。 在满足上述要求的基础上，每增加一名工程师加 2分，本项满分5分。 注：提供上述人员的身份证和相应专业职称证书，评审时以加盖供应商的复印件为准，未提供以上资料的相应人员不予认定和赋分。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人员的配置情况2</w:t>
            </w:r>
          </w:p>
        </w:tc>
        <w:tc>
          <w:tcPr>
            <w:tcW w:type="dxa" w:w="2492"/>
          </w:tcPr>
          <w:p>
            <w:pPr>
              <w:pStyle w:val="null3"/>
            </w:pPr>
            <w:r>
              <w:rPr>
                <w:rFonts w:ascii="仿宋_GB2312" w:hAnsi="仿宋_GB2312" w:cs="仿宋_GB2312" w:eastAsia="仿宋_GB2312"/>
              </w:rPr>
              <w:t>根据供应商拟投入本项目团队人员的配置情况（包括1.技术人员；2.培训人员等）进行评审： 人员安排合理，专业性强，拟派人员含有维保、检测维修方面的技术人员，技术人员经验丰富，完全满足采购人要求的得3.1-5分； 人员安排基本合理，拟派人员含有维保、检测维修方面的技术人员，技术人员经验稍弱，基本满足采购人要求的得1.1-3分； 人员安排简单，专业性和类似经验不足的得0.1-1分； 注：提供拟派人员上岗证或职称证的复印件或扫描件加盖公章，未提供证明材料或人员的配置情况的不得分。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供应商应提供自2022年6月1日起至今的类似维保服务项目的业绩证明材料，每提供一份证明材料得2分，满分为10分。 注：以合同签订时间为准，供应商提供合同扫描件或复印件以加盖公章为准。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磋商报价采用低价优先法计算，即满足磋商文件要求且最后磋商报价最低的报价为评审基准价，其价格分为满分。其他供应商的价格分统一按照下列公式计算： 磋商报价得分=【评标基准价/磋商报价（最后报价）】×10。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10.00%的扣除，用扣除后的价格参加评审。承接本项目的供应商符合相应条件时，给予10.00%的价格扣除，即：评标价=最后报价×（1-10.00%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