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D44A1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2"/>
          <w:highlight w:val="none"/>
          <w:lang w:val="en-US" w:eastAsia="zh-CN" w:bidi="ar-SA"/>
        </w:rPr>
        <w:t>详见附件11：服务方案</w:t>
      </w:r>
    </w:p>
    <w:p w14:paraId="277CEDDF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</w:p>
    <w:p w14:paraId="72101340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1.项目管理方案</w:t>
      </w:r>
    </w:p>
    <w:p w14:paraId="23B6C38C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2.设备维保产品的来源性</w:t>
      </w:r>
    </w:p>
    <w:p w14:paraId="5EEAF617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3.</w:t>
      </w:r>
      <w:r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设备维保服务方案</w:t>
      </w:r>
    </w:p>
    <w:p w14:paraId="3C5A5692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4.</w:t>
      </w:r>
      <w:r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定期维护服务方案</w:t>
      </w:r>
    </w:p>
    <w:p w14:paraId="6A0834B1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数字化远程诊断与维修服务方案</w:t>
      </w:r>
    </w:p>
    <w:p w14:paraId="4858CAF0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6.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数字化远程故障筛排系统</w:t>
      </w:r>
    </w:p>
    <w:p w14:paraId="53A0FDEB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7.</w:t>
      </w:r>
      <w:r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维保工作时效方案</w:t>
      </w:r>
    </w:p>
    <w:p w14:paraId="7A6C1ADE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8.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维保所需备品备件的应急储备情况</w:t>
      </w:r>
    </w:p>
    <w:p w14:paraId="7BB6F2B3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9.培训方案</w:t>
      </w:r>
    </w:p>
    <w:p w14:paraId="69093AE5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10</w:t>
      </w:r>
      <w:r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售后服务方案</w:t>
      </w:r>
    </w:p>
    <w:p w14:paraId="2BF0CE8F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11.</w:t>
      </w:r>
      <w:r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应急响应及处理方案</w:t>
      </w:r>
    </w:p>
    <w:p w14:paraId="6916FA01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12.</w:t>
      </w:r>
      <w:r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服务承诺</w:t>
      </w:r>
    </w:p>
    <w:p w14:paraId="35915F71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13.</w:t>
      </w:r>
      <w:r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人员的配置情况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</w:t>
      </w:r>
    </w:p>
    <w:p w14:paraId="3A974142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14.人员的配置情况2</w:t>
      </w:r>
    </w:p>
    <w:p w14:paraId="065486D0"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t>15.企业业绩</w:t>
      </w:r>
    </w:p>
    <w:p w14:paraId="07725390">
      <w:pP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highlight w:val="none"/>
          <w:lang w:val="en-US" w:eastAsia="zh-CN" w:bidi="ar-SA"/>
        </w:rPr>
        <w:br w:type="page"/>
      </w:r>
      <w:bookmarkStart w:id="0" w:name="_GoBack"/>
      <w:bookmarkEnd w:id="0"/>
    </w:p>
    <w:p w14:paraId="0925560A">
      <w:pPr>
        <w:rPr>
          <w:rFonts w:hint="eastAsia" w:ascii="宋体" w:hAnsi="宋体" w:cs="宋体" w:eastAsiaTheme="minorEastAsia"/>
          <w:b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color w:val="auto"/>
          <w:kern w:val="0"/>
          <w:sz w:val="28"/>
          <w:szCs w:val="28"/>
          <w:highlight w:val="none"/>
          <w:lang w:val="en-US" w:eastAsia="zh-CN"/>
        </w:rPr>
        <w:t>附件1：设备维修保养需使用的特殊精密专业工具列表</w:t>
      </w:r>
    </w:p>
    <w:p w14:paraId="04DBBCAC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65B2288F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（表格自拟）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7984AAB3">
      <w:pPr>
        <w:pStyle w:val="9"/>
        <w:numPr>
          <w:ilvl w:val="0"/>
          <w:numId w:val="0"/>
        </w:numPr>
        <w:spacing w:line="360" w:lineRule="auto"/>
        <w:rPr>
          <w:rFonts w:hint="default" w:ascii="宋体" w:hAnsi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附件2：</w:t>
      </w:r>
      <w:r>
        <w:rPr>
          <w:rFonts w:hint="default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人员的配置情况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表</w:t>
      </w:r>
    </w:p>
    <w:p w14:paraId="560DEDC2">
      <w:pPr>
        <w:pStyle w:val="9"/>
        <w:numPr>
          <w:ilvl w:val="0"/>
          <w:numId w:val="0"/>
        </w:numPr>
        <w:spacing w:line="360" w:lineRule="auto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default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人员的配置情况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表</w:t>
      </w:r>
    </w:p>
    <w:p w14:paraId="3B53C5EB">
      <w:pPr>
        <w:pStyle w:val="2"/>
        <w:rPr>
          <w:rFonts w:hint="eastAsia"/>
          <w:color w:val="auto"/>
          <w:highlight w:val="none"/>
        </w:rPr>
      </w:pPr>
    </w:p>
    <w:p w14:paraId="335718BB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8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976"/>
        <w:gridCol w:w="1083"/>
        <w:gridCol w:w="1302"/>
        <w:gridCol w:w="1507"/>
        <w:gridCol w:w="1621"/>
        <w:gridCol w:w="1022"/>
      </w:tblGrid>
      <w:tr w14:paraId="6CAB1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778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8F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324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135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561DD9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4D3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D96C810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BEC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6FEA9B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669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23D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809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BB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802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09F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B9AA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33A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7C2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1C3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14A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25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01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521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815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E51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A34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A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57D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422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DB2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E8DE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609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82F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AE4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A6B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F32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AE9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8E4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A4D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807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716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FE8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FD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5E6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7C9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19C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892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6D7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D22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AC43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F76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544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7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C1D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753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64F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0DE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A4EE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BBD0F5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具体要求以第六章 磋商办法内容为准。</w:t>
      </w:r>
    </w:p>
    <w:p w14:paraId="1FDE1853">
      <w:pPr>
        <w:rPr>
          <w:rFonts w:hint="eastAsia" w:ascii="宋体" w:hAnsi="宋体" w:cs="宋体" w:eastAsiaTheme="minorEastAsia"/>
          <w:b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color w:val="auto"/>
          <w:kern w:val="0"/>
          <w:sz w:val="28"/>
          <w:szCs w:val="28"/>
          <w:highlight w:val="none"/>
          <w:lang w:val="en-US" w:eastAsia="zh-CN"/>
        </w:rPr>
        <w:t>附件3：企业业绩表</w:t>
      </w:r>
    </w:p>
    <w:p w14:paraId="6183A20C">
      <w:pPr>
        <w:pStyle w:val="2"/>
        <w:jc w:val="center"/>
        <w:rPr>
          <w:rFonts w:hint="eastAsia" w:ascii="宋体" w:hAnsi="宋体" w:cs="宋体" w:eastAsiaTheme="minorEastAsia"/>
          <w:b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color w:val="auto"/>
          <w:kern w:val="0"/>
          <w:sz w:val="28"/>
          <w:szCs w:val="28"/>
          <w:highlight w:val="none"/>
          <w:lang w:val="en-US" w:eastAsia="zh-CN"/>
        </w:rPr>
        <w:t>企业业绩表</w:t>
      </w:r>
    </w:p>
    <w:p w14:paraId="4946F871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</w:t>
      </w:r>
    </w:p>
    <w:tbl>
      <w:tblPr>
        <w:tblStyle w:val="6"/>
        <w:tblW w:w="881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606"/>
        <w:gridCol w:w="1757"/>
        <w:gridCol w:w="1071"/>
        <w:gridCol w:w="1661"/>
        <w:gridCol w:w="1147"/>
        <w:gridCol w:w="925"/>
      </w:tblGrid>
      <w:tr w14:paraId="0BA395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D2E9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C5DC1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51F1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服务单位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4396F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41E1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主要服务内容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479CB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87275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D3A3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33A3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F2B4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5537C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C946E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CD269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E071C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4A55D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C37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F23F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2BEE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D1A66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86776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67DBC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0BCDB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E9A56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BE09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56BB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02285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BB5ED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5714D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31F7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B07A0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4A197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22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0D9C7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96909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04A1D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A8D8B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441A4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7BBC6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E81D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4A4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67BE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6C990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62D3D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67F45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2E4E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51DD5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9528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E76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2F9E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6D130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7426A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93459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A4A1E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3A755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20FFD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76AC055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0F01CE7C">
      <w:pPr>
        <w:spacing w:line="360" w:lineRule="auto"/>
        <w:rPr>
          <w:rFonts w:hint="default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具体要求以第六章 磋商办法内容为准。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62AB56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A716D">
    <w:pPr>
      <w:pStyle w:val="3"/>
      <w:rPr>
        <w:rStyle w:val="8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59F5BA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59F5BA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0D53EBF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6A462">
    <w:pPr>
      <w:pStyle w:val="5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4FD4B6BD">
    <w:pPr>
      <w:pStyle w:val="5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63011"/>
    <w:rsid w:val="30463011"/>
    <w:rsid w:val="6D966B59"/>
    <w:rsid w:val="78EA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4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358</Words>
  <Characters>379</Characters>
  <Lines>0</Lines>
  <Paragraphs>0</Paragraphs>
  <TotalTime>0</TotalTime>
  <ScaleCrop>false</ScaleCrop>
  <LinksUpToDate>false</LinksUpToDate>
  <CharactersWithSpaces>471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樱桃小晨子 </dc:creator>
  <cp:lastModifiedBy>樱桃小晨子 </cp:lastModifiedBy>
  <dcterms:modified xsi:type="dcterms:W3CDTF">2025-06-30T08:29:19Z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1666029E0F5343CD98CE395B078D7D87_11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