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版本号：ZY2025-ZB-CS106920250630001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西安文旅指南系列电子书设计制作推广项目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ZY2025-ZB-CS1069</w:t>
      </w:r>
      <w:r>
        <w:br/>
      </w:r>
      <w:r>
        <w:br/>
      </w:r>
      <w:r>
        <w:br/>
      </w:r>
    </w:p>
    <w:p>
      <w:pPr>
        <w:pStyle w:val="null3"/>
        <w:jc w:val="center"/>
        <w:outlineLvl w:val="2"/>
      </w:pPr>
      <w:r>
        <w:rPr>
          <w:rFonts w:ascii="仿宋_GB2312" w:hAnsi="仿宋_GB2312" w:cs="仿宋_GB2312" w:eastAsia="仿宋_GB2312"/>
          <w:sz w:val="28"/>
          <w:b/>
        </w:rPr>
        <w:t>西安市旅游信息咨询中心</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西安市旅游信息咨询中心</w:t>
      </w:r>
      <w:r>
        <w:rPr>
          <w:rFonts w:ascii="仿宋_GB2312" w:hAnsi="仿宋_GB2312" w:cs="仿宋_GB2312" w:eastAsia="仿宋_GB2312"/>
        </w:rPr>
        <w:t>委托，拟对</w:t>
      </w:r>
      <w:r>
        <w:rPr>
          <w:rFonts w:ascii="仿宋_GB2312" w:hAnsi="仿宋_GB2312" w:cs="仿宋_GB2312" w:eastAsia="仿宋_GB2312"/>
        </w:rPr>
        <w:t>西安文旅指南系列电子书设计制作推广项目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西安文旅指南系列电子书设计制作推广项目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西安文旅指南系列电子书设计制作推广项目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采购包1（西安文旅指南系列电子书设计制作推广项目）：属于专门面向中小企业采购。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5、无重大违法记录：提供参加本次政府采购活动前三年内在经营活动中没有重大违法记录的书面声明；</w:t>
      </w:r>
    </w:p>
    <w:p>
      <w:pPr>
        <w:pStyle w:val="null3"/>
      </w:pPr>
      <w:r>
        <w:rPr>
          <w:rFonts w:ascii="仿宋_GB2312" w:hAnsi="仿宋_GB2312" w:cs="仿宋_GB2312" w:eastAsia="仿宋_GB2312"/>
        </w:rPr>
        <w:t>6、信用信息：未被列入信用中国网站(www.creditchina.gov.cn)“失信被执行人、重大税收违法失信主体”；不处于中国政府采购网(www.ccgp.gov.cn)“政府采购严重违法失信行为信息记录”中的禁止参加政府采购活动期间；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7、具有履行本合同所必需的设备和专业技术能力：提供具有履行本合同所必需的设备和专业技术能力的书面声明；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8、法定代表人授权书：法定代表人授权委托书、被授权人身份证（法定代表人参加磋商时,只需提供法定代表人身份证），被授权人参加磋商时，须提供磋商前三个月内任意一个月的社保缴纳证明。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西安市旅游信息咨询中心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029-87323278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冯丹、张晶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2002年颁发的《招标代理服务收费管理暂行办法》(计价格〔2002〕1980号)和国家发改委颁发的《关于招标代理服务费收费有关问题的通知》（发改办价格〔2003〕857号）、《国家发展改革委关于降低部分建设项目收费标准规范收费行为等有关问题的通知》发改价格〔2011〕534号文件的规定执行，不足8000元按8000元收取。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西安市旅游信息咨询中心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西安市旅游信息咨询中心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西安市旅游信息咨询中心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联系人：冯丹、张晶</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西安市旅游信息咨询中心西安文旅指南系列电子书设计制作推广项目，1项，采购预算：300000.00元。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西安文旅指南系列电子书设计制作推广项目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标的名称：西安文旅指南系列电子书设计制作推广项目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b/>
              </w:rPr>
              <w:t>一</w:t>
            </w:r>
            <w:r>
              <w:rPr>
                <w:rFonts w:ascii="仿宋_GB2312" w:hAnsi="仿宋_GB2312" w:cs="仿宋_GB2312" w:eastAsia="仿宋_GB2312"/>
                <w:b/>
              </w:rPr>
              <w:t>、服务内容</w:t>
            </w:r>
          </w:p>
          <w:p>
            <w:pPr>
              <w:pStyle w:val="null3"/>
              <w:ind w:firstLine="480"/>
              <w:jc w:val="left"/>
            </w:pPr>
            <w:r>
              <w:rPr>
                <w:rFonts w:ascii="仿宋_GB2312" w:hAnsi="仿宋_GB2312" w:cs="仿宋_GB2312" w:eastAsia="仿宋_GB2312"/>
              </w:rPr>
              <w:t>项目具体包含电子书的图文信息采集、内容编辑、版面设计、上线推广等所有内容。</w:t>
            </w:r>
          </w:p>
          <w:p>
            <w:pPr>
              <w:pStyle w:val="null3"/>
              <w:ind w:firstLine="480"/>
              <w:jc w:val="left"/>
            </w:pPr>
            <w:r>
              <w:rPr>
                <w:rFonts w:ascii="仿宋_GB2312" w:hAnsi="仿宋_GB2312" w:cs="仿宋_GB2312" w:eastAsia="仿宋_GB2312"/>
              </w:rPr>
              <w:t>完成西安文旅指南系列电子书的撰写、编辑、设计、开发、上线、推广等工作，要求电子书设计美观，内页布局合理，主题明确；文案优美、信息准确、文风活泼；主题内容规划具有创意性；内容版面需适配PC端、移动端，根据不同人群需求制作能体现西安文化旅游特色的系列电子书，初步考虑策划七大板块内容：</w:t>
            </w:r>
          </w:p>
          <w:p>
            <w:pPr>
              <w:pStyle w:val="null3"/>
              <w:ind w:firstLine="480"/>
              <w:jc w:val="left"/>
            </w:pPr>
            <w:r>
              <w:rPr>
                <w:rFonts w:ascii="仿宋_GB2312" w:hAnsi="仿宋_GB2312" w:cs="仿宋_GB2312" w:eastAsia="仿宋_GB2312"/>
              </w:rPr>
              <w:t>1.根据时间规划：以一天的时间线为线索，整合西安特色景点、美食、文化体验，为游客提供沉浸式、可实行的旅行指南。通过时间轴规划行程，融合“历史+美食+非遗+科技”四重体验，帮助游客高效游览西安核心文旅资源，引导市民游客漫步城市，体验城市烟火。页面提供动态背景，根据时间变化，有日景和夜景实时渲染，给用户沉浸式体验。</w:t>
            </w:r>
          </w:p>
          <w:p>
            <w:pPr>
              <w:pStyle w:val="null3"/>
              <w:ind w:firstLine="480"/>
              <w:jc w:val="left"/>
            </w:pPr>
            <w:r>
              <w:rPr>
                <w:rFonts w:ascii="仿宋_GB2312" w:hAnsi="仿宋_GB2312" w:cs="仿宋_GB2312" w:eastAsia="仿宋_GB2312"/>
              </w:rPr>
              <w:t>2.围绕周边区县：西安周边区县（如蓝田、周至、鄠邑、临潼、高陵、阎良、长安等）拥有丰富的自然、文化、非遗资源，但缺乏系统性推广，游客认知度低。本册电子书需系统梳理、充分挖掘和推广西安周边区县的优质文旅资源，分流主城区游客，促进远郊文旅消费，助力乡村振兴。</w:t>
            </w:r>
          </w:p>
          <w:p>
            <w:pPr>
              <w:pStyle w:val="null3"/>
              <w:ind w:firstLine="480"/>
              <w:jc w:val="left"/>
            </w:pPr>
            <w:r>
              <w:rPr>
                <w:rFonts w:ascii="仿宋_GB2312" w:hAnsi="仿宋_GB2312" w:cs="仿宋_GB2312" w:eastAsia="仿宋_GB2312"/>
              </w:rPr>
              <w:t>3.便民服务资讯：重点呈现西安交通出行（轨道交通、机场信息、高铁站等）、城六区三甲医院、西安市AED急救设备、热门景区周边24小时便利店、公共卫生间、母婴室、美食等便民信息，打造让游客秒懂、便利的旅游服务体系。</w:t>
            </w:r>
          </w:p>
          <w:p>
            <w:pPr>
              <w:pStyle w:val="null3"/>
              <w:ind w:firstLine="480"/>
              <w:jc w:val="left"/>
            </w:pPr>
            <w:r>
              <w:rPr>
                <w:rFonts w:ascii="仿宋_GB2312" w:hAnsi="仿宋_GB2312" w:cs="仿宋_GB2312" w:eastAsia="仿宋_GB2312"/>
              </w:rPr>
              <w:t>4.一日游线路规划：根据不同人群，不同喜好划分，为自由行的游客规划合理、可行的多种一日游主题路线。串联博物馆、老字号、文旅演艺等，优化线路，提供同一地点不同时段的玩法推荐。主题线路不少于十二条。</w:t>
            </w:r>
          </w:p>
          <w:p>
            <w:pPr>
              <w:pStyle w:val="null3"/>
              <w:ind w:firstLine="480"/>
              <w:jc w:val="left"/>
            </w:pPr>
            <w:r>
              <w:rPr>
                <w:rFonts w:ascii="仿宋_GB2312" w:hAnsi="仿宋_GB2312" w:cs="仿宋_GB2312" w:eastAsia="仿宋_GB2312"/>
              </w:rPr>
              <w:t>5.两日游线路规划：根据西安热门打卡地，挖掘出丰富有趣的点位，设计“日游+夜赏”的文旅内容组合，提升文创、演艺等文旅消费，带领游客感受西安的古都魅力。规划两日游线路不少于十条。</w:t>
            </w:r>
          </w:p>
          <w:p>
            <w:pPr>
              <w:pStyle w:val="null3"/>
              <w:ind w:firstLine="480"/>
              <w:jc w:val="left"/>
            </w:pPr>
            <w:r>
              <w:rPr>
                <w:rFonts w:ascii="仿宋_GB2312" w:hAnsi="仿宋_GB2312" w:cs="仿宋_GB2312" w:eastAsia="仿宋_GB2312"/>
              </w:rPr>
              <w:t>6.三日游线路规划：为游客规划包含行程、交通、住宿、文化体验等成体系化的西安深度三日游路线，通过72小时精致内容设计，实现从“观光目的地”到“文化沉浸地”的质变升级。规划三日游线路不少于十条。</w:t>
            </w:r>
          </w:p>
          <w:p>
            <w:pPr>
              <w:pStyle w:val="null3"/>
              <w:ind w:firstLine="480"/>
              <w:jc w:val="left"/>
            </w:pPr>
            <w:r>
              <w:rPr>
                <w:rFonts w:ascii="仿宋_GB2312" w:hAnsi="仿宋_GB2312" w:cs="仿宋_GB2312" w:eastAsia="仿宋_GB2312"/>
              </w:rPr>
              <w:t>7.西安精品演艺：整体围绕打造“演艺之都”主题，梳理西安精品演艺信息，包含票价、特色亮点、演出地址、购票渠道等，页面过渡采用幕布开合动效。</w:t>
            </w:r>
          </w:p>
          <w:p>
            <w:pPr>
              <w:pStyle w:val="null3"/>
              <w:ind w:firstLine="480"/>
              <w:jc w:val="left"/>
            </w:pPr>
            <w:r>
              <w:rPr>
                <w:rFonts w:ascii="仿宋_GB2312" w:hAnsi="仿宋_GB2312" w:cs="仿宋_GB2312" w:eastAsia="仿宋_GB2312"/>
              </w:rPr>
              <w:t>8. 七本电子书在服务范围内按工作内容和要求制定科学、合理、可靠详细的策划方案。针对本项目成立专项服务小组，项目负责人、工作人员分工明确（应有具体成员名单，包括姓名、工作职责等），各个环节推进有明确具体的时间承诺。供应商所拟派的工作人员，若在服务期间发生任何伤害，采购方概不负责，由供应商自行处理。供应商需完成所有内容的图文信息采集、撰写、编辑、设计、开发等工作。</w:t>
            </w:r>
          </w:p>
          <w:p>
            <w:pPr>
              <w:pStyle w:val="null3"/>
              <w:ind w:firstLine="482"/>
              <w:jc w:val="left"/>
            </w:pPr>
            <w:r>
              <w:rPr>
                <w:rFonts w:ascii="仿宋_GB2312" w:hAnsi="仿宋_GB2312" w:cs="仿宋_GB2312" w:eastAsia="仿宋_GB2312"/>
                <w:b/>
              </w:rPr>
              <w:t>二</w:t>
            </w:r>
            <w:r>
              <w:rPr>
                <w:rFonts w:ascii="仿宋_GB2312" w:hAnsi="仿宋_GB2312" w:cs="仿宋_GB2312" w:eastAsia="仿宋_GB2312"/>
                <w:b/>
              </w:rPr>
              <w:t>、售后服务</w:t>
            </w:r>
          </w:p>
          <w:p>
            <w:pPr>
              <w:pStyle w:val="null3"/>
              <w:ind w:firstLine="480"/>
              <w:jc w:val="left"/>
            </w:pPr>
            <w:r>
              <w:rPr>
                <w:rFonts w:ascii="仿宋_GB2312" w:hAnsi="仿宋_GB2312" w:cs="仿宋_GB2312" w:eastAsia="仿宋_GB2312"/>
              </w:rPr>
              <w:t>供应商确保在服务期结束，项目验收合格后，至少提供24个月售后服务</w:t>
            </w:r>
            <w:r>
              <w:rPr>
                <w:rFonts w:ascii="仿宋_GB2312" w:hAnsi="仿宋_GB2312" w:cs="仿宋_GB2312" w:eastAsia="仿宋_GB2312"/>
                <w:color w:val="000000"/>
              </w:rPr>
              <w:t>，根据实际情况，对电子书内所有景区信息、演艺数据等动态内容更新维护。供应商在收到采购方提出内容完善与更新的要求后，需在三个工作日内积极响应并配合完成对电子书内容的调整与完善。所有电子书将关联至“西安文旅”微信公众号。</w:t>
            </w:r>
          </w:p>
          <w:p>
            <w:pPr>
              <w:pStyle w:val="null3"/>
              <w:ind w:firstLine="480"/>
              <w:jc w:val="both"/>
            </w:pPr>
            <w:r>
              <w:rPr>
                <w:rFonts w:ascii="仿宋_GB2312" w:hAnsi="仿宋_GB2312" w:cs="仿宋_GB2312" w:eastAsia="仿宋_GB2312"/>
                <w:color w:val="000000"/>
              </w:rPr>
              <w:t>2.售后服务期结束后，供应商需将整个项目的开发源代码、源文件等所有内容交付给采购方，确保采购方能顺利使用。</w:t>
            </w:r>
          </w:p>
          <w:p>
            <w:pPr>
              <w:pStyle w:val="null3"/>
              <w:ind w:firstLine="480"/>
              <w:jc w:val="left"/>
            </w:pPr>
            <w:r>
              <w:rPr>
                <w:rFonts w:ascii="仿宋_GB2312" w:hAnsi="仿宋_GB2312" w:cs="仿宋_GB2312" w:eastAsia="仿宋_GB2312"/>
                <w:color w:val="000000"/>
              </w:rPr>
              <w:t>三、商务要求</w:t>
            </w:r>
          </w:p>
          <w:p>
            <w:pPr>
              <w:pStyle w:val="null3"/>
              <w:ind w:firstLine="480"/>
              <w:jc w:val="left"/>
            </w:pPr>
            <w:r>
              <w:rPr>
                <w:rFonts w:ascii="仿宋_GB2312" w:hAnsi="仿宋_GB2312" w:cs="仿宋_GB2312" w:eastAsia="仿宋_GB2312"/>
                <w:color w:val="000000"/>
              </w:rPr>
              <w:t>1.服务期限</w:t>
            </w:r>
          </w:p>
          <w:p>
            <w:pPr>
              <w:pStyle w:val="null3"/>
              <w:ind w:firstLine="480"/>
              <w:jc w:val="left"/>
            </w:pPr>
            <w:r>
              <w:rPr>
                <w:rFonts w:ascii="仿宋_GB2312" w:hAnsi="仿宋_GB2312" w:cs="仿宋_GB2312" w:eastAsia="仿宋_GB2312"/>
                <w:color w:val="000000"/>
              </w:rPr>
              <w:t>自合同签订之日起至2025年12月底。</w:t>
            </w:r>
          </w:p>
          <w:p>
            <w:pPr>
              <w:pStyle w:val="null3"/>
              <w:ind w:firstLine="480"/>
              <w:jc w:val="left"/>
            </w:pPr>
            <w:r>
              <w:rPr>
                <w:rFonts w:ascii="仿宋_GB2312" w:hAnsi="仿宋_GB2312" w:cs="仿宋_GB2312" w:eastAsia="仿宋_GB2312"/>
                <w:color w:val="000000"/>
              </w:rPr>
              <w:t>2.款项结算</w:t>
            </w:r>
          </w:p>
          <w:p>
            <w:pPr>
              <w:pStyle w:val="null3"/>
              <w:ind w:firstLine="480"/>
              <w:jc w:val="left"/>
            </w:pPr>
            <w:r>
              <w:rPr>
                <w:rFonts w:ascii="仿宋_GB2312" w:hAnsi="仿宋_GB2312" w:cs="仿宋_GB2312" w:eastAsia="仿宋_GB2312"/>
              </w:rPr>
              <w:t>合同签订后于采购方支付合同总价的50%作为项目首付款。在完成合同要求事项，采购方验收合格后，在采购方收到发票20个工作日内支付合同价款的剩余50%尾款。</w:t>
            </w:r>
          </w:p>
          <w:p>
            <w:pPr>
              <w:pStyle w:val="null3"/>
              <w:ind w:firstLine="480"/>
              <w:jc w:val="left"/>
            </w:pPr>
            <w:r>
              <w:rPr>
                <w:rFonts w:ascii="仿宋_GB2312" w:hAnsi="仿宋_GB2312" w:cs="仿宋_GB2312" w:eastAsia="仿宋_GB2312"/>
              </w:rPr>
              <w:t>3</w:t>
            </w:r>
            <w:r>
              <w:rPr>
                <w:rFonts w:ascii="仿宋_GB2312" w:hAnsi="仿宋_GB2312" w:cs="仿宋_GB2312" w:eastAsia="仿宋_GB2312"/>
              </w:rPr>
              <w:t>.成果交付要求</w:t>
            </w:r>
          </w:p>
          <w:p>
            <w:pPr>
              <w:pStyle w:val="null3"/>
              <w:ind w:firstLine="480"/>
              <w:jc w:val="left"/>
            </w:pPr>
            <w:r>
              <w:rPr>
                <w:rFonts w:ascii="仿宋_GB2312" w:hAnsi="仿宋_GB2312" w:cs="仿宋_GB2312" w:eastAsia="仿宋_GB2312"/>
              </w:rPr>
              <w:t>供应商须承诺交付的成果须为原创，不得抄袭。如交付成果中含有的非原创性的内容，包括画面、音乐等元素，必须确保无知识产权争议。如有任何侵权行为均由供应商承担相应责任和赔偿</w:t>
            </w:r>
          </w:p>
          <w:p>
            <w:pPr>
              <w:pStyle w:val="null3"/>
              <w:ind w:firstLine="480"/>
              <w:jc w:val="left"/>
            </w:pPr>
            <w:r>
              <w:rPr>
                <w:rFonts w:ascii="仿宋_GB2312" w:hAnsi="仿宋_GB2312" w:cs="仿宋_GB2312" w:eastAsia="仿宋_GB2312"/>
              </w:rPr>
              <w:t>供应商须妥善使用有版权的照片、图片、视频、设计字体，确保项目使用的素材无版权纠纷。供应商保证供应商交付的成果不会侵犯采购方权利及侵犯任何第三方的知识产权，并保证采购方及采购方利益相关方免于遭受任何第三方基于本合同交付成果而提起任何知识产权诉讼。如果任何第三方基于本合同交付成果而针对采购方或采购方利益相关方提起任何知识产权诉讼，供应商应负责应诉，并承担所有费用，包括但不限于：诉讼费、律师费、鉴定费、罚金、赔偿金等，如采购方为自身及采购方利益相关方的利益应诉，并不免除供应商的前述义务，供应商应赔偿采购方因此遭受的前述全部损失。供应商若侵害了第三方知识产权或其他合法权益的，还应及时公开澄清相关事实，使采购方声誉免受损害。</w:t>
            </w:r>
          </w:p>
          <w:p>
            <w:pPr>
              <w:pStyle w:val="null3"/>
              <w:jc w:val="left"/>
            </w:pPr>
            <w:r>
              <w:rPr>
                <w:rFonts w:ascii="仿宋_GB2312" w:hAnsi="仿宋_GB2312" w:cs="仿宋_GB2312" w:eastAsia="仿宋_GB2312"/>
              </w:rPr>
              <w:t xml:space="preserve">  如因供应商原因给采购方工作造成重大负面影响的，采购方有权书面通知供应商，终止全部或部分合同，同时不影响采购方以其他形式追究供应商的违约责任。因合同终止而造成的损失由供应商承担，同时采购方有权要求供应商退还已支付的合同款。</w:t>
            </w:r>
          </w:p>
          <w:p>
            <w:pPr>
              <w:pStyle w:val="null3"/>
              <w:ind w:firstLine="480"/>
              <w:jc w:val="left"/>
            </w:pPr>
            <w:r>
              <w:rPr>
                <w:rFonts w:ascii="仿宋_GB2312" w:hAnsi="仿宋_GB2312" w:cs="仿宋_GB2312" w:eastAsia="仿宋_GB2312"/>
              </w:rPr>
              <w:t>4</w:t>
            </w:r>
            <w:r>
              <w:rPr>
                <w:rFonts w:ascii="仿宋_GB2312" w:hAnsi="仿宋_GB2312" w:cs="仿宋_GB2312" w:eastAsia="仿宋_GB2312"/>
              </w:rPr>
              <w:t>.质量验收标准或规范。</w:t>
            </w:r>
          </w:p>
          <w:p>
            <w:pPr>
              <w:pStyle w:val="null3"/>
              <w:ind w:firstLine="480"/>
              <w:jc w:val="left"/>
            </w:pPr>
            <w:r>
              <w:rPr>
                <w:rFonts w:ascii="仿宋_GB2312" w:hAnsi="仿宋_GB2312" w:cs="仿宋_GB2312" w:eastAsia="仿宋_GB2312"/>
              </w:rPr>
              <w:t>项目完成后，由采购方和供应商共同对项目进行整体验收。其内容包括是否按照采购方要求进行服务、是否在规定时间内服务完毕、服务工作是否存在失误。验收合格后，依据项目验收报告填写政府采购项目验收单作为对本服务的最终认可。供应商向采购方提供服务过程中的所有相关资料，以便采购方日后管理。验收依据为政府采购合同及附件文本、项目验收报告、项目绩效自评报告、国家相应的标准、规范。</w:t>
            </w:r>
          </w:p>
          <w:p>
            <w:pPr>
              <w:pStyle w:val="null3"/>
              <w:ind w:firstLine="480"/>
              <w:jc w:val="left"/>
            </w:pPr>
            <w:r>
              <w:rPr>
                <w:rFonts w:ascii="仿宋_GB2312" w:hAnsi="仿宋_GB2312" w:cs="仿宋_GB2312" w:eastAsia="仿宋_GB2312"/>
              </w:rPr>
              <w:t>5.违约责任</w:t>
            </w:r>
          </w:p>
          <w:p>
            <w:pPr>
              <w:pStyle w:val="null3"/>
              <w:jc w:val="both"/>
            </w:pPr>
            <w:r>
              <w:rPr>
                <w:rFonts w:ascii="仿宋_GB2312" w:hAnsi="仿宋_GB2312" w:cs="仿宋_GB2312" w:eastAsia="仿宋_GB2312"/>
              </w:rPr>
              <w:t>违约责任按《中华人民共和国民法典》处理中的相关条款执行。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项目负责人1名，主要团队其余人员不少于6名，须具备编辑、文案、设计、技术开发等人员。 注：以上人员如不按要求提供，将在详细评审过程中进行扣分处理。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在完成合同要求事项，采购方验收合格后，在采购方收到发票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处理中的相关条款执行；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3.4.2（响应文件格式-标的清单）本项目服务范围：西安文旅指南系列电子书设计制作推广项目；服务要求：符合磋商文件有关技术、商务及其他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法定代表人授权委托书、被授权人身份证（法定代表人参加磋商时,只需提供法定代表人身份证），被授权人参加磋商时，须提供磋商前三个月内任意一个月的社保缴纳证明。</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区间分值0-10分。 评审标准细化内容： 供应商提供针对本项目的①供应商对本项目背景和现状、需求的充分了解；②服务内容和需求的理解和把握。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图文信息采集方案</w:t>
            </w:r>
          </w:p>
        </w:tc>
        <w:tc>
          <w:tcPr>
            <w:tcW w:type="dxa" w:w="2492"/>
          </w:tcPr>
          <w:p>
            <w:pPr>
              <w:pStyle w:val="null3"/>
            </w:pPr>
            <w:r>
              <w:rPr>
                <w:rFonts w:ascii="仿宋_GB2312" w:hAnsi="仿宋_GB2312" w:cs="仿宋_GB2312" w:eastAsia="仿宋_GB2312"/>
              </w:rPr>
              <w:t>区间分值0-16分。 评审标准细化内容： 供应商提供针对本项目的图文信息采集方案，方案内容包括但不限于①线路点位资料搜集的完整性、准确性；②电子书各板块内容的多样性；③图片采集多样性、精美度且有使用版权；④从游客出行考虑，公共服务信息搜集详细、周到。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（1）方案全面详细、阐述条理清晰详尽得16分；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技术开发方案</w:t>
            </w:r>
          </w:p>
        </w:tc>
        <w:tc>
          <w:tcPr>
            <w:tcW w:type="dxa" w:w="2492"/>
          </w:tcPr>
          <w:p>
            <w:pPr>
              <w:pStyle w:val="null3"/>
            </w:pPr>
            <w:r>
              <w:rPr>
                <w:rFonts w:ascii="仿宋_GB2312" w:hAnsi="仿宋_GB2312" w:cs="仿宋_GB2312" w:eastAsia="仿宋_GB2312"/>
              </w:rPr>
              <w:t>区间分值0-9分。 评审标准细化内容： 供应商针对本项目提供技术开发方案①界面操作便捷度和流畅度；②必须兼容主流系统和设备；③基于HTML5开发，需关联到“西安文旅”微信公众号。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（1）方案全面详细、阐述条理清晰详尽得9分； （2）评审标准细化内容每缺少一项内容扣3分； （3）评审标准细化内容缺失则不得分，每有一处内容存在缺陷或不足的扣1分，该项分值扣完为止。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内容策划方案</w:t>
            </w:r>
          </w:p>
        </w:tc>
        <w:tc>
          <w:tcPr>
            <w:tcW w:type="dxa" w:w="2492"/>
          </w:tcPr>
          <w:p>
            <w:pPr>
              <w:pStyle w:val="null3"/>
            </w:pPr>
            <w:r>
              <w:rPr>
                <w:rFonts w:ascii="仿宋_GB2312" w:hAnsi="仿宋_GB2312" w:cs="仿宋_GB2312" w:eastAsia="仿宋_GB2312"/>
              </w:rPr>
              <w:t>区间分值0-9分。 评审标准细化内容： 供应商针对本项目提供内容策划方案①针对目标人群线路设计合理性；②文字内容具有体验性、趣味性；③文案优美、简洁。 评审标准： 1、完整性：方案详细全面，符合项目采购要求； 2、可实施性：切合本项目实际情况，方案全面、实施步骤清晰、合理； 3、针对性：方案能够紧扣项目实际情况，内容科学合理； 评审标准量化内容： （1）方案全面详细、阐述条理清晰详尽得9分；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版面设计方案</w:t>
            </w:r>
          </w:p>
        </w:tc>
        <w:tc>
          <w:tcPr>
            <w:tcW w:type="dxa" w:w="2492"/>
          </w:tcPr>
          <w:p>
            <w:pPr>
              <w:pStyle w:val="null3"/>
            </w:pPr>
            <w:r>
              <w:rPr>
                <w:rFonts w:ascii="仿宋_GB2312" w:hAnsi="仿宋_GB2312" w:cs="仿宋_GB2312" w:eastAsia="仿宋_GB2312"/>
              </w:rPr>
              <w:t>区间分值0-12分。 供应商针对本项目提出版面设计方案①版面设计创意性、美观度、系列性；②内页布局合理性；③与西安文化结合度。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（1）评审标准细化内容全面详细、阐述条理清晰详尽、符合本项目采购需求得12分；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区间分值：0-9分。 评审标准细化及量化内容： 供应商针对本项目提出①更新维护的服务承诺；②针对服务承诺的详细措施；③售后服务方案及保障措施。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（1）评审标准细化内容全面详细、阐述条理清晰详尽、符合本项目采购需求得9分；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区间分值：0-5分。 评审标准细化及量化内容： 一、拟派项目负责人：（2分） 1、具有与本项目相关专业硕士及以上学历计2分，全日制本科学历计1分，全日制大专学历计0.5分。 （注：投标文件中附项目负责人在本单位近3个月[2025年4月-2025年6月]连续的社保缴纳证明；提供以上人员相应资格证明文件或学历证明文件和身份证复印件，否则不得分。） 二、团队服务人员（不含项目负责人）（3分）：团队服务人员数量≥6人且应具有大专以上学历,中文、广告传媒、设计、计算机类等相关专业,善于沟通,灵活应变,具有较好的文字表述、内容撰写、编辑排版、摄影修图、信息技术开发等能力，熟悉西安文化旅游情况。满足以上情况得3分，每少1人或缺少1类专业人员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区间分值：0-10分。 评审标准细化内容： 针对本项目提供本①质量目标；②质量保证方法及措施； 评审标准： 1、完整性：方案详细全面，符合项目采购要求；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（1）评审标准细化内容全面详细、阐述条理清晰详尽、符合本项目采购需求得10分；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供应商提供类似项目业绩，每提供一份加2分，满分10分（以加盖公章的合同复印件为准）。如未提供不加分。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