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tblpX="7335"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3"/>
      </w:tblGrid>
      <w:tr w14:paraId="768B2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53" w:type="dxa"/>
            <w:noWrap w:val="0"/>
            <w:vAlign w:val="top"/>
          </w:tcPr>
          <w:p w14:paraId="382A1384">
            <w:pPr>
              <w:rPr>
                <w:rFonts w:hint="eastAsia" w:ascii="黑体" w:eastAsia="黑体"/>
                <w:b/>
                <w:sz w:val="32"/>
                <w:szCs w:val="32"/>
                <w:lang w:eastAsia="zh-CN"/>
              </w:rPr>
            </w:pPr>
            <w:r>
              <w:rPr>
                <w:rFonts w:hint="eastAsia" w:ascii="黑体" w:eastAsia="黑体"/>
                <w:b/>
                <w:sz w:val="32"/>
                <w:szCs w:val="32"/>
                <w:lang w:val="en-US" w:eastAsia="zh-CN"/>
              </w:rPr>
              <w:t>公开招标</w:t>
            </w:r>
          </w:p>
        </w:tc>
      </w:tr>
    </w:tbl>
    <w:p w14:paraId="4DA860F7">
      <w:pPr>
        <w:rPr>
          <w:rFonts w:hint="eastAsia" w:ascii="黑体" w:eastAsia="黑体"/>
          <w:b/>
          <w:sz w:val="32"/>
          <w:szCs w:val="32"/>
        </w:rPr>
      </w:pPr>
      <w:r>
        <w:rPr>
          <w:rFonts w:hint="eastAsia" w:ascii="黑体" w:eastAsia="黑体"/>
          <w:b/>
          <w:sz w:val="32"/>
          <w:szCs w:val="32"/>
        </w:rPr>
        <w:t>政府采购项目</w:t>
      </w:r>
    </w:p>
    <w:p w14:paraId="6B57D289">
      <w:pPr>
        <w:jc w:val="center"/>
        <w:rPr>
          <w:rFonts w:hint="eastAsia" w:ascii="黑体" w:eastAsia="黑体"/>
          <w:sz w:val="52"/>
          <w:szCs w:val="52"/>
        </w:rPr>
      </w:pPr>
    </w:p>
    <w:p w14:paraId="31FB0DCA">
      <w:pPr>
        <w:jc w:val="center"/>
        <w:rPr>
          <w:rFonts w:hint="eastAsia" w:ascii="黑体" w:eastAsia="黑体"/>
          <w:sz w:val="52"/>
          <w:szCs w:val="52"/>
        </w:rPr>
      </w:pPr>
    </w:p>
    <w:p w14:paraId="5E37B91D">
      <w:pPr>
        <w:jc w:val="center"/>
        <w:rPr>
          <w:rFonts w:hint="eastAsia" w:eastAsia="黑体"/>
          <w:b/>
          <w:color w:val="auto"/>
          <w:spacing w:val="-20"/>
          <w:sz w:val="58"/>
          <w:szCs w:val="58"/>
        </w:rPr>
      </w:pPr>
      <w:r>
        <w:rPr>
          <w:rFonts w:hint="eastAsia" w:eastAsia="黑体"/>
          <w:b/>
          <w:color w:val="auto"/>
          <w:spacing w:val="-20"/>
          <w:sz w:val="58"/>
          <w:szCs w:val="58"/>
          <w:lang w:eastAsia="zh-CN"/>
        </w:rPr>
        <w:t>西安商贸旅游技师学院烹饪实训室建设提升项目</w:t>
      </w:r>
      <w:r>
        <w:rPr>
          <w:rFonts w:hint="eastAsia" w:eastAsia="黑体"/>
          <w:b/>
          <w:color w:val="auto"/>
          <w:spacing w:val="-20"/>
          <w:sz w:val="58"/>
          <w:szCs w:val="58"/>
        </w:rPr>
        <w:t>（项目名称）</w:t>
      </w:r>
    </w:p>
    <w:p w14:paraId="20ABCE0B">
      <w:pPr>
        <w:jc w:val="center"/>
        <w:rPr>
          <w:rFonts w:hint="eastAsia" w:ascii="黑体" w:eastAsia="黑体"/>
          <w:b/>
          <w:sz w:val="72"/>
          <w:szCs w:val="72"/>
        </w:rPr>
      </w:pPr>
      <w:r>
        <w:rPr>
          <w:rFonts w:hint="eastAsia" w:ascii="黑体" w:eastAsia="黑体"/>
          <w:b/>
          <w:sz w:val="72"/>
          <w:szCs w:val="72"/>
        </w:rPr>
        <w:t>供 货 合 同</w:t>
      </w:r>
    </w:p>
    <w:p w14:paraId="18CB3C99">
      <w:pPr>
        <w:jc w:val="center"/>
        <w:rPr>
          <w:rFonts w:hint="eastAsia" w:ascii="黑体" w:eastAsia="黑体"/>
          <w:sz w:val="30"/>
          <w:szCs w:val="30"/>
        </w:rPr>
      </w:pPr>
      <w:r>
        <w:rPr>
          <w:rFonts w:hint="eastAsia" w:ascii="黑体" w:eastAsia="黑体"/>
          <w:sz w:val="30"/>
          <w:szCs w:val="30"/>
        </w:rPr>
        <w:t>（</w:t>
      </w:r>
      <w:r>
        <w:rPr>
          <w:rFonts w:hint="eastAsia" w:ascii="黑体" w:eastAsia="黑体"/>
          <w:sz w:val="30"/>
          <w:szCs w:val="30"/>
          <w:lang w:val="en-US" w:eastAsia="zh-CN"/>
        </w:rPr>
        <w:t>项目</w:t>
      </w:r>
      <w:r>
        <w:rPr>
          <w:rFonts w:hint="eastAsia" w:ascii="黑体" w:eastAsia="黑体"/>
          <w:sz w:val="30"/>
          <w:szCs w:val="30"/>
        </w:rPr>
        <w:t>编号：</w:t>
      </w:r>
      <w:r>
        <w:rPr>
          <w:rFonts w:hint="eastAsia" w:ascii="黑体" w:eastAsia="黑体"/>
          <w:sz w:val="30"/>
          <w:szCs w:val="30"/>
          <w:lang w:eastAsia="zh-CN"/>
        </w:rPr>
        <w:t>MZ2025-ZB1041</w:t>
      </w:r>
      <w:r>
        <w:rPr>
          <w:rFonts w:hint="eastAsia" w:ascii="黑体" w:eastAsia="黑体"/>
          <w:sz w:val="30"/>
          <w:szCs w:val="30"/>
        </w:rPr>
        <w:t>）</w:t>
      </w:r>
    </w:p>
    <w:p w14:paraId="2F53E249">
      <w:pPr>
        <w:jc w:val="center"/>
        <w:rPr>
          <w:rFonts w:hint="eastAsia" w:ascii="黑体" w:eastAsia="黑体"/>
          <w:sz w:val="30"/>
          <w:szCs w:val="30"/>
        </w:rPr>
      </w:pPr>
    </w:p>
    <w:p w14:paraId="0A832F34">
      <w:pPr>
        <w:jc w:val="center"/>
        <w:rPr>
          <w:rFonts w:hint="eastAsia" w:ascii="黑体" w:eastAsia="黑体"/>
          <w:sz w:val="30"/>
          <w:szCs w:val="30"/>
        </w:rPr>
      </w:pPr>
    </w:p>
    <w:p w14:paraId="77A86473">
      <w:pPr>
        <w:jc w:val="center"/>
        <w:rPr>
          <w:rFonts w:hint="eastAsia" w:ascii="黑体" w:eastAsia="黑体"/>
          <w:sz w:val="30"/>
          <w:szCs w:val="30"/>
        </w:rPr>
      </w:pPr>
    </w:p>
    <w:p w14:paraId="160AEA41">
      <w:pPr>
        <w:jc w:val="center"/>
        <w:rPr>
          <w:rFonts w:hint="eastAsia" w:ascii="黑体" w:eastAsia="黑体"/>
          <w:sz w:val="30"/>
          <w:szCs w:val="30"/>
        </w:rPr>
      </w:pPr>
    </w:p>
    <w:p w14:paraId="525D19D2">
      <w:pPr>
        <w:jc w:val="center"/>
        <w:rPr>
          <w:rFonts w:hint="eastAsia" w:ascii="黑体" w:eastAsia="黑体"/>
          <w:sz w:val="30"/>
          <w:szCs w:val="30"/>
        </w:rPr>
      </w:pPr>
      <w:bookmarkStart w:id="0" w:name="_GoBack"/>
      <w:bookmarkEnd w:id="0"/>
    </w:p>
    <w:p w14:paraId="0FAA04FE">
      <w:pPr>
        <w:jc w:val="center"/>
        <w:rPr>
          <w:rFonts w:hint="eastAsia" w:ascii="黑体" w:eastAsia="黑体"/>
          <w:sz w:val="28"/>
          <w:szCs w:val="28"/>
        </w:rPr>
      </w:pPr>
    </w:p>
    <w:p w14:paraId="15573DE1">
      <w:pPr>
        <w:jc w:val="center"/>
        <w:rPr>
          <w:rFonts w:hint="eastAsia" w:ascii="黑体" w:eastAsia="黑体"/>
          <w:sz w:val="30"/>
          <w:szCs w:val="30"/>
        </w:rPr>
      </w:pPr>
    </w:p>
    <w:p w14:paraId="5FA63968">
      <w:pPr>
        <w:jc w:val="center"/>
        <w:rPr>
          <w:rFonts w:hint="eastAsia" w:ascii="黑体" w:eastAsia="黑体"/>
          <w:sz w:val="30"/>
          <w:szCs w:val="30"/>
        </w:rPr>
      </w:pPr>
    </w:p>
    <w:p w14:paraId="0B2A45A1">
      <w:pPr>
        <w:jc w:val="center"/>
        <w:rPr>
          <w:rFonts w:hint="eastAsia" w:ascii="黑体" w:eastAsia="黑体"/>
          <w:sz w:val="30"/>
          <w:szCs w:val="30"/>
        </w:rPr>
      </w:pPr>
    </w:p>
    <w:p w14:paraId="7AA266B6">
      <w:pPr>
        <w:ind w:firstLine="2124" w:firstLineChars="664"/>
        <w:rPr>
          <w:rFonts w:hint="eastAsia" w:ascii="黑体" w:eastAsia="黑体"/>
          <w:sz w:val="32"/>
          <w:szCs w:val="32"/>
        </w:rPr>
      </w:pPr>
      <w:r>
        <w:rPr>
          <w:rFonts w:hint="eastAsia" w:ascii="黑体" w:eastAsia="黑体"/>
          <w:sz w:val="32"/>
          <w:szCs w:val="32"/>
        </w:rPr>
        <w:t>甲  方：</w:t>
      </w:r>
      <w:r>
        <w:rPr>
          <w:rFonts w:hint="eastAsia" w:ascii="黑体" w:eastAsia="黑体"/>
          <w:sz w:val="32"/>
          <w:szCs w:val="32"/>
          <w:lang w:eastAsia="zh-CN"/>
        </w:rPr>
        <w:t>西安商贸旅游技师学院</w:t>
      </w:r>
    </w:p>
    <w:p w14:paraId="4B3C92B2">
      <w:pPr>
        <w:tabs>
          <w:tab w:val="left" w:pos="480"/>
        </w:tabs>
        <w:ind w:firstLine="2124" w:firstLineChars="664"/>
        <w:rPr>
          <w:rFonts w:hint="eastAsia" w:ascii="黑体" w:hAnsi="宋体" w:eastAsia="黑体"/>
          <w:sz w:val="32"/>
          <w:szCs w:val="32"/>
        </w:rPr>
      </w:pPr>
      <w:r>
        <w:rPr>
          <w:rFonts w:hint="eastAsia" w:ascii="黑体" w:eastAsia="黑体"/>
          <w:sz w:val="32"/>
          <w:szCs w:val="32"/>
        </w:rPr>
        <w:t>乙  方：XXXXXXX</w:t>
      </w:r>
    </w:p>
    <w:p w14:paraId="08755265">
      <w:pPr>
        <w:ind w:firstLine="2127" w:firstLineChars="662"/>
        <w:rPr>
          <w:rFonts w:hint="eastAsia" w:ascii="黑体" w:eastAsia="黑体"/>
          <w:sz w:val="32"/>
          <w:szCs w:val="32"/>
          <w:lang w:eastAsia="zh-CN"/>
        </w:rPr>
      </w:pPr>
      <w:r>
        <w:rPr>
          <w:rFonts w:hint="eastAsia" w:ascii="宋体" w:hAnsi="宋体"/>
          <w:b/>
          <w:sz w:val="32"/>
          <w:szCs w:val="21"/>
        </w:rPr>
        <w:t>鉴证</w:t>
      </w:r>
      <w:r>
        <w:rPr>
          <w:rFonts w:hint="eastAsia" w:ascii="黑体" w:eastAsia="黑体"/>
          <w:sz w:val="32"/>
          <w:szCs w:val="32"/>
        </w:rPr>
        <w:t>方：</w:t>
      </w:r>
      <w:r>
        <w:rPr>
          <w:rFonts w:hint="eastAsia" w:ascii="黑体" w:eastAsia="黑体"/>
          <w:sz w:val="32"/>
          <w:szCs w:val="32"/>
          <w:lang w:eastAsia="zh-CN"/>
        </w:rPr>
        <w:t>陕西明正招标有限公司</w:t>
      </w:r>
    </w:p>
    <w:p w14:paraId="7C7B2613">
      <w:pPr>
        <w:jc w:val="center"/>
        <w:rPr>
          <w:rFonts w:hint="eastAsia" w:ascii="黑体" w:eastAsia="黑体"/>
          <w:sz w:val="30"/>
          <w:szCs w:val="30"/>
        </w:rPr>
      </w:pPr>
    </w:p>
    <w:p w14:paraId="607778EA">
      <w:pPr>
        <w:jc w:val="center"/>
        <w:rPr>
          <w:rFonts w:hint="eastAsia" w:ascii="黑体" w:eastAsia="黑体"/>
          <w:sz w:val="32"/>
          <w:szCs w:val="32"/>
        </w:rPr>
      </w:pPr>
      <w:r>
        <w:rPr>
          <w:rFonts w:hint="eastAsia" w:ascii="黑体" w:eastAsia="黑体"/>
          <w:sz w:val="32"/>
          <w:szCs w:val="32"/>
        </w:rPr>
        <w:t>20</w:t>
      </w:r>
      <w:r>
        <w:rPr>
          <w:rFonts w:hint="eastAsia" w:ascii="黑体" w:eastAsia="黑体"/>
          <w:sz w:val="32"/>
          <w:szCs w:val="32"/>
          <w:lang w:val="en-US" w:eastAsia="zh-CN"/>
        </w:rPr>
        <w:t>25</w:t>
      </w:r>
      <w:r>
        <w:rPr>
          <w:rFonts w:hint="eastAsia" w:ascii="黑体" w:eastAsia="黑体"/>
          <w:sz w:val="32"/>
          <w:szCs w:val="32"/>
        </w:rPr>
        <w:t>年XX月</w:t>
      </w:r>
    </w:p>
    <w:p w14:paraId="4874AE6C">
      <w:pPr>
        <w:jc w:val="center"/>
        <w:rPr>
          <w:rFonts w:hint="eastAsia" w:ascii="黑体" w:eastAsia="黑体"/>
          <w:sz w:val="32"/>
          <w:szCs w:val="32"/>
        </w:rPr>
      </w:pPr>
      <w:r>
        <w:rPr>
          <w:rFonts w:hint="eastAsia" w:ascii="黑体" w:eastAsia="黑体"/>
          <w:sz w:val="32"/>
          <w:szCs w:val="32"/>
        </w:rPr>
        <w:t>中国  西安</w:t>
      </w:r>
    </w:p>
    <w:p w14:paraId="3733D7EF">
      <w:pPr>
        <w:jc w:val="center"/>
        <w:rPr>
          <w:rFonts w:hint="eastAsia" w:ascii="黑体" w:eastAsia="黑体"/>
          <w:b/>
          <w:sz w:val="36"/>
          <w:szCs w:val="36"/>
        </w:rPr>
      </w:pPr>
    </w:p>
    <w:p w14:paraId="647BC95B">
      <w:pPr>
        <w:jc w:val="center"/>
        <w:rPr>
          <w:rFonts w:hint="eastAsia" w:ascii="黑体" w:eastAsia="黑体"/>
          <w:b/>
          <w:sz w:val="36"/>
          <w:szCs w:val="36"/>
        </w:rPr>
      </w:pPr>
      <w:r>
        <w:rPr>
          <w:rFonts w:hint="eastAsia" w:ascii="黑体" w:eastAsia="黑体"/>
          <w:b/>
          <w:sz w:val="36"/>
          <w:szCs w:val="36"/>
        </w:rPr>
        <w:t>供 货 合 同</w:t>
      </w:r>
    </w:p>
    <w:p w14:paraId="766E9773">
      <w:pPr>
        <w:spacing w:line="400" w:lineRule="exact"/>
        <w:ind w:firstLine="560" w:firstLineChars="200"/>
        <w:rPr>
          <w:rFonts w:ascii="Calibri Light" w:hAnsi="Calibri Light" w:eastAsia="仿宋"/>
          <w:sz w:val="28"/>
        </w:rPr>
      </w:pPr>
      <w:r>
        <w:rPr>
          <w:rFonts w:hint="eastAsia" w:ascii="Calibri Light" w:hAnsi="Calibri Light" w:eastAsia="仿宋"/>
          <w:sz w:val="28"/>
        </w:rPr>
        <w:t>甲方</w:t>
      </w:r>
      <w:r>
        <w:rPr>
          <w:rFonts w:hint="eastAsia" w:ascii="Calibri Light" w:hAnsi="Calibri Light" w:eastAsia="仿宋"/>
          <w:b/>
          <w:color w:val="FF0000"/>
          <w:sz w:val="28"/>
        </w:rPr>
        <w:t>（采购人名称全称）</w:t>
      </w:r>
      <w:r>
        <w:rPr>
          <w:rFonts w:hint="eastAsia" w:ascii="Calibri Light" w:hAnsi="Calibri Light" w:eastAsia="仿宋"/>
          <w:sz w:val="28"/>
        </w:rPr>
        <w:t>：</w:t>
      </w:r>
    </w:p>
    <w:p w14:paraId="0F42B96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w:t>
      </w:r>
      <w:r>
        <w:rPr>
          <w:rFonts w:hint="eastAsia" w:ascii="Calibri Light" w:hAnsi="Calibri Light" w:eastAsia="仿宋"/>
          <w:b/>
          <w:color w:val="FF0000"/>
          <w:sz w:val="28"/>
        </w:rPr>
        <w:t>（</w:t>
      </w:r>
      <w:r>
        <w:rPr>
          <w:rFonts w:hint="eastAsia" w:ascii="Calibri Light" w:hAnsi="Calibri Light" w:eastAsia="仿宋"/>
          <w:b/>
          <w:color w:val="FF0000"/>
          <w:sz w:val="28"/>
          <w:lang w:val="en-US" w:eastAsia="zh-CN"/>
        </w:rPr>
        <w:t>中标人</w:t>
      </w:r>
      <w:r>
        <w:rPr>
          <w:rFonts w:hint="eastAsia" w:ascii="Calibri Light" w:hAnsi="Calibri Light" w:eastAsia="仿宋"/>
          <w:b/>
          <w:color w:val="FF0000"/>
          <w:sz w:val="28"/>
        </w:rPr>
        <w:t>名称全称）</w:t>
      </w:r>
      <w:r>
        <w:rPr>
          <w:rFonts w:hint="eastAsia" w:ascii="Calibri Light" w:hAnsi="Calibri Light" w:eastAsia="仿宋"/>
          <w:sz w:val="28"/>
        </w:rPr>
        <w:t>：</w:t>
      </w:r>
    </w:p>
    <w:p w14:paraId="00F54B32">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rPr>
        <w:t>鉴证方：</w:t>
      </w:r>
      <w:r>
        <w:rPr>
          <w:rFonts w:hint="eastAsia" w:ascii="Calibri Light" w:hAnsi="Calibri Light" w:eastAsia="仿宋"/>
          <w:sz w:val="28"/>
          <w:lang w:eastAsia="zh-CN"/>
        </w:rPr>
        <w:t>陕西明正招标有限公司</w:t>
      </w:r>
    </w:p>
    <w:p w14:paraId="1A46817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鉴证方就甲方所需货物，在西安市财政局政府采购管理处的监督管理下，按照政府采购程序组织</w:t>
      </w:r>
      <w:r>
        <w:rPr>
          <w:rFonts w:hint="eastAsia" w:ascii="Calibri Light" w:hAnsi="Calibri Light" w:eastAsia="仿宋"/>
          <w:sz w:val="28"/>
          <w:lang w:val="en-US" w:eastAsia="zh-CN"/>
        </w:rPr>
        <w:t>公开招标</w:t>
      </w:r>
      <w:r>
        <w:rPr>
          <w:rFonts w:hint="eastAsia" w:ascii="Calibri Light" w:hAnsi="Calibri Light" w:eastAsia="仿宋"/>
          <w:sz w:val="28"/>
        </w:rPr>
        <w:t>，确定乙方为XXX项目（项目编号：</w:t>
      </w:r>
      <w:r>
        <w:rPr>
          <w:rFonts w:hint="eastAsia" w:ascii="Calibri Light" w:hAnsi="Calibri Light" w:eastAsia="仿宋"/>
          <w:sz w:val="28"/>
          <w:lang w:eastAsia="zh-CN"/>
        </w:rPr>
        <w:t>MZ2025-ZB1041</w:t>
      </w:r>
      <w:r>
        <w:rPr>
          <w:rFonts w:hint="eastAsia" w:ascii="Calibri Light" w:hAnsi="Calibri Light" w:eastAsia="仿宋"/>
          <w:sz w:val="28"/>
        </w:rPr>
        <w:t>）</w:t>
      </w:r>
      <w:r>
        <w:rPr>
          <w:rFonts w:hint="eastAsia" w:ascii="Calibri Light" w:hAnsi="Calibri Light" w:eastAsia="仿宋"/>
          <w:sz w:val="28"/>
          <w:lang w:val="en-US" w:eastAsia="zh-CN"/>
        </w:rPr>
        <w:t>中标人</w:t>
      </w:r>
      <w:r>
        <w:rPr>
          <w:rFonts w:hint="eastAsia" w:ascii="Calibri Light" w:hAnsi="Calibri Light" w:eastAsia="仿宋"/>
          <w:sz w:val="28"/>
        </w:rPr>
        <w:t>。依据《中华人民共和国政府采购法》、《中华人民共和国</w:t>
      </w:r>
      <w:r>
        <w:rPr>
          <w:rFonts w:hint="eastAsia" w:ascii="Calibri Light" w:hAnsi="Calibri Light" w:eastAsia="仿宋"/>
          <w:sz w:val="28"/>
          <w:lang w:val="en-US" w:eastAsia="zh-CN"/>
        </w:rPr>
        <w:t>民法典</w:t>
      </w:r>
      <w:r>
        <w:rPr>
          <w:rFonts w:hint="eastAsia" w:ascii="Calibri Light" w:hAnsi="Calibri Light" w:eastAsia="仿宋"/>
          <w:sz w:val="28"/>
        </w:rPr>
        <w:t>》以及</w:t>
      </w:r>
      <w:r>
        <w:rPr>
          <w:rFonts w:hint="eastAsia" w:ascii="Calibri Light" w:hAnsi="Calibri Light" w:eastAsia="仿宋"/>
          <w:sz w:val="28"/>
          <w:lang w:eastAsia="zh-CN"/>
        </w:rPr>
        <w:t>陕西明正招标有限公司</w:t>
      </w:r>
      <w:r>
        <w:rPr>
          <w:rFonts w:hint="eastAsia" w:ascii="Calibri Light" w:hAnsi="Calibri Light" w:eastAsia="仿宋"/>
          <w:sz w:val="28"/>
          <w:lang w:val="en-US" w:eastAsia="zh-CN"/>
        </w:rPr>
        <w:t>招标</w:t>
      </w:r>
      <w:r>
        <w:rPr>
          <w:rFonts w:hint="eastAsia" w:ascii="Calibri Light" w:hAnsi="Calibri Light" w:eastAsia="仿宋"/>
          <w:sz w:val="28"/>
        </w:rPr>
        <w:t>文件、</w:t>
      </w:r>
      <w:r>
        <w:rPr>
          <w:rFonts w:hint="eastAsia" w:ascii="Calibri Light" w:hAnsi="Calibri Light" w:eastAsia="仿宋"/>
          <w:sz w:val="28"/>
          <w:lang w:val="en-US" w:eastAsia="zh-CN"/>
        </w:rPr>
        <w:t>中标</w:t>
      </w:r>
      <w:r>
        <w:rPr>
          <w:rFonts w:hint="eastAsia" w:ascii="Calibri Light" w:hAnsi="Calibri Light" w:eastAsia="仿宋"/>
          <w:sz w:val="28"/>
        </w:rPr>
        <w:t>通知书，经甲、乙双方协商，鉴证方确认，达成如下合同条款。</w:t>
      </w:r>
    </w:p>
    <w:p w14:paraId="1A2D0BA0">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w:t>
      </w:r>
      <w:r>
        <w:rPr>
          <w:rFonts w:hint="eastAsia" w:ascii="仿宋_GB2312" w:hAnsi="宋体" w:eastAsia="仿宋_GB2312"/>
          <w:b/>
          <w:color w:val="000000"/>
          <w:spacing w:val="-20"/>
          <w:kern w:val="0"/>
          <w:sz w:val="28"/>
          <w:szCs w:val="20"/>
          <w:lang w:val="en-US" w:eastAsia="zh-CN"/>
        </w:rPr>
        <w:t>投标</w:t>
      </w:r>
      <w:r>
        <w:rPr>
          <w:rFonts w:hint="eastAsia" w:ascii="仿宋_GB2312" w:hAnsi="宋体" w:eastAsia="仿宋_GB2312"/>
          <w:b/>
          <w:color w:val="000000"/>
          <w:spacing w:val="-20"/>
          <w:kern w:val="0"/>
          <w:sz w:val="28"/>
          <w:szCs w:val="20"/>
        </w:rPr>
        <w:t>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58"/>
        <w:gridCol w:w="1659"/>
        <w:gridCol w:w="1659"/>
        <w:gridCol w:w="1659"/>
        <w:gridCol w:w="1659"/>
      </w:tblGrid>
      <w:tr w14:paraId="0B27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0A7F53EA">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26D1976C">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货物名称</w:t>
            </w:r>
          </w:p>
        </w:tc>
        <w:tc>
          <w:tcPr>
            <w:tcW w:w="1659" w:type="dxa"/>
            <w:tcBorders>
              <w:top w:val="single" w:color="auto" w:sz="4" w:space="0"/>
              <w:left w:val="single" w:color="auto" w:sz="4" w:space="0"/>
              <w:bottom w:val="single" w:color="auto" w:sz="4" w:space="0"/>
              <w:right w:val="single" w:color="auto" w:sz="4" w:space="0"/>
            </w:tcBorders>
            <w:noWrap w:val="0"/>
            <w:vAlign w:val="center"/>
          </w:tcPr>
          <w:p w14:paraId="7720456A">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规格型号</w:t>
            </w:r>
          </w:p>
        </w:tc>
        <w:tc>
          <w:tcPr>
            <w:tcW w:w="1659" w:type="dxa"/>
            <w:tcBorders>
              <w:top w:val="single" w:color="auto" w:sz="4" w:space="0"/>
              <w:left w:val="single" w:color="auto" w:sz="4" w:space="0"/>
              <w:right w:val="single" w:color="auto" w:sz="4" w:space="0"/>
            </w:tcBorders>
            <w:noWrap w:val="0"/>
            <w:vAlign w:val="center"/>
          </w:tcPr>
          <w:p w14:paraId="2E8D4B6D">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数量</w:t>
            </w:r>
          </w:p>
        </w:tc>
        <w:tc>
          <w:tcPr>
            <w:tcW w:w="1659" w:type="dxa"/>
            <w:tcBorders>
              <w:top w:val="single" w:color="auto" w:sz="4" w:space="0"/>
              <w:left w:val="single" w:color="auto" w:sz="4" w:space="0"/>
              <w:bottom w:val="single" w:color="auto" w:sz="4" w:space="0"/>
              <w:right w:val="single" w:color="auto" w:sz="4" w:space="0"/>
            </w:tcBorders>
            <w:noWrap w:val="0"/>
            <w:vAlign w:val="top"/>
          </w:tcPr>
          <w:p w14:paraId="4F3E13A9">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产地</w:t>
            </w:r>
          </w:p>
        </w:tc>
        <w:tc>
          <w:tcPr>
            <w:tcW w:w="1659" w:type="dxa"/>
            <w:tcBorders>
              <w:top w:val="single" w:color="auto" w:sz="4" w:space="0"/>
              <w:left w:val="single" w:color="auto" w:sz="4" w:space="0"/>
              <w:bottom w:val="single" w:color="auto" w:sz="4" w:space="0"/>
              <w:right w:val="single" w:color="auto" w:sz="4" w:space="0"/>
            </w:tcBorders>
            <w:noWrap w:val="0"/>
            <w:vAlign w:val="top"/>
          </w:tcPr>
          <w:p w14:paraId="71124839">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r>
      <w:tr w14:paraId="1FCD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B7510CA">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2EE614CC">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10B7306D">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5D44C66D">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34A1413B">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4D6372D4">
            <w:pPr>
              <w:tabs>
                <w:tab w:val="left" w:pos="480"/>
              </w:tabs>
              <w:jc w:val="center"/>
              <w:rPr>
                <w:rFonts w:ascii="仿宋_GB2312" w:hAnsi="宋体" w:eastAsia="仿宋_GB2312"/>
                <w:color w:val="000000"/>
                <w:spacing w:val="-20"/>
                <w:kern w:val="0"/>
                <w:sz w:val="28"/>
                <w:szCs w:val="20"/>
              </w:rPr>
            </w:pPr>
          </w:p>
        </w:tc>
      </w:tr>
      <w:tr w14:paraId="0CBE9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DFDEB61">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1A729882">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43B72BD7">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017F822F">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65513990">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78AC59DE">
            <w:pPr>
              <w:tabs>
                <w:tab w:val="left" w:pos="480"/>
              </w:tabs>
              <w:jc w:val="center"/>
              <w:rPr>
                <w:rFonts w:ascii="仿宋_GB2312" w:hAnsi="宋体" w:eastAsia="仿宋_GB2312"/>
                <w:color w:val="000000"/>
                <w:spacing w:val="-20"/>
                <w:kern w:val="0"/>
                <w:sz w:val="28"/>
                <w:szCs w:val="20"/>
              </w:rPr>
            </w:pPr>
          </w:p>
        </w:tc>
      </w:tr>
      <w:tr w14:paraId="139B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DED1116">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54BBB7F9">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4D65E9CD">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1BF69DF7">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5314AB42">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5B77AD4B">
            <w:pPr>
              <w:tabs>
                <w:tab w:val="left" w:pos="480"/>
              </w:tabs>
              <w:jc w:val="center"/>
              <w:rPr>
                <w:rFonts w:ascii="仿宋_GB2312" w:hAnsi="宋体" w:eastAsia="仿宋_GB2312"/>
                <w:color w:val="000000"/>
                <w:spacing w:val="-20"/>
                <w:kern w:val="0"/>
                <w:sz w:val="28"/>
                <w:szCs w:val="20"/>
              </w:rPr>
            </w:pPr>
          </w:p>
        </w:tc>
      </w:tr>
      <w:tr w14:paraId="4D5DC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723063D8">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52BEFA73">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37752E66">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1FF7FA3E">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61F579E1">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735FF847">
            <w:pPr>
              <w:tabs>
                <w:tab w:val="left" w:pos="480"/>
              </w:tabs>
              <w:jc w:val="center"/>
              <w:rPr>
                <w:rFonts w:ascii="仿宋_GB2312" w:hAnsi="宋体" w:eastAsia="仿宋_GB2312"/>
                <w:color w:val="000000"/>
                <w:spacing w:val="-20"/>
                <w:kern w:val="0"/>
                <w:sz w:val="28"/>
                <w:szCs w:val="20"/>
              </w:rPr>
            </w:pPr>
          </w:p>
        </w:tc>
      </w:tr>
      <w:tr w14:paraId="253B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7B35C56A">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58199CE7">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7A96EEFA">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103D381D">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749B5CE0">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28510328">
            <w:pPr>
              <w:tabs>
                <w:tab w:val="left" w:pos="480"/>
              </w:tabs>
              <w:jc w:val="center"/>
              <w:rPr>
                <w:rFonts w:ascii="仿宋_GB2312" w:hAnsi="宋体" w:eastAsia="仿宋_GB2312"/>
                <w:color w:val="000000"/>
                <w:spacing w:val="-20"/>
                <w:kern w:val="0"/>
                <w:sz w:val="28"/>
                <w:szCs w:val="20"/>
              </w:rPr>
            </w:pPr>
          </w:p>
        </w:tc>
      </w:tr>
      <w:tr w14:paraId="5A7C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A058372">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628DC1ED">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5FDE2389">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764FC687">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13D6044F">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3E4C660E">
            <w:pPr>
              <w:tabs>
                <w:tab w:val="left" w:pos="480"/>
              </w:tabs>
              <w:jc w:val="center"/>
              <w:rPr>
                <w:rFonts w:ascii="仿宋_GB2312" w:hAnsi="宋体" w:eastAsia="仿宋_GB2312"/>
                <w:color w:val="000000"/>
                <w:spacing w:val="-20"/>
                <w:kern w:val="0"/>
                <w:sz w:val="28"/>
                <w:szCs w:val="20"/>
              </w:rPr>
            </w:pPr>
          </w:p>
        </w:tc>
      </w:tr>
      <w:tr w14:paraId="38F40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22E6996">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7</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3C115AC4">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2A5C9070">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7E5B8F47">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19056628">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394CBC4C">
            <w:pPr>
              <w:tabs>
                <w:tab w:val="left" w:pos="480"/>
              </w:tabs>
              <w:jc w:val="center"/>
              <w:rPr>
                <w:rFonts w:ascii="仿宋_GB2312" w:hAnsi="宋体" w:eastAsia="仿宋_GB2312"/>
                <w:color w:val="000000"/>
                <w:spacing w:val="-20"/>
                <w:kern w:val="0"/>
                <w:sz w:val="28"/>
                <w:szCs w:val="20"/>
              </w:rPr>
            </w:pPr>
          </w:p>
        </w:tc>
      </w:tr>
      <w:tr w14:paraId="0F0C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87B110E">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8</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57EDEE2E">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5E8DBFC4">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right w:val="single" w:color="auto" w:sz="4" w:space="0"/>
            </w:tcBorders>
            <w:noWrap w:val="0"/>
            <w:vAlign w:val="center"/>
          </w:tcPr>
          <w:p w14:paraId="6E814AE5">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3F3C2C5D">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1475E8D3">
            <w:pPr>
              <w:tabs>
                <w:tab w:val="left" w:pos="480"/>
              </w:tabs>
              <w:jc w:val="center"/>
              <w:rPr>
                <w:rFonts w:ascii="仿宋_GB2312" w:hAnsi="宋体" w:eastAsia="仿宋_GB2312"/>
                <w:color w:val="000000"/>
                <w:spacing w:val="-20"/>
                <w:kern w:val="0"/>
                <w:sz w:val="28"/>
                <w:szCs w:val="20"/>
              </w:rPr>
            </w:pPr>
          </w:p>
        </w:tc>
      </w:tr>
      <w:tr w14:paraId="0D60B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673D56E2">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9</w:t>
            </w:r>
          </w:p>
        </w:tc>
        <w:tc>
          <w:tcPr>
            <w:tcW w:w="1658" w:type="dxa"/>
            <w:tcBorders>
              <w:top w:val="single" w:color="auto" w:sz="4" w:space="0"/>
              <w:left w:val="single" w:color="auto" w:sz="4" w:space="0"/>
              <w:bottom w:val="single" w:color="auto" w:sz="4" w:space="0"/>
              <w:right w:val="single" w:color="auto" w:sz="4" w:space="0"/>
            </w:tcBorders>
            <w:noWrap w:val="0"/>
            <w:vAlign w:val="center"/>
          </w:tcPr>
          <w:p w14:paraId="5634648F">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center"/>
          </w:tcPr>
          <w:p w14:paraId="3B2883A6">
            <w:pPr>
              <w:tabs>
                <w:tab w:val="left" w:pos="480"/>
              </w:tabs>
              <w:jc w:val="center"/>
              <w:rPr>
                <w:rFonts w:ascii="仿宋_GB2312" w:hAnsi="宋体" w:eastAsia="仿宋_GB2312"/>
                <w:color w:val="000000"/>
                <w:spacing w:val="-20"/>
                <w:kern w:val="0"/>
                <w:sz w:val="28"/>
                <w:szCs w:val="20"/>
              </w:rPr>
            </w:pPr>
          </w:p>
        </w:tc>
        <w:tc>
          <w:tcPr>
            <w:tcW w:w="1659" w:type="dxa"/>
            <w:tcBorders>
              <w:left w:val="single" w:color="auto" w:sz="4" w:space="0"/>
              <w:bottom w:val="single" w:color="auto" w:sz="4" w:space="0"/>
              <w:right w:val="single" w:color="auto" w:sz="4" w:space="0"/>
            </w:tcBorders>
            <w:noWrap w:val="0"/>
            <w:vAlign w:val="center"/>
          </w:tcPr>
          <w:p w14:paraId="1A5C4D81">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64E2FD52">
            <w:pPr>
              <w:tabs>
                <w:tab w:val="left" w:pos="480"/>
              </w:tabs>
              <w:jc w:val="center"/>
              <w:rPr>
                <w:rFonts w:ascii="仿宋_GB2312" w:hAnsi="宋体" w:eastAsia="仿宋_GB2312"/>
                <w:color w:val="000000"/>
                <w:spacing w:val="-20"/>
                <w:kern w:val="0"/>
                <w:sz w:val="28"/>
                <w:szCs w:val="20"/>
              </w:rPr>
            </w:pPr>
          </w:p>
        </w:tc>
        <w:tc>
          <w:tcPr>
            <w:tcW w:w="1659" w:type="dxa"/>
            <w:tcBorders>
              <w:top w:val="single" w:color="auto" w:sz="4" w:space="0"/>
              <w:left w:val="single" w:color="auto" w:sz="4" w:space="0"/>
              <w:bottom w:val="single" w:color="auto" w:sz="4" w:space="0"/>
              <w:right w:val="single" w:color="auto" w:sz="4" w:space="0"/>
            </w:tcBorders>
            <w:noWrap w:val="0"/>
            <w:vAlign w:val="top"/>
          </w:tcPr>
          <w:p w14:paraId="49D2A43E">
            <w:pPr>
              <w:tabs>
                <w:tab w:val="left" w:pos="480"/>
              </w:tabs>
              <w:jc w:val="center"/>
              <w:rPr>
                <w:rFonts w:ascii="仿宋_GB2312" w:hAnsi="宋体" w:eastAsia="仿宋_GB2312"/>
                <w:color w:val="000000"/>
                <w:spacing w:val="-20"/>
                <w:kern w:val="0"/>
                <w:sz w:val="28"/>
                <w:szCs w:val="20"/>
              </w:rPr>
            </w:pPr>
          </w:p>
        </w:tc>
      </w:tr>
      <w:tr w14:paraId="2A607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738D197">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合计</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76221AC8">
            <w:pPr>
              <w:tabs>
                <w:tab w:val="left" w:pos="480"/>
              </w:tabs>
              <w:jc w:val="center"/>
              <w:rPr>
                <w:rFonts w:ascii="仿宋_GB2312" w:hAnsi="宋体" w:eastAsia="仿宋_GB2312"/>
                <w:color w:val="000000"/>
                <w:spacing w:val="-20"/>
                <w:kern w:val="0"/>
                <w:sz w:val="28"/>
                <w:szCs w:val="20"/>
              </w:rPr>
            </w:pPr>
          </w:p>
        </w:tc>
      </w:tr>
      <w:tr w14:paraId="1045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B04A67A">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说明</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0F6B2D3C">
            <w:pPr>
              <w:tabs>
                <w:tab w:val="left" w:pos="480"/>
              </w:tabs>
              <w:jc w:val="center"/>
              <w:rPr>
                <w:rFonts w:ascii="仿宋_GB2312" w:hAnsi="宋体" w:eastAsia="仿宋_GB2312"/>
                <w:color w:val="000000"/>
                <w:spacing w:val="-20"/>
                <w:kern w:val="0"/>
                <w:sz w:val="28"/>
                <w:szCs w:val="20"/>
              </w:rPr>
            </w:pPr>
          </w:p>
        </w:tc>
      </w:tr>
    </w:tbl>
    <w:p w14:paraId="771DF66A">
      <w:pPr>
        <w:tabs>
          <w:tab w:val="left" w:pos="480"/>
        </w:tabs>
        <w:ind w:firstLine="473" w:firstLineChars="196"/>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（技术参数可附附件或详见</w:t>
      </w:r>
      <w:r>
        <w:rPr>
          <w:rFonts w:hint="eastAsia" w:ascii="仿宋_GB2312" w:hAnsi="宋体" w:eastAsia="仿宋_GB2312"/>
          <w:b/>
          <w:color w:val="FF0000"/>
          <w:spacing w:val="-20"/>
          <w:kern w:val="0"/>
          <w:sz w:val="28"/>
          <w:szCs w:val="20"/>
          <w:lang w:val="en-US" w:eastAsia="zh-CN"/>
        </w:rPr>
        <w:t>投标</w:t>
      </w:r>
      <w:r>
        <w:rPr>
          <w:rFonts w:hint="eastAsia" w:ascii="仿宋_GB2312" w:hAnsi="宋体" w:eastAsia="仿宋_GB2312"/>
          <w:b/>
          <w:color w:val="FF0000"/>
          <w:spacing w:val="-20"/>
          <w:kern w:val="0"/>
          <w:sz w:val="28"/>
          <w:szCs w:val="20"/>
        </w:rPr>
        <w:t>文件，需说明清楚）</w:t>
      </w:r>
    </w:p>
    <w:p w14:paraId="645C5B5C">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二、交货条件：</w:t>
      </w:r>
    </w:p>
    <w:p w14:paraId="45A1CA0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（一）交货地点：甲方指定地点。</w:t>
      </w:r>
    </w:p>
    <w:p w14:paraId="5CBF419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（二）交货期：自合同签订之日起</w:t>
      </w:r>
      <w:r>
        <w:rPr>
          <w:rFonts w:hint="eastAsia" w:ascii="Calibri Light" w:hAnsi="Calibri Light" w:eastAsia="仿宋"/>
          <w:sz w:val="28"/>
          <w:lang w:val="en-US" w:eastAsia="zh-CN"/>
        </w:rPr>
        <w:t>30</w:t>
      </w:r>
      <w:r>
        <w:rPr>
          <w:rFonts w:hint="eastAsia" w:ascii="Calibri Light" w:hAnsi="Calibri Light" w:eastAsia="仿宋"/>
          <w:sz w:val="28"/>
        </w:rPr>
        <w:t>个日历日完成安装调试，并交付采购人验收合格。</w:t>
      </w:r>
    </w:p>
    <w:p w14:paraId="7A418B15">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0D92CFE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18D2B61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（二）合同总价包括：包括但不限于产品费</w:t>
      </w:r>
      <w:r>
        <w:rPr>
          <w:rFonts w:hint="eastAsia" w:ascii="Calibri Light" w:hAnsi="Calibri Light" w:eastAsia="仿宋"/>
          <w:sz w:val="28"/>
          <w:lang w:val="en-US" w:eastAsia="zh-CN"/>
        </w:rPr>
        <w:t>、装修费、人工费、</w:t>
      </w:r>
      <w:r>
        <w:rPr>
          <w:rFonts w:hint="eastAsia" w:ascii="Calibri Light" w:hAnsi="Calibri Light" w:eastAsia="仿宋"/>
          <w:sz w:val="28"/>
        </w:rPr>
        <w:t>维护费、材料、运杂费（含保险）、仓储保管费、技术培训费、检测费、劳务、风险、利润、规费、税金、验收、招标代理服务费、政策性文件规定的各项应有费用等其他一切相关费用投标人所报的价格应考虑到可能发生的所有与完成本项目相关服务及履行合同义务有关的一切费用。</w:t>
      </w:r>
    </w:p>
    <w:p w14:paraId="4FB7D02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（三）合同总价一次性包死，不受市场价格变化因素的影响。</w:t>
      </w:r>
    </w:p>
    <w:p w14:paraId="32826A8E">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四、款项结算</w:t>
      </w:r>
    </w:p>
    <w:p w14:paraId="08BB0FAD">
      <w:pPr>
        <w:keepNext w:val="0"/>
        <w:keepLines w:val="0"/>
        <w:pageBreakBefore w:val="0"/>
        <w:widowControl w:val="0"/>
        <w:kinsoku/>
        <w:wordWrap w:val="0"/>
        <w:overflowPunct/>
        <w:topLinePunct w:val="0"/>
        <w:autoSpaceDE/>
        <w:autoSpaceDN/>
        <w:bidi w:val="0"/>
        <w:adjustRightInd/>
        <w:snapToGrid/>
        <w:spacing w:line="400" w:lineRule="exact"/>
        <w:ind w:firstLine="560" w:firstLineChars="200"/>
        <w:textAlignment w:val="auto"/>
        <w:rPr>
          <w:rFonts w:hint="eastAsia" w:ascii="Calibri Light" w:hAnsi="Calibri Light" w:eastAsia="仿宋"/>
          <w:sz w:val="28"/>
        </w:rPr>
      </w:pPr>
      <w:r>
        <w:rPr>
          <w:rFonts w:hint="eastAsia" w:ascii="Calibri Light" w:hAnsi="Calibri Light" w:eastAsia="仿宋"/>
          <w:sz w:val="28"/>
        </w:rPr>
        <w:t>（一）中标公司签订合同后工人进场开工，拆除完毕，达到付款条件起7日内，支付合同总金额的30.00%。即人民币（大写）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64D73490">
      <w:pPr>
        <w:keepNext w:val="0"/>
        <w:keepLines w:val="0"/>
        <w:pageBreakBefore w:val="0"/>
        <w:widowControl w:val="0"/>
        <w:kinsoku/>
        <w:wordWrap w:val="0"/>
        <w:overflowPunct/>
        <w:topLinePunct w:val="0"/>
        <w:autoSpaceDE/>
        <w:autoSpaceDN/>
        <w:bidi w:val="0"/>
        <w:adjustRightInd/>
        <w:snapToGrid/>
        <w:spacing w:line="400" w:lineRule="exact"/>
        <w:ind w:firstLine="480" w:firstLineChars="200"/>
        <w:textAlignment w:val="auto"/>
        <w:rPr>
          <w:rFonts w:hint="eastAsia" w:ascii="Calibri Light" w:hAnsi="Calibri Light" w:eastAsia="仿宋"/>
          <w:sz w:val="28"/>
        </w:rPr>
      </w:pPr>
      <w:r>
        <w:rPr>
          <w:rFonts w:hint="eastAsia" w:ascii="Calibri Light" w:hAnsi="Calibri Light" w:eastAsia="仿宋"/>
          <w:color w:val="000000"/>
          <w:spacing w:val="-20"/>
          <w:kern w:val="0"/>
          <w:sz w:val="28"/>
          <w:szCs w:val="20"/>
        </w:rPr>
        <w:t>（二）装修工程结束设备进场完毕，达到付款条件起7日内，支付合同总金额的40.00%。</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41FCF8BD">
      <w:pPr>
        <w:keepNext w:val="0"/>
        <w:keepLines w:val="0"/>
        <w:pageBreakBefore w:val="0"/>
        <w:widowControl w:val="0"/>
        <w:kinsoku/>
        <w:wordWrap w:val="0"/>
        <w:overflowPunct/>
        <w:topLinePunct w:val="0"/>
        <w:autoSpaceDE/>
        <w:autoSpaceDN/>
        <w:bidi w:val="0"/>
        <w:adjustRightInd/>
        <w:snapToGrid/>
        <w:spacing w:line="400" w:lineRule="exact"/>
        <w:ind w:firstLine="480" w:firstLineChars="200"/>
        <w:textAlignment w:val="auto"/>
        <w:rPr>
          <w:rFonts w:hint="eastAsia" w:ascii="Calibri Light" w:hAnsi="Calibri Light" w:eastAsia="仿宋"/>
          <w:color w:val="000000"/>
          <w:spacing w:val="-20"/>
          <w:kern w:val="0"/>
          <w:sz w:val="28"/>
          <w:szCs w:val="20"/>
        </w:rPr>
      </w:pPr>
      <w:r>
        <w:rPr>
          <w:rFonts w:hint="eastAsia" w:ascii="Calibri Light" w:hAnsi="Calibri Light" w:eastAsia="仿宋"/>
          <w:color w:val="000000"/>
          <w:spacing w:val="-20"/>
          <w:kern w:val="0"/>
          <w:sz w:val="28"/>
          <w:szCs w:val="20"/>
        </w:rPr>
        <w:t>（三）装修完工和设备验收合格后，达到付款条件起7日内，支付合同总金额的30.00%。</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67B71503">
      <w:pPr>
        <w:keepNext w:val="0"/>
        <w:keepLines w:val="0"/>
        <w:pageBreakBefore w:val="0"/>
        <w:widowControl w:val="0"/>
        <w:kinsoku/>
        <w:wordWrap w:val="0"/>
        <w:overflowPunct/>
        <w:topLinePunct w:val="0"/>
        <w:autoSpaceDE/>
        <w:autoSpaceDN/>
        <w:bidi w:val="0"/>
        <w:adjustRightInd/>
        <w:snapToGrid/>
        <w:spacing w:line="400" w:lineRule="exact"/>
        <w:ind w:firstLine="560" w:firstLineChars="200"/>
        <w:textAlignment w:val="auto"/>
        <w:rPr>
          <w:rFonts w:hint="eastAsia" w:ascii="Calibri Light" w:hAnsi="Calibri Light" w:eastAsia="仿宋"/>
          <w:sz w:val="28"/>
        </w:rPr>
      </w:pPr>
      <w:r>
        <w:rPr>
          <w:rFonts w:hint="eastAsia" w:ascii="Calibri Light" w:hAnsi="Calibri Light" w:eastAsia="仿宋"/>
          <w:sz w:val="28"/>
        </w:rPr>
        <w:t>（四）支付方式：银行转账。</w:t>
      </w:r>
    </w:p>
    <w:p w14:paraId="2D08C330">
      <w:pPr>
        <w:keepNext w:val="0"/>
        <w:keepLines w:val="0"/>
        <w:pageBreakBefore w:val="0"/>
        <w:widowControl w:val="0"/>
        <w:kinsoku/>
        <w:wordWrap w:val="0"/>
        <w:overflowPunct/>
        <w:topLinePunct w:val="0"/>
        <w:autoSpaceDE/>
        <w:autoSpaceDN/>
        <w:bidi w:val="0"/>
        <w:adjustRightInd/>
        <w:snapToGrid/>
        <w:spacing w:line="400" w:lineRule="exact"/>
        <w:ind w:firstLine="560" w:firstLineChars="200"/>
        <w:textAlignment w:val="auto"/>
        <w:rPr>
          <w:rFonts w:hint="eastAsia" w:ascii="Calibri Light" w:hAnsi="Calibri Light" w:eastAsia="仿宋"/>
          <w:sz w:val="28"/>
        </w:rPr>
      </w:pPr>
      <w:r>
        <w:rPr>
          <w:rFonts w:hint="eastAsia" w:ascii="Calibri Light" w:hAnsi="Calibri Light" w:eastAsia="仿宋"/>
          <w:sz w:val="28"/>
        </w:rPr>
        <w:t>（五）结算方式：乙方开具发票（按合同总价直开甲方），持</w:t>
      </w:r>
      <w:r>
        <w:rPr>
          <w:rFonts w:hint="eastAsia" w:ascii="Calibri Light" w:hAnsi="Calibri Light" w:eastAsia="仿宋"/>
          <w:sz w:val="28"/>
          <w:lang w:val="en-US" w:eastAsia="zh-CN"/>
        </w:rPr>
        <w:t>中标</w:t>
      </w:r>
      <w:r>
        <w:rPr>
          <w:rFonts w:hint="eastAsia" w:ascii="Calibri Light" w:hAnsi="Calibri Light" w:eastAsia="仿宋"/>
          <w:sz w:val="28"/>
        </w:rPr>
        <w:t>通知书、供货合同、发票，与甲方结算。</w:t>
      </w:r>
    </w:p>
    <w:p w14:paraId="0CBCF08F">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5FC008D5">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063B8068">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1.甲方提供安装条件其中包括水，电，气到位。</w:t>
      </w:r>
    </w:p>
    <w:p w14:paraId="1AA0074D">
      <w:pPr>
        <w:spacing w:line="400" w:lineRule="exact"/>
        <w:ind w:firstLine="560" w:firstLineChars="200"/>
        <w:rPr>
          <w:rFonts w:ascii="Calibri Light" w:hAnsi="Calibri Light" w:eastAsia="仿宋"/>
          <w:b w:val="0"/>
          <w:bCs/>
          <w:color w:val="auto"/>
          <w:sz w:val="28"/>
        </w:rPr>
      </w:pPr>
      <w:r>
        <w:rPr>
          <w:rFonts w:hint="eastAsia" w:ascii="Calibri Light" w:hAnsi="Calibri Light" w:eastAsia="仿宋"/>
          <w:b w:val="0"/>
          <w:bCs/>
          <w:color w:val="auto"/>
          <w:sz w:val="28"/>
        </w:rPr>
        <w:t>2.甲方在收到货物通知后，应按</w:t>
      </w:r>
      <w:r>
        <w:rPr>
          <w:rFonts w:hint="eastAsia" w:ascii="Calibri Light" w:hAnsi="Calibri Light" w:eastAsia="仿宋"/>
          <w:b w:val="0"/>
          <w:bCs/>
          <w:color w:val="auto"/>
          <w:sz w:val="28"/>
          <w:lang w:val="en-US" w:eastAsia="zh-CN"/>
        </w:rPr>
        <w:t>招标</w:t>
      </w:r>
      <w:r>
        <w:rPr>
          <w:rFonts w:hint="eastAsia" w:ascii="Calibri Light" w:hAnsi="Calibri Light" w:eastAsia="仿宋"/>
          <w:b w:val="0"/>
          <w:bCs/>
          <w:color w:val="auto"/>
          <w:sz w:val="28"/>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Calibri Light" w:hAnsi="Calibri Light" w:eastAsia="仿宋"/>
          <w:b w:val="0"/>
          <w:bCs/>
          <w:color w:val="auto"/>
          <w:sz w:val="28"/>
          <w:lang w:val="en-US" w:eastAsia="zh-CN"/>
        </w:rPr>
        <w:t>中标人</w:t>
      </w:r>
      <w:r>
        <w:rPr>
          <w:rFonts w:hint="eastAsia" w:ascii="Calibri Light" w:hAnsi="Calibri Light" w:eastAsia="仿宋"/>
          <w:b w:val="0"/>
          <w:bCs/>
          <w:color w:val="auto"/>
          <w:sz w:val="28"/>
        </w:rPr>
        <w:t>的相关责任。</w:t>
      </w:r>
    </w:p>
    <w:p w14:paraId="4A312070">
      <w:pPr>
        <w:spacing w:line="400" w:lineRule="exact"/>
        <w:ind w:firstLine="560" w:firstLineChars="200"/>
        <w:rPr>
          <w:rFonts w:ascii="Calibri Light" w:hAnsi="Calibri Light" w:eastAsia="仿宋"/>
          <w:sz w:val="28"/>
        </w:rPr>
      </w:pPr>
      <w:r>
        <w:rPr>
          <w:rFonts w:hint="eastAsia" w:ascii="Calibri Light" w:hAnsi="Calibri Light" w:eastAsia="仿宋"/>
          <w:sz w:val="28"/>
        </w:rPr>
        <w:t>（二）乙方的权利和义务</w:t>
      </w:r>
    </w:p>
    <w:p w14:paraId="706CF94A">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1.乙方负责产品安装与调试在合同约定的时间完工。</w:t>
      </w:r>
    </w:p>
    <w:p w14:paraId="0053762F">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2.乙方所提供的产品必须是采购需求产品，运输及安装施工全过程中的安全由乙方负责。</w:t>
      </w:r>
    </w:p>
    <w:p w14:paraId="669B6C5F">
      <w:pPr>
        <w:spacing w:line="400" w:lineRule="exact"/>
        <w:ind w:firstLine="560" w:firstLineChars="200"/>
        <w:rPr>
          <w:rFonts w:hint="eastAsia" w:ascii="Calibri Light" w:hAnsi="Calibri Light" w:eastAsia="仿宋"/>
          <w:b/>
          <w:color w:val="FF0000"/>
          <w:sz w:val="28"/>
        </w:rPr>
      </w:pPr>
      <w:r>
        <w:rPr>
          <w:rFonts w:hint="eastAsia" w:ascii="Calibri Light" w:hAnsi="Calibri Light" w:eastAsia="仿宋"/>
          <w:b w:val="0"/>
          <w:bCs/>
          <w:color w:val="auto"/>
          <w:sz w:val="28"/>
        </w:rPr>
        <w:t>3.在作业现场安装及调试过程中，乙方应积极配合甲方与水、电、气安装人员进行配合，最终完成产品的安装调试（联调）工作。</w:t>
      </w:r>
    </w:p>
    <w:p w14:paraId="4FB3F4C2">
      <w:pPr>
        <w:tabs>
          <w:tab w:val="left" w:pos="480"/>
        </w:tabs>
        <w:ind w:firstLine="473" w:firstLineChars="196"/>
        <w:rPr>
          <w:rFonts w:hint="default" w:ascii="仿宋_GB2312" w:hAnsi="宋体" w:eastAsia="仿宋_GB2312"/>
          <w:b/>
          <w:color w:val="000000"/>
          <w:spacing w:val="-20"/>
          <w:kern w:val="0"/>
          <w:sz w:val="28"/>
          <w:szCs w:val="20"/>
          <w:lang w:val="en-US" w:eastAsia="zh-CN"/>
        </w:rPr>
      </w:pPr>
      <w:r>
        <w:rPr>
          <w:rFonts w:hint="eastAsia" w:ascii="仿宋_GB2312" w:hAnsi="宋体" w:eastAsia="仿宋_GB2312"/>
          <w:b/>
          <w:color w:val="000000"/>
          <w:spacing w:val="-20"/>
          <w:kern w:val="0"/>
          <w:sz w:val="28"/>
          <w:szCs w:val="20"/>
        </w:rPr>
        <w:t>六、质量保证</w:t>
      </w:r>
      <w:r>
        <w:rPr>
          <w:rFonts w:hint="eastAsia" w:ascii="仿宋_GB2312" w:hAnsi="宋体" w:eastAsia="仿宋_GB2312"/>
          <w:b/>
          <w:color w:val="000000"/>
          <w:spacing w:val="-20"/>
          <w:kern w:val="0"/>
          <w:sz w:val="28"/>
          <w:szCs w:val="20"/>
          <w:lang w:val="en-US" w:eastAsia="zh-CN"/>
        </w:rPr>
        <w:t>及售后服务</w:t>
      </w:r>
    </w:p>
    <w:p w14:paraId="648F1C2D">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sz w:val="28"/>
        </w:rPr>
        <w:t>（一）质保期内</w:t>
      </w:r>
    </w:p>
    <w:p w14:paraId="1599D5BC">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1.质保期为验收合格后不少于</w:t>
      </w:r>
      <w:r>
        <w:rPr>
          <w:rFonts w:hint="eastAsia" w:ascii="Calibri Light" w:hAnsi="Calibri Light" w:eastAsia="仿宋"/>
          <w:b w:val="0"/>
          <w:bCs/>
          <w:color w:val="auto"/>
          <w:sz w:val="28"/>
          <w:u w:val="single"/>
        </w:rPr>
        <w:t xml:space="preserve"> </w:t>
      </w:r>
      <w:r>
        <w:rPr>
          <w:rFonts w:hint="eastAsia" w:ascii="Calibri Light" w:hAnsi="Calibri Light" w:eastAsia="仿宋"/>
          <w:b w:val="0"/>
          <w:bCs/>
          <w:color w:val="auto"/>
          <w:sz w:val="28"/>
          <w:u w:val="single"/>
          <w:lang w:val="en-US" w:eastAsia="zh-CN"/>
        </w:rPr>
        <w:t xml:space="preserve"> 2 </w:t>
      </w:r>
      <w:r>
        <w:rPr>
          <w:rFonts w:hint="eastAsia" w:ascii="Calibri Light" w:hAnsi="Calibri Light" w:eastAsia="仿宋"/>
          <w:b w:val="0"/>
          <w:bCs/>
          <w:color w:val="auto"/>
          <w:sz w:val="28"/>
          <w:u w:val="single"/>
        </w:rPr>
        <w:t xml:space="preserve"> </w:t>
      </w:r>
      <w:r>
        <w:rPr>
          <w:rFonts w:hint="eastAsia" w:ascii="Calibri Light" w:hAnsi="Calibri Light" w:eastAsia="仿宋"/>
          <w:b w:val="0"/>
          <w:bCs/>
          <w:color w:val="auto"/>
          <w:sz w:val="28"/>
        </w:rPr>
        <w:t>年。</w:t>
      </w:r>
      <w:r>
        <w:rPr>
          <w:rFonts w:hint="eastAsia" w:ascii="Calibri Light" w:hAnsi="Calibri Light" w:eastAsia="仿宋"/>
          <w:b w:val="0"/>
          <w:bCs/>
          <w:color w:val="auto"/>
          <w:sz w:val="28"/>
          <w:lang w:eastAsia="zh-CN"/>
        </w:rPr>
        <w:t>（</w:t>
      </w:r>
      <w:r>
        <w:rPr>
          <w:rFonts w:hint="eastAsia" w:ascii="Calibri Light" w:hAnsi="Calibri Light" w:eastAsia="仿宋"/>
          <w:b w:val="0"/>
          <w:bCs/>
          <w:color w:val="auto"/>
          <w:sz w:val="28"/>
          <w:lang w:val="en-US" w:eastAsia="zh-CN"/>
        </w:rPr>
        <w:t>参数中有要求的，</w:t>
      </w:r>
      <w:r>
        <w:rPr>
          <w:rFonts w:hint="eastAsia" w:ascii="Calibri Light" w:hAnsi="Calibri Light" w:eastAsia="仿宋"/>
          <w:b w:val="0"/>
          <w:bCs/>
          <w:color w:val="auto"/>
          <w:sz w:val="28"/>
          <w:lang w:eastAsia="zh-CN"/>
        </w:rPr>
        <w:t>）</w:t>
      </w:r>
      <w:r>
        <w:rPr>
          <w:rFonts w:hint="eastAsia" w:ascii="Calibri Light" w:hAnsi="Calibri Light" w:eastAsia="仿宋"/>
          <w:b w:val="0"/>
          <w:bCs/>
          <w:color w:val="auto"/>
          <w:sz w:val="28"/>
        </w:rPr>
        <w:t>中标人承诺的质保时间超过招标文件要求的，按其承诺时间质保。</w:t>
      </w:r>
    </w:p>
    <w:p w14:paraId="7B804F5D">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2.中标人承诺的质保期起始时间为验收合格之日。</w:t>
      </w:r>
    </w:p>
    <w:p w14:paraId="31707A0D">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3.在使用过程中，中标人负责本项目所有维保服务，按照要求进行拆卸拼装重组等工作，对项目质量、使用质量及展览效果进行动态跟踪，积极响应采购人反映的质量和使用问题，不留安全和质量隐患。</w:t>
      </w:r>
    </w:p>
    <w:p w14:paraId="2474608D">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4.在安装期间，中标人有必要对使用人员进行技术培训，以确保采购人能够有效处理相关问题。</w:t>
      </w:r>
    </w:p>
    <w:p w14:paraId="29604AA7">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 xml:space="preserve">5.中标人须提供该货物的技术培训、技术支持和维修巡检服务，服务内容包括负责安装调试完成后质保期内免费进行现场培训、理论培训、操作培训等。 </w:t>
      </w:r>
    </w:p>
    <w:p w14:paraId="5053CFEB">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sz w:val="28"/>
          <w:lang w:val="en-US" w:eastAsia="zh-CN"/>
        </w:rPr>
        <w:t>6</w:t>
      </w:r>
      <w:r>
        <w:rPr>
          <w:rFonts w:hint="eastAsia" w:ascii="Calibri Light" w:hAnsi="Calibri Light" w:eastAsia="仿宋"/>
          <w:sz w:val="28"/>
        </w:rPr>
        <w:t>、款项结清前，对所供产品/设备进行一次全面检测、保养和维护。</w:t>
      </w:r>
    </w:p>
    <w:p w14:paraId="78BA39D8">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lang w:val="en-US" w:eastAsia="zh-CN"/>
        </w:rPr>
        <w:t>7</w:t>
      </w:r>
      <w:r>
        <w:rPr>
          <w:rFonts w:hint="eastAsia" w:ascii="Calibri Light" w:hAnsi="Calibri Light" w:eastAsia="仿宋"/>
          <w:b w:val="0"/>
          <w:bCs/>
          <w:color w:val="auto"/>
          <w:sz w:val="28"/>
        </w:rPr>
        <w:t>.中标人须对售后服务需求提供在工作日内1小时响应，2小时内通过远程、电话等方式解决问题，如无法解决，24小时内到达现场实施维修。72小时仍未排除故障、恢复正常运转的，由中标人提供同类型备品、备件等。</w:t>
      </w:r>
    </w:p>
    <w:p w14:paraId="19D56BE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（二）质保期满后</w:t>
      </w:r>
    </w:p>
    <w:p w14:paraId="5DE1189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乙方应保证以合理的价格提供维护和保养服务，当发生故障时，乙方应按质保期内相同的服务标准进行维护处理。</w:t>
      </w:r>
    </w:p>
    <w:p w14:paraId="02CB013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（三）人员培训</w:t>
      </w:r>
    </w:p>
    <w:p w14:paraId="164074F2">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sz w:val="28"/>
        </w:rPr>
        <w:t>提供产品/设备的现场/驻厂培训，使甲方操作、维护人员掌握操作使用、维护保养及其他必备知识。甲方要求派遣专业技术人员参与项目实施的，在项目整体实施及质保期内，随时向甲方技术人员讲解技术和实施方案。培训费用已包含在合同总价内。</w:t>
      </w:r>
    </w:p>
    <w:p w14:paraId="6982D6C4">
      <w:pPr>
        <w:tabs>
          <w:tab w:val="left" w:pos="480"/>
        </w:tabs>
        <w:ind w:firstLine="473" w:firstLineChars="196"/>
        <w:rPr>
          <w:rFonts w:hint="eastAsia" w:ascii="仿宋_GB2312" w:hAnsi="宋体" w:eastAsia="仿宋_GB2312"/>
          <w:b/>
          <w:color w:val="000000"/>
          <w:spacing w:val="-20"/>
          <w:kern w:val="0"/>
          <w:sz w:val="28"/>
          <w:szCs w:val="20"/>
          <w:lang w:eastAsia="zh-CN"/>
        </w:rPr>
      </w:pPr>
      <w:r>
        <w:rPr>
          <w:rFonts w:hint="eastAsia" w:ascii="仿宋_GB2312" w:hAnsi="宋体" w:eastAsia="仿宋_GB2312"/>
          <w:b/>
          <w:color w:val="000000"/>
          <w:spacing w:val="-20"/>
          <w:kern w:val="0"/>
          <w:sz w:val="28"/>
          <w:szCs w:val="20"/>
        </w:rPr>
        <w:t>七、包装方式及运输</w:t>
      </w:r>
    </w:p>
    <w:p w14:paraId="11472DF4">
      <w:pPr>
        <w:spacing w:line="400" w:lineRule="exact"/>
        <w:ind w:firstLine="560" w:firstLineChars="200"/>
        <w:rPr>
          <w:rFonts w:hint="eastAsia" w:ascii="Calibri Light" w:hAnsi="Calibri Light" w:eastAsia="仿宋"/>
          <w:b w:val="0"/>
          <w:bCs/>
          <w:color w:val="auto"/>
          <w:sz w:val="28"/>
        </w:rPr>
      </w:pPr>
      <w:r>
        <w:rPr>
          <w:rFonts w:hint="eastAsia" w:ascii="Calibri Light" w:hAnsi="Calibri Light" w:eastAsia="仿宋"/>
          <w:b w:val="0"/>
          <w:bCs/>
          <w:color w:val="auto"/>
          <w:sz w:val="28"/>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940D3C0">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八、验收</w:t>
      </w:r>
    </w:p>
    <w:p w14:paraId="04BF00B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lang w:eastAsia="zh-CN"/>
        </w:rPr>
        <w:t>）</w:t>
      </w:r>
      <w:r>
        <w:rPr>
          <w:rFonts w:hint="eastAsia" w:ascii="Calibri Light" w:hAnsi="Calibri Light" w:eastAsia="仿宋"/>
          <w:sz w:val="28"/>
          <w:lang w:val="en-US" w:eastAsia="zh-CN"/>
        </w:rPr>
        <w:t>中标人</w:t>
      </w:r>
      <w:r>
        <w:rPr>
          <w:rFonts w:hint="eastAsia" w:ascii="Calibri Light" w:hAnsi="Calibri Light" w:eastAsia="仿宋"/>
          <w:sz w:val="28"/>
        </w:rPr>
        <w:t>将设备器材运达采购人指定的库房后，采购人根据合同要求，在合同双方代表等相关负责人同时在场的情况下，进行外观验收，确认品牌型号和数量；设备器材全部安装调试完毕后，由</w:t>
      </w:r>
      <w:r>
        <w:rPr>
          <w:rFonts w:hint="eastAsia" w:ascii="Calibri Light" w:hAnsi="Calibri Light" w:eastAsia="仿宋"/>
          <w:sz w:val="28"/>
          <w:lang w:val="en-US" w:eastAsia="zh-CN"/>
        </w:rPr>
        <w:t>中标人</w:t>
      </w:r>
      <w:r>
        <w:rPr>
          <w:rFonts w:hint="eastAsia" w:ascii="Calibri Light" w:hAnsi="Calibri Light" w:eastAsia="仿宋"/>
          <w:sz w:val="28"/>
        </w:rPr>
        <w:t>向采购人提交纸质版项目验收申请书，经采购人项目代表报有关领导确认后，由招标代理机构制定项目验收方案，组织专家、</w:t>
      </w:r>
      <w:r>
        <w:rPr>
          <w:rFonts w:hint="eastAsia" w:ascii="Calibri Light" w:hAnsi="Calibri Light" w:eastAsia="仿宋"/>
          <w:sz w:val="28"/>
          <w:lang w:val="en-US" w:eastAsia="zh-CN"/>
        </w:rPr>
        <w:t>中标人</w:t>
      </w:r>
      <w:r>
        <w:rPr>
          <w:rFonts w:hint="eastAsia" w:ascii="Calibri Light" w:hAnsi="Calibri Light" w:eastAsia="仿宋"/>
          <w:sz w:val="28"/>
        </w:rPr>
        <w:t>及采购人进行验收。验收合格后，填写项目验收单并出具验收报告，形成验收意见，作出验收评价，作为对本项目的最终认可。</w:t>
      </w:r>
    </w:p>
    <w:p w14:paraId="2853448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）验收依据：</w:t>
      </w:r>
      <w:r>
        <w:rPr>
          <w:rFonts w:hint="eastAsia" w:ascii="Calibri Light" w:hAnsi="Calibri Light" w:eastAsia="仿宋"/>
          <w:sz w:val="28"/>
          <w:lang w:val="en-US" w:eastAsia="zh-CN"/>
        </w:rPr>
        <w:t>招标</w:t>
      </w:r>
      <w:r>
        <w:rPr>
          <w:rFonts w:hint="eastAsia" w:ascii="Calibri Light" w:hAnsi="Calibri Light" w:eastAsia="仿宋"/>
          <w:sz w:val="28"/>
        </w:rPr>
        <w:t>文件、</w:t>
      </w:r>
      <w:r>
        <w:rPr>
          <w:rFonts w:hint="eastAsia" w:ascii="Calibri Light" w:hAnsi="Calibri Light" w:eastAsia="仿宋"/>
          <w:sz w:val="28"/>
          <w:lang w:val="en-US" w:eastAsia="zh-CN"/>
        </w:rPr>
        <w:t>投标</w:t>
      </w:r>
      <w:r>
        <w:rPr>
          <w:rFonts w:hint="eastAsia" w:ascii="Calibri Light" w:hAnsi="Calibri Light" w:eastAsia="仿宋"/>
          <w:sz w:val="28"/>
        </w:rPr>
        <w:t>应文件、澄清表（函）；本合同及附件文本；合同签订时国家及行业现行的标准和技术规范。</w:t>
      </w:r>
    </w:p>
    <w:p w14:paraId="06D38B0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w:t>
      </w:r>
      <w:r>
        <w:rPr>
          <w:rFonts w:hint="eastAsia" w:ascii="Calibri Light" w:hAnsi="Calibri Light" w:eastAsia="仿宋"/>
          <w:sz w:val="28"/>
          <w:lang w:val="en-US" w:eastAsia="zh-CN"/>
        </w:rPr>
        <w:t>中标人</w:t>
      </w:r>
      <w:r>
        <w:rPr>
          <w:rFonts w:hint="eastAsia" w:ascii="Calibri Light" w:hAnsi="Calibri Light" w:eastAsia="仿宋"/>
          <w:sz w:val="28"/>
        </w:rPr>
        <w:t>应向采购人提交项目实施过程中的所有资料，以便采购人日后管理和维护。</w:t>
      </w:r>
    </w:p>
    <w:p w14:paraId="023E4927">
      <w:pPr>
        <w:spacing w:line="400" w:lineRule="exact"/>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九、技术与服务</w:t>
      </w:r>
    </w:p>
    <w:p w14:paraId="35E6BAC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（一）技术资料</w:t>
      </w:r>
    </w:p>
    <w:p w14:paraId="19DE0FF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1、产品/设备合格证；</w:t>
      </w:r>
    </w:p>
    <w:p w14:paraId="6C8A5A7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2、产品/设备技术参数；</w:t>
      </w:r>
    </w:p>
    <w:p w14:paraId="144A3D0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3、产品/设备使用维护说明书（中文）；</w:t>
      </w:r>
    </w:p>
    <w:p w14:paraId="3865C96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4、其它资料。</w:t>
      </w:r>
    </w:p>
    <w:p w14:paraId="3823D36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（二）服务承诺</w:t>
      </w:r>
    </w:p>
    <w:p w14:paraId="037DBE4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以</w:t>
      </w:r>
      <w:r>
        <w:rPr>
          <w:rFonts w:hint="eastAsia" w:ascii="Calibri Light" w:hAnsi="Calibri Light" w:eastAsia="仿宋"/>
          <w:sz w:val="28"/>
          <w:lang w:val="en-US" w:eastAsia="zh-CN"/>
        </w:rPr>
        <w:t>投标</w:t>
      </w:r>
      <w:r>
        <w:rPr>
          <w:rFonts w:hint="eastAsia" w:ascii="Calibri Light" w:hAnsi="Calibri Light" w:eastAsia="仿宋"/>
          <w:sz w:val="28"/>
        </w:rPr>
        <w:t>文件、澄清表（函）、合同和随产品/设备的相关文件为准。</w:t>
      </w:r>
    </w:p>
    <w:p w14:paraId="3DE04F15">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十、违约责任</w:t>
      </w:r>
    </w:p>
    <w:p w14:paraId="0EAB97D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rPr>
        <w:t>）乙方所交付的货物不符本合同要求的（产生争议的以招标文件为准），甲方有权拒收；同时，乙方应缴纳该货物款30%的违约金，并可终止合同。</w:t>
      </w:r>
    </w:p>
    <w:p w14:paraId="096941A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3B93799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）乙方将货物设备运达指定地点后，甲方无正当理由不接收或不及时验收的，双方友好协商解决，协商不成，乙方有权向甲方所在地的人民法院提出诉讼。</w:t>
      </w:r>
    </w:p>
    <w:p w14:paraId="14C5ECA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四</w:t>
      </w:r>
      <w:r>
        <w:rPr>
          <w:rFonts w:hint="eastAsia" w:ascii="Calibri Light" w:hAnsi="Calibri Light" w:eastAsia="仿宋"/>
          <w:sz w:val="28"/>
        </w:rPr>
        <w:t>）乙方不按合同规定履行售后服务的，双方友好协商解决，协商不成，以书面形式向甲方所在地人是法院提出诉讼。</w:t>
      </w:r>
    </w:p>
    <w:p w14:paraId="67BAC20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五</w:t>
      </w:r>
      <w:r>
        <w:rPr>
          <w:rFonts w:hint="eastAsia" w:ascii="Calibri Light" w:hAnsi="Calibri Light" w:eastAsia="仿宋"/>
          <w:sz w:val="28"/>
        </w:rPr>
        <w:t>）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w:t>
      </w:r>
    </w:p>
    <w:p w14:paraId="6E68303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六</w:t>
      </w:r>
      <w:r>
        <w:rPr>
          <w:rFonts w:hint="eastAsia" w:ascii="Calibri Light" w:hAnsi="Calibri Light" w:eastAsia="仿宋"/>
          <w:sz w:val="28"/>
        </w:rPr>
        <w:t>）甲、乙双方在履行合同发生争议时，应通过友好协商的方式解决；若争议协商未果，则双方将争议提交甲方所在地仲裁机构裁决。仲裁机构由甲乙双方协议选择。 其他未尽事宜以正式合同约定为准。</w:t>
      </w:r>
    </w:p>
    <w:p w14:paraId="49092608">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一</w:t>
      </w:r>
      <w:r>
        <w:rPr>
          <w:rFonts w:hint="eastAsia" w:ascii="仿宋_GB2312" w:hAnsi="宋体" w:eastAsia="仿宋_GB2312"/>
          <w:b/>
          <w:color w:val="000000"/>
          <w:spacing w:val="-20"/>
          <w:kern w:val="0"/>
          <w:sz w:val="28"/>
          <w:szCs w:val="20"/>
        </w:rPr>
        <w:t>、争议解决</w:t>
      </w:r>
    </w:p>
    <w:p w14:paraId="1D60995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single"/>
        </w:rPr>
        <w:t xml:space="preserve">    </w:t>
      </w:r>
      <w:r>
        <w:rPr>
          <w:rFonts w:hint="eastAsia" w:ascii="Calibri Light" w:hAnsi="Calibri Light" w:eastAsia="仿宋"/>
          <w:sz w:val="28"/>
        </w:rPr>
        <w:t>种方式解决：</w:t>
      </w:r>
    </w:p>
    <w:p w14:paraId="56FC301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1050592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317F144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5864D4C8">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二</w:t>
      </w:r>
      <w:r>
        <w:rPr>
          <w:rFonts w:hint="eastAsia" w:ascii="仿宋_GB2312" w:hAnsi="宋体" w:eastAsia="仿宋_GB2312"/>
          <w:b/>
          <w:color w:val="000000"/>
          <w:spacing w:val="-20"/>
          <w:kern w:val="0"/>
          <w:sz w:val="28"/>
          <w:szCs w:val="20"/>
        </w:rPr>
        <w:t>、合同变更</w:t>
      </w:r>
    </w:p>
    <w:p w14:paraId="4A04B2D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2B010D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w:t>
      </w:r>
      <w:r>
        <w:rPr>
          <w:rFonts w:hint="eastAsia" w:ascii="仿宋_GB2312" w:hAnsi="宋体" w:eastAsia="仿宋_GB2312"/>
          <w:b/>
          <w:color w:val="000000"/>
          <w:spacing w:val="-20"/>
          <w:kern w:val="0"/>
          <w:sz w:val="28"/>
          <w:szCs w:val="20"/>
          <w:lang w:val="en-US" w:eastAsia="zh-CN"/>
        </w:rPr>
        <w:t>三</w:t>
      </w:r>
      <w:r>
        <w:rPr>
          <w:rFonts w:hint="eastAsia" w:ascii="仿宋_GB2312" w:hAnsi="宋体" w:eastAsia="仿宋_GB2312"/>
          <w:b/>
          <w:color w:val="000000"/>
          <w:spacing w:val="-20"/>
          <w:kern w:val="0"/>
          <w:sz w:val="28"/>
          <w:szCs w:val="20"/>
        </w:rPr>
        <w:t>、合同生效</w:t>
      </w:r>
    </w:p>
    <w:p w14:paraId="433E79D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rPr>
        <w:t xml:space="preserve">  </w:t>
      </w:r>
      <w:r>
        <w:rPr>
          <w:rFonts w:hint="eastAsia" w:ascii="Calibri Light" w:hAnsi="Calibri Light" w:eastAsia="仿宋"/>
          <w:sz w:val="28"/>
        </w:rPr>
        <w:t>份，甲方持</w:t>
      </w:r>
      <w:r>
        <w:rPr>
          <w:rFonts w:hint="eastAsia" w:ascii="Calibri Light" w:hAnsi="Calibri Light" w:eastAsia="仿宋"/>
          <w:sz w:val="28"/>
          <w:u w:val="single"/>
        </w:rPr>
        <w:t xml:space="preserve">  </w:t>
      </w:r>
      <w:r>
        <w:rPr>
          <w:rFonts w:hint="eastAsia" w:ascii="Calibri Light" w:hAnsi="Calibri Light" w:eastAsia="仿宋"/>
          <w:sz w:val="28"/>
        </w:rPr>
        <w:t>份，乙方持</w:t>
      </w:r>
      <w:r>
        <w:rPr>
          <w:rFonts w:hint="eastAsia" w:ascii="Calibri Light" w:hAnsi="Calibri Light" w:eastAsia="仿宋"/>
          <w:sz w:val="28"/>
          <w:u w:val="single"/>
        </w:rPr>
        <w:t xml:space="preserve">  </w:t>
      </w:r>
      <w:r>
        <w:rPr>
          <w:rFonts w:hint="eastAsia" w:ascii="Calibri Light" w:hAnsi="Calibri Light" w:eastAsia="仿宋"/>
          <w:sz w:val="28"/>
        </w:rPr>
        <w:t>份，鉴证方持壹份，本合同甲、乙、鉴证各方签字盖章后生效，合同执行完毕后，自动失效（合同的服务承诺则长期有效）。</w:t>
      </w:r>
    </w:p>
    <w:p w14:paraId="5511579C">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十五、其他事项</w:t>
      </w:r>
    </w:p>
    <w:p w14:paraId="7DAAC6E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（一）鉴证方作为采购代理机构对合同进行确认。</w:t>
      </w:r>
    </w:p>
    <w:p w14:paraId="7E8F926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（二）西安市财政局政府采购管理处在合同的履行期间以及履行期后，可以随时检查项目的执行情况，对采购标准、采购内容进行调查核实，并对发现的问题进行处理。</w:t>
      </w:r>
    </w:p>
    <w:p w14:paraId="5B7DA38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w:t>
      </w:r>
      <w:r>
        <w:rPr>
          <w:rFonts w:hint="eastAsia" w:ascii="Calibri Light" w:hAnsi="Calibri Light" w:eastAsia="仿宋"/>
          <w:sz w:val="28"/>
          <w:lang w:val="en-US" w:eastAsia="zh-CN"/>
        </w:rPr>
        <w:t>招标</w:t>
      </w:r>
      <w:r>
        <w:rPr>
          <w:rFonts w:hint="eastAsia" w:ascii="Calibri Light" w:hAnsi="Calibri Light" w:eastAsia="仿宋"/>
          <w:sz w:val="28"/>
        </w:rPr>
        <w:t>文件、</w:t>
      </w:r>
      <w:r>
        <w:rPr>
          <w:rFonts w:hint="eastAsia" w:ascii="Calibri Light" w:hAnsi="Calibri Light" w:eastAsia="仿宋"/>
          <w:sz w:val="28"/>
          <w:lang w:val="en-US" w:eastAsia="zh-CN"/>
        </w:rPr>
        <w:t>投标</w:t>
      </w:r>
      <w:r>
        <w:rPr>
          <w:rFonts w:hint="eastAsia" w:ascii="Calibri Light" w:hAnsi="Calibri Light" w:eastAsia="仿宋"/>
          <w:sz w:val="28"/>
        </w:rPr>
        <w:t>文件、澄清表（函）、</w:t>
      </w:r>
      <w:r>
        <w:rPr>
          <w:rFonts w:hint="eastAsia" w:ascii="Calibri Light" w:hAnsi="Calibri Light" w:eastAsia="仿宋"/>
          <w:sz w:val="28"/>
          <w:lang w:val="en-US" w:eastAsia="zh-CN"/>
        </w:rPr>
        <w:t>中标</w:t>
      </w:r>
      <w:r>
        <w:rPr>
          <w:rFonts w:hint="eastAsia" w:ascii="Calibri Light" w:hAnsi="Calibri Light" w:eastAsia="仿宋"/>
          <w:sz w:val="28"/>
        </w:rPr>
        <w:t>通知书、合同附件均成为合同不可分割的部分。</w:t>
      </w:r>
    </w:p>
    <w:p w14:paraId="4FDF396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（四）合同未尽事宜，由甲、乙双方协商并经鉴证方确认后签订政府采购补充合同，与原合同具有同等法律效力。</w:t>
      </w:r>
    </w:p>
    <w:p w14:paraId="2A522224">
      <w:pPr>
        <w:spacing w:line="400" w:lineRule="exact"/>
        <w:ind w:firstLine="560" w:firstLineChars="200"/>
        <w:rPr>
          <w:rFonts w:hint="eastAsia" w:ascii="Calibri Light" w:hAnsi="Calibri Light" w:eastAsia="仿宋"/>
          <w:sz w:val="28"/>
        </w:rPr>
      </w:pPr>
    </w:p>
    <w:p w14:paraId="10A768C5">
      <w:pPr>
        <w:tabs>
          <w:tab w:val="left" w:pos="480"/>
        </w:tabs>
        <w:ind w:firstLine="480" w:firstLineChars="200"/>
        <w:rPr>
          <w:rFonts w:hint="eastAsia" w:ascii="仿宋_GB2312" w:hAnsi="宋体" w:eastAsia="仿宋_GB2312"/>
          <w:color w:val="000000"/>
          <w:spacing w:val="-20"/>
          <w:kern w:val="0"/>
          <w:sz w:val="28"/>
          <w:szCs w:val="20"/>
        </w:rPr>
      </w:pPr>
      <w:r>
        <w:rPr>
          <w:rFonts w:ascii="仿宋_GB2312" w:hAnsi="宋体" w:eastAsia="仿宋_GB2312"/>
          <w:color w:val="000000"/>
          <w:spacing w:val="-20"/>
          <w:kern w:val="0"/>
          <w:sz w:val="28"/>
          <w:szCs w:val="20"/>
        </w:rPr>
        <w:br w:type="page"/>
      </w:r>
    </w:p>
    <w:tbl>
      <w:tblPr>
        <w:tblStyle w:val="6"/>
        <w:tblW w:w="9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245"/>
        <w:gridCol w:w="3833"/>
      </w:tblGrid>
      <w:tr w14:paraId="6CA5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2F2D5AE9">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3245" w:type="dxa"/>
            <w:noWrap w:val="0"/>
            <w:vAlign w:val="top"/>
          </w:tcPr>
          <w:p w14:paraId="2F2FD30E">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c>
          <w:tcPr>
            <w:tcW w:w="3833" w:type="dxa"/>
            <w:noWrap w:val="0"/>
            <w:vAlign w:val="top"/>
          </w:tcPr>
          <w:p w14:paraId="713C7C70">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鉴 证 方</w:t>
            </w:r>
          </w:p>
        </w:tc>
      </w:tr>
      <w:tr w14:paraId="5BBD3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2880" w:type="dxa"/>
            <w:noWrap w:val="0"/>
            <w:vAlign w:val="center"/>
          </w:tcPr>
          <w:p w14:paraId="53AA36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采购人名称</w:t>
            </w:r>
          </w:p>
          <w:p w14:paraId="1068D61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4630E3F0">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245" w:type="dxa"/>
            <w:noWrap w:val="0"/>
            <w:vAlign w:val="center"/>
          </w:tcPr>
          <w:p w14:paraId="32094D28">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中标供应商</w:t>
            </w:r>
            <w:r>
              <w:rPr>
                <w:rFonts w:hint="eastAsia" w:ascii="宋体" w:hAnsi="宋体" w:eastAsia="宋体" w:cs="宋体"/>
                <w:sz w:val="24"/>
                <w:szCs w:val="24"/>
              </w:rPr>
              <w:t>全称</w:t>
            </w:r>
          </w:p>
          <w:p w14:paraId="1D6A3A5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7C04729E">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833" w:type="dxa"/>
            <w:noWrap w:val="0"/>
            <w:vAlign w:val="center"/>
          </w:tcPr>
          <w:p w14:paraId="30AF366D">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陕西明正招标有限公司</w:t>
            </w:r>
          </w:p>
          <w:p w14:paraId="219CFC0E">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p>
          <w:p w14:paraId="0C06179E">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（盖鉴证</w:t>
            </w:r>
            <w:r>
              <w:rPr>
                <w:rFonts w:hint="eastAsia" w:ascii="宋体" w:hAnsi="宋体" w:eastAsia="宋体" w:cs="宋体"/>
                <w:sz w:val="24"/>
                <w:szCs w:val="24"/>
                <w:lang w:val="en-US" w:eastAsia="zh-CN"/>
              </w:rPr>
              <w:t>章</w:t>
            </w:r>
            <w:r>
              <w:rPr>
                <w:rFonts w:hint="eastAsia" w:ascii="宋体" w:hAnsi="宋体" w:eastAsia="宋体" w:cs="宋体"/>
                <w:sz w:val="24"/>
                <w:szCs w:val="24"/>
              </w:rPr>
              <w:t>）</w:t>
            </w:r>
          </w:p>
        </w:tc>
      </w:tr>
      <w:tr w14:paraId="174E8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2880" w:type="dxa"/>
            <w:noWrap w:val="0"/>
            <w:vAlign w:val="top"/>
          </w:tcPr>
          <w:p w14:paraId="6394EEA8">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3245" w:type="dxa"/>
            <w:noWrap w:val="0"/>
            <w:vAlign w:val="top"/>
          </w:tcPr>
          <w:p w14:paraId="48D5E6D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379FBC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西安市雁塔区二环南路西段88号老三届世纪星大厦30层AB座</w:t>
            </w:r>
          </w:p>
        </w:tc>
      </w:tr>
      <w:tr w14:paraId="4892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6C3C5F5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245" w:type="dxa"/>
            <w:noWrap w:val="0"/>
            <w:vAlign w:val="top"/>
          </w:tcPr>
          <w:p w14:paraId="0AA5FCB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6678A4F4">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r>
              <w:rPr>
                <w:rFonts w:hint="eastAsia" w:ascii="宋体" w:hAnsi="宋体" w:eastAsia="宋体" w:cs="宋体"/>
                <w:sz w:val="24"/>
                <w:szCs w:val="24"/>
                <w:lang w:eastAsia="zh-CN"/>
              </w:rPr>
              <w:t>710061</w:t>
            </w:r>
          </w:p>
        </w:tc>
      </w:tr>
      <w:tr w14:paraId="596D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462C976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3245" w:type="dxa"/>
            <w:noWrap w:val="0"/>
            <w:vAlign w:val="top"/>
          </w:tcPr>
          <w:p w14:paraId="5296378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100D91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电话：029-8</w:t>
            </w:r>
            <w:r>
              <w:rPr>
                <w:rFonts w:hint="eastAsia" w:ascii="宋体" w:hAnsi="宋体" w:eastAsia="宋体" w:cs="宋体"/>
                <w:sz w:val="24"/>
                <w:szCs w:val="24"/>
                <w:lang w:val="en-US" w:eastAsia="zh-CN"/>
              </w:rPr>
              <w:t>7551608</w:t>
            </w:r>
          </w:p>
        </w:tc>
      </w:tr>
      <w:tr w14:paraId="548A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2880" w:type="dxa"/>
            <w:noWrap w:val="0"/>
            <w:vAlign w:val="top"/>
          </w:tcPr>
          <w:p w14:paraId="1766CFF8">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245" w:type="dxa"/>
            <w:noWrap w:val="0"/>
            <w:vAlign w:val="top"/>
          </w:tcPr>
          <w:p w14:paraId="762C1A6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14F96DC4">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传真：</w:t>
            </w:r>
            <w:r>
              <w:rPr>
                <w:rFonts w:hint="eastAsia" w:ascii="宋体" w:hAnsi="宋体" w:eastAsia="宋体" w:cs="宋体"/>
                <w:sz w:val="24"/>
                <w:szCs w:val="24"/>
                <w:lang w:val="en-US" w:eastAsia="zh-CN"/>
              </w:rPr>
              <w:t>/</w:t>
            </w:r>
          </w:p>
        </w:tc>
      </w:tr>
      <w:tr w14:paraId="1EE55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2880" w:type="dxa"/>
            <w:noWrap w:val="0"/>
            <w:vAlign w:val="top"/>
          </w:tcPr>
          <w:p w14:paraId="1C8433C4">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245" w:type="dxa"/>
            <w:noWrap w:val="0"/>
            <w:vAlign w:val="top"/>
          </w:tcPr>
          <w:p w14:paraId="04A2E84B">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3643384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619A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29F5EAD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245" w:type="dxa"/>
            <w:noWrap w:val="0"/>
            <w:vAlign w:val="top"/>
          </w:tcPr>
          <w:p w14:paraId="344A5AD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11BAC928">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265E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7C2CA1E6">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62BD76A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3833" w:type="dxa"/>
            <w:noWrap w:val="0"/>
            <w:vAlign w:val="top"/>
          </w:tcPr>
          <w:p w14:paraId="0E2560C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24195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3A063D04">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38567B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c>
          <w:tcPr>
            <w:tcW w:w="3833" w:type="dxa"/>
            <w:noWrap w:val="0"/>
            <w:vAlign w:val="top"/>
          </w:tcPr>
          <w:p w14:paraId="79E0EA7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5F05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880" w:type="dxa"/>
            <w:noWrap w:val="0"/>
            <w:vAlign w:val="top"/>
          </w:tcPr>
          <w:p w14:paraId="343CAC8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245" w:type="dxa"/>
            <w:noWrap w:val="0"/>
            <w:vAlign w:val="top"/>
          </w:tcPr>
          <w:p w14:paraId="3FF830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833" w:type="dxa"/>
            <w:noWrap w:val="0"/>
            <w:vAlign w:val="top"/>
          </w:tcPr>
          <w:p w14:paraId="24A3599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2BA8C9CF">
      <w:pPr>
        <w:tabs>
          <w:tab w:val="left" w:pos="480"/>
        </w:tabs>
        <w:rPr>
          <w:rFonts w:hint="eastAsia" w:ascii="宋体" w:hAnsi="宋体"/>
          <w:b/>
          <w:szCs w:val="21"/>
        </w:rPr>
      </w:pPr>
    </w:p>
    <w:p w14:paraId="31414293"/>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059D2">
    <w:pPr>
      <w:pStyle w:val="4"/>
      <w:framePr w:wrap="around" w:vAnchor="text" w:hAnchor="margin" w:xAlign="center" w:y="1"/>
      <w:tabs>
        <w:tab w:val="center" w:pos="4153"/>
        <w:tab w:val="right" w:pos="8306"/>
        <w:tab w:val="clear" w:pos="4140"/>
        <w:tab w:val="clear" w:pos="8300"/>
      </w:tabs>
      <w:rPr>
        <w:rStyle w:val="8"/>
        <w:rFonts w:hint="eastAsia"/>
      </w:rPr>
    </w:pPr>
  </w:p>
  <w:p w14:paraId="0562F515">
    <w:pPr>
      <w:pStyle w:val="4"/>
      <w:tabs>
        <w:tab w:val="center" w:pos="4153"/>
        <w:tab w:val="right" w:pos="8306"/>
        <w:tab w:val="clear" w:pos="4140"/>
        <w:tab w:val="clear" w:pos="8300"/>
      </w:tabs>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10</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9</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1F632">
    <w:pPr>
      <w:pStyle w:val="4"/>
      <w:framePr w:wrap="around" w:vAnchor="text" w:hAnchor="margin" w:xAlign="center" w:y="1"/>
      <w:tabs>
        <w:tab w:val="center" w:pos="4153"/>
        <w:tab w:val="right" w:pos="8306"/>
        <w:tab w:val="clear" w:pos="4140"/>
        <w:tab w:val="clear" w:pos="8300"/>
      </w:tabs>
      <w:rPr>
        <w:rStyle w:val="8"/>
      </w:rPr>
    </w:pPr>
    <w:r>
      <w:fldChar w:fldCharType="begin"/>
    </w:r>
    <w:r>
      <w:rPr>
        <w:rStyle w:val="8"/>
      </w:rPr>
      <w:instrText xml:space="preserve">PAGE  </w:instrText>
    </w:r>
    <w:r>
      <w:fldChar w:fldCharType="end"/>
    </w:r>
  </w:p>
  <w:p w14:paraId="77611A92">
    <w:pPr>
      <w:pStyle w:val="4"/>
      <w:tabs>
        <w:tab w:val="center" w:pos="4153"/>
        <w:tab w:val="right" w:pos="8306"/>
        <w:tab w:val="clear" w:pos="4140"/>
        <w:tab w:val="clear" w:pos="830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A8D0B">
    <w:pPr>
      <w:pStyle w:val="4"/>
      <w:framePr w:wrap="around" w:vAnchor="text" w:hAnchor="margin" w:xAlign="center" w:y="1"/>
      <w:tabs>
        <w:tab w:val="center" w:pos="4153"/>
        <w:tab w:val="right" w:pos="8306"/>
        <w:tab w:val="clear" w:pos="4140"/>
        <w:tab w:val="clear" w:pos="8300"/>
      </w:tabs>
      <w:rPr>
        <w:rStyle w:val="8"/>
        <w:rFonts w:hint="eastAsia"/>
      </w:rPr>
    </w:pPr>
  </w:p>
  <w:p w14:paraId="307251B5">
    <w:pPr>
      <w:pStyle w:val="4"/>
      <w:tabs>
        <w:tab w:val="center" w:pos="4153"/>
        <w:tab w:val="right" w:pos="8306"/>
        <w:tab w:val="clear" w:pos="4140"/>
        <w:tab w:val="clear" w:pos="8300"/>
      </w:tabs>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49173B9"/>
    <w:rsid w:val="28C6088C"/>
    <w:rsid w:val="2A7C59B7"/>
    <w:rsid w:val="2D9B6468"/>
    <w:rsid w:val="308C5352"/>
    <w:rsid w:val="31C04023"/>
    <w:rsid w:val="33613CE8"/>
    <w:rsid w:val="354F3848"/>
    <w:rsid w:val="36124C6B"/>
    <w:rsid w:val="38E42B80"/>
    <w:rsid w:val="4B427ECE"/>
    <w:rsid w:val="59CB23DB"/>
    <w:rsid w:val="60915451"/>
    <w:rsid w:val="67B235BF"/>
    <w:rsid w:val="7A6723E9"/>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character" w:styleId="8">
    <w:name w:val="page number"/>
    <w:basedOn w:val="7"/>
    <w:uiPriority w:val="0"/>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3486</Words>
  <Characters>3576</Characters>
  <Lines>0</Lines>
  <Paragraphs>0</Paragraphs>
  <TotalTime>1</TotalTime>
  <ScaleCrop>false</ScaleCrop>
  <LinksUpToDate>false</LinksUpToDate>
  <CharactersWithSpaces>3745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2025-06-30T09:08:35Z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eyJoZGlkIjoiZmQ1M2YxNDQ1NjM2OGExZDg4MjQ5MzgyNTU3N2JiNjMiLCJ1c2VySWQiOiIxMDM1MzI2MTI3In0=</vt:lpwstr>
  </property>
</Properties>
</file>