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510AD">
      <w:pPr>
        <w:pStyle w:val="2"/>
        <w:widowControl w:val="0"/>
        <w:kinsoku/>
        <w:autoSpaceDE/>
        <w:autoSpaceDN/>
        <w:adjustRightInd/>
        <w:snapToGrid/>
        <w:spacing w:before="0" w:after="0" w:line="360" w:lineRule="auto"/>
        <w:jc w:val="center"/>
        <w:textAlignment w:val="auto"/>
        <w:rPr>
          <w:rFonts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zh-CN" w:eastAsia="zh-CN"/>
        </w:rPr>
        <w:t>拟签订的合同条款文本</w:t>
      </w:r>
    </w:p>
    <w:p w14:paraId="0DBD854F">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本表是对合同条款的具体补充和修改，如有矛盾，应以本资料表为准。</w:t>
      </w:r>
    </w:p>
    <w:tbl>
      <w:tblPr>
        <w:tblStyle w:val="9"/>
        <w:tblW w:w="8539"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930"/>
        <w:gridCol w:w="7609"/>
      </w:tblGrid>
      <w:tr w14:paraId="2E81FDF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75" w:hRule="atLeast"/>
        </w:trPr>
        <w:tc>
          <w:tcPr>
            <w:tcW w:w="930" w:type="dxa"/>
            <w:vAlign w:val="center"/>
          </w:tcPr>
          <w:p w14:paraId="3AAFCD9D">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条款号</w:t>
            </w:r>
          </w:p>
        </w:tc>
        <w:tc>
          <w:tcPr>
            <w:tcW w:w="7609" w:type="dxa"/>
            <w:vAlign w:val="center"/>
          </w:tcPr>
          <w:p w14:paraId="056FD66E">
            <w:pPr>
              <w:spacing w:line="360" w:lineRule="auto"/>
              <w:jc w:val="center"/>
              <w:rPr>
                <w:rFonts w:ascii="仿宋" w:hAnsi="仿宋" w:eastAsia="仿宋" w:cs="仿宋"/>
                <w:b/>
                <w:color w:val="auto"/>
                <w:sz w:val="24"/>
                <w:highlight w:val="none"/>
              </w:rPr>
            </w:pPr>
            <w:r>
              <w:rPr>
                <w:rFonts w:hint="eastAsia" w:ascii="仿宋" w:hAnsi="仿宋" w:eastAsia="仿宋" w:cs="仿宋"/>
                <w:b/>
                <w:color w:val="auto"/>
                <w:sz w:val="24"/>
                <w:highlight w:val="none"/>
              </w:rPr>
              <w:t>内      容</w:t>
            </w:r>
          </w:p>
        </w:tc>
      </w:tr>
      <w:tr w14:paraId="0C679B9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930" w:type="dxa"/>
            <w:vAlign w:val="center"/>
          </w:tcPr>
          <w:p w14:paraId="4BF9F6C7">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1</w:t>
            </w:r>
          </w:p>
        </w:tc>
        <w:tc>
          <w:tcPr>
            <w:tcW w:w="7609" w:type="dxa"/>
            <w:vAlign w:val="center"/>
          </w:tcPr>
          <w:p w14:paraId="4F7D13A6">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地点：采购人指定地点</w:t>
            </w:r>
          </w:p>
        </w:tc>
      </w:tr>
      <w:tr w14:paraId="23881A6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930" w:type="dxa"/>
            <w:vAlign w:val="center"/>
          </w:tcPr>
          <w:p w14:paraId="7DC923AE">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2</w:t>
            </w:r>
          </w:p>
        </w:tc>
        <w:tc>
          <w:tcPr>
            <w:tcW w:w="7609" w:type="dxa"/>
            <w:vAlign w:val="center"/>
          </w:tcPr>
          <w:p w14:paraId="286AC804">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工期：合同签订后60日内</w:t>
            </w:r>
          </w:p>
        </w:tc>
      </w:tr>
      <w:tr w14:paraId="2CC3AB8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95" w:hRule="atLeast"/>
        </w:trPr>
        <w:tc>
          <w:tcPr>
            <w:tcW w:w="930" w:type="dxa"/>
            <w:vAlign w:val="center"/>
          </w:tcPr>
          <w:p w14:paraId="37695F78">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7609" w:type="dxa"/>
            <w:vAlign w:val="center"/>
          </w:tcPr>
          <w:p w14:paraId="60806312">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付款程序及付款方式：</w:t>
            </w:r>
          </w:p>
          <w:p w14:paraId="386599A2">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szCs w:val="24"/>
                <w:highlight w:val="none"/>
                <w:lang w:eastAsia="zh-CN"/>
              </w:rPr>
              <w:t>（1）合同签订完成 ，达到付款条件起 10 日内，支付合同总金额的 30.00%。（2）主体建设完成，达到付款条件起 10 日内，支付合同总金额的 50.00%。（3）项目完工，交付试运行15日后，无工程质量问题且经甲方确认，支付合同总金额的 20.00%。</w:t>
            </w:r>
            <w:r>
              <w:rPr>
                <w:rFonts w:hint="eastAsia" w:ascii="仿宋" w:hAnsi="仿宋" w:eastAsia="仿宋" w:cs="仿宋"/>
                <w:color w:val="auto"/>
                <w:sz w:val="24"/>
                <w:highlight w:val="none"/>
                <w:lang w:eastAsia="zh-CN"/>
              </w:rPr>
              <w:t xml:space="preserve">                   </w:t>
            </w:r>
          </w:p>
        </w:tc>
      </w:tr>
      <w:tr w14:paraId="0B63710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551" w:hRule="atLeast"/>
        </w:trPr>
        <w:tc>
          <w:tcPr>
            <w:tcW w:w="930" w:type="dxa"/>
            <w:vAlign w:val="center"/>
          </w:tcPr>
          <w:p w14:paraId="69972A8F">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4</w:t>
            </w:r>
          </w:p>
        </w:tc>
        <w:tc>
          <w:tcPr>
            <w:tcW w:w="7609" w:type="dxa"/>
            <w:vAlign w:val="center"/>
          </w:tcPr>
          <w:p w14:paraId="6748A0B7">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知识产权：</w:t>
            </w:r>
          </w:p>
          <w:p w14:paraId="684A747B">
            <w:pPr>
              <w:pStyle w:val="7"/>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应保证响应产品及服务不会出现因第三方提出侵犯其专利权、商标权或其它知识产权而引发法律或经济纠纷，否则由供应商承担全部责任。任何被供应商用于未经授权的商业目的行为所造成的违约或侵权责任由供应商承担。</w:t>
            </w:r>
          </w:p>
        </w:tc>
      </w:tr>
    </w:tbl>
    <w:p w14:paraId="00F39A99">
      <w:pPr>
        <w:spacing w:line="360" w:lineRule="auto"/>
        <w:rPr>
          <w:rFonts w:ascii="仿宋" w:hAnsi="仿宋" w:eastAsia="仿宋" w:cs="仿宋"/>
          <w:b/>
          <w:bCs/>
          <w:color w:val="auto"/>
          <w:sz w:val="30"/>
          <w:szCs w:val="30"/>
          <w:highlight w:val="none"/>
          <w:lang w:eastAsia="zh-CN"/>
        </w:rPr>
      </w:pPr>
      <w:bookmarkStart w:id="55" w:name="_GoBack"/>
      <w:bookmarkEnd w:id="55"/>
      <w:r>
        <w:rPr>
          <w:rFonts w:hint="eastAsia" w:ascii="仿宋" w:hAnsi="仿宋" w:eastAsia="仿宋" w:cs="仿宋"/>
          <w:bCs/>
          <w:color w:val="auto"/>
          <w:sz w:val="24"/>
          <w:highlight w:val="none"/>
          <w:lang w:eastAsia="zh-CN"/>
        </w:rPr>
        <w:br w:type="page"/>
      </w:r>
      <w:r>
        <w:rPr>
          <w:rFonts w:hint="eastAsia" w:ascii="仿宋" w:hAnsi="仿宋" w:eastAsia="仿宋" w:cs="仿宋"/>
          <w:b/>
          <w:bCs/>
          <w:color w:val="auto"/>
          <w:sz w:val="30"/>
          <w:szCs w:val="30"/>
          <w:highlight w:val="none"/>
          <w:lang w:eastAsia="zh-CN"/>
        </w:rPr>
        <w:t>政府采购合同                        合同编号：</w:t>
      </w:r>
    </w:p>
    <w:p w14:paraId="1C7E8187">
      <w:pPr>
        <w:pStyle w:val="6"/>
        <w:spacing w:line="360" w:lineRule="auto"/>
        <w:rPr>
          <w:rFonts w:ascii="仿宋" w:hAnsi="仿宋" w:eastAsia="仿宋" w:cs="仿宋"/>
          <w:b/>
          <w:bCs/>
          <w:color w:val="auto"/>
          <w:sz w:val="30"/>
          <w:szCs w:val="30"/>
          <w:highlight w:val="none"/>
          <w:lang w:eastAsia="zh-CN"/>
        </w:rPr>
      </w:pPr>
    </w:p>
    <w:p w14:paraId="3C3BD663">
      <w:pPr>
        <w:pStyle w:val="6"/>
        <w:spacing w:line="360" w:lineRule="auto"/>
        <w:rPr>
          <w:rFonts w:ascii="仿宋" w:hAnsi="仿宋" w:eastAsia="仿宋" w:cs="仿宋"/>
          <w:b/>
          <w:bCs/>
          <w:color w:val="auto"/>
          <w:sz w:val="30"/>
          <w:szCs w:val="30"/>
          <w:highlight w:val="none"/>
          <w:lang w:eastAsia="zh-CN"/>
        </w:rPr>
      </w:pPr>
    </w:p>
    <w:p w14:paraId="5E9C57BC">
      <w:pPr>
        <w:pStyle w:val="6"/>
        <w:spacing w:line="360" w:lineRule="auto"/>
        <w:rPr>
          <w:rFonts w:ascii="仿宋" w:hAnsi="仿宋" w:eastAsia="仿宋" w:cs="仿宋"/>
          <w:color w:val="auto"/>
          <w:highlight w:val="none"/>
          <w:lang w:eastAsia="zh-CN"/>
        </w:rPr>
      </w:pPr>
    </w:p>
    <w:p w14:paraId="2EDEBFA2">
      <w:pPr>
        <w:spacing w:line="360" w:lineRule="auto"/>
        <w:jc w:val="center"/>
        <w:rPr>
          <w:rFonts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u w:val="single"/>
          <w:lang w:eastAsia="zh-CN"/>
        </w:rPr>
        <w:t xml:space="preserve">                           </w:t>
      </w:r>
      <w:r>
        <w:rPr>
          <w:rFonts w:hint="eastAsia" w:ascii="仿宋" w:hAnsi="仿宋" w:eastAsia="仿宋" w:cs="仿宋"/>
          <w:b/>
          <w:bCs/>
          <w:color w:val="auto"/>
          <w:sz w:val="44"/>
          <w:szCs w:val="44"/>
          <w:highlight w:val="none"/>
          <w:lang w:eastAsia="zh-CN"/>
        </w:rPr>
        <w:t>采购项目</w:t>
      </w:r>
    </w:p>
    <w:p w14:paraId="326A78C1">
      <w:pPr>
        <w:spacing w:line="360" w:lineRule="auto"/>
        <w:rPr>
          <w:rFonts w:ascii="仿宋" w:hAnsi="仿宋" w:eastAsia="仿宋" w:cs="仿宋"/>
          <w:color w:val="auto"/>
          <w:highlight w:val="none"/>
          <w:lang w:eastAsia="zh-CN"/>
        </w:rPr>
      </w:pPr>
    </w:p>
    <w:p w14:paraId="39A741DB">
      <w:pPr>
        <w:spacing w:line="360" w:lineRule="auto"/>
        <w:rPr>
          <w:rFonts w:ascii="仿宋" w:hAnsi="仿宋" w:eastAsia="仿宋" w:cs="仿宋"/>
          <w:color w:val="auto"/>
          <w:highlight w:val="none"/>
          <w:lang w:eastAsia="zh-CN"/>
        </w:rPr>
      </w:pPr>
    </w:p>
    <w:p w14:paraId="60963BCF">
      <w:pPr>
        <w:pStyle w:val="6"/>
        <w:spacing w:line="360" w:lineRule="auto"/>
        <w:rPr>
          <w:rFonts w:ascii="仿宋" w:hAnsi="仿宋" w:eastAsia="仿宋" w:cs="仿宋"/>
          <w:color w:val="auto"/>
          <w:highlight w:val="none"/>
          <w:lang w:eastAsia="zh-CN"/>
        </w:rPr>
      </w:pPr>
    </w:p>
    <w:p w14:paraId="7E815873">
      <w:pPr>
        <w:pStyle w:val="6"/>
        <w:spacing w:line="360" w:lineRule="auto"/>
        <w:rPr>
          <w:rFonts w:ascii="仿宋" w:hAnsi="仿宋" w:eastAsia="仿宋" w:cs="仿宋"/>
          <w:color w:val="auto"/>
          <w:highlight w:val="none"/>
          <w:lang w:eastAsia="zh-CN"/>
        </w:rPr>
      </w:pPr>
    </w:p>
    <w:p w14:paraId="432B3554">
      <w:pPr>
        <w:spacing w:line="360" w:lineRule="auto"/>
        <w:rPr>
          <w:rFonts w:ascii="仿宋" w:hAnsi="仿宋" w:eastAsia="仿宋" w:cs="仿宋"/>
          <w:color w:val="auto"/>
          <w:highlight w:val="none"/>
          <w:lang w:eastAsia="zh-CN"/>
        </w:rPr>
      </w:pPr>
    </w:p>
    <w:p w14:paraId="6BA9B39A">
      <w:pPr>
        <w:spacing w:line="360" w:lineRule="auto"/>
        <w:rPr>
          <w:rFonts w:ascii="仿宋" w:hAnsi="仿宋" w:eastAsia="仿宋" w:cs="仿宋"/>
          <w:color w:val="auto"/>
          <w:highlight w:val="none"/>
          <w:lang w:eastAsia="zh-CN"/>
        </w:rPr>
      </w:pPr>
    </w:p>
    <w:p w14:paraId="685BFDD9">
      <w:pPr>
        <w:spacing w:line="360" w:lineRule="auto"/>
        <w:jc w:val="center"/>
        <w:rPr>
          <w:rFonts w:ascii="仿宋" w:hAnsi="仿宋" w:eastAsia="仿宋" w:cs="仿宋"/>
          <w:b/>
          <w:color w:val="auto"/>
          <w:sz w:val="36"/>
          <w:szCs w:val="36"/>
          <w:highlight w:val="none"/>
          <w:lang w:eastAsia="zh-CN"/>
        </w:rPr>
      </w:pPr>
      <w:r>
        <w:rPr>
          <w:rFonts w:hint="eastAsia" w:ascii="仿宋" w:hAnsi="仿宋" w:eastAsia="仿宋" w:cs="仿宋"/>
          <w:b/>
          <w:color w:val="auto"/>
          <w:sz w:val="36"/>
          <w:szCs w:val="36"/>
          <w:highlight w:val="none"/>
          <w:lang w:eastAsia="zh-CN"/>
        </w:rPr>
        <w:t>（示范文本仅供参考）</w:t>
      </w:r>
    </w:p>
    <w:p w14:paraId="2C26650B">
      <w:pPr>
        <w:spacing w:line="360" w:lineRule="auto"/>
        <w:jc w:val="center"/>
        <w:rPr>
          <w:rFonts w:ascii="仿宋" w:hAnsi="仿宋" w:eastAsia="仿宋" w:cs="仿宋"/>
          <w:b/>
          <w:color w:val="auto"/>
          <w:sz w:val="36"/>
          <w:szCs w:val="36"/>
          <w:highlight w:val="none"/>
          <w:lang w:eastAsia="zh-CN"/>
        </w:rPr>
      </w:pPr>
    </w:p>
    <w:p w14:paraId="57FF3076">
      <w:pPr>
        <w:spacing w:line="360" w:lineRule="auto"/>
        <w:rPr>
          <w:rFonts w:ascii="仿宋" w:hAnsi="仿宋" w:eastAsia="仿宋" w:cs="仿宋"/>
          <w:b/>
          <w:color w:val="auto"/>
          <w:sz w:val="36"/>
          <w:szCs w:val="36"/>
          <w:highlight w:val="none"/>
          <w:lang w:eastAsia="zh-CN"/>
        </w:rPr>
      </w:pPr>
    </w:p>
    <w:p w14:paraId="73F2F40F">
      <w:pPr>
        <w:spacing w:line="360" w:lineRule="auto"/>
        <w:jc w:val="center"/>
        <w:rPr>
          <w:rFonts w:ascii="仿宋" w:hAnsi="仿宋" w:eastAsia="仿宋" w:cs="仿宋"/>
          <w:b/>
          <w:color w:val="auto"/>
          <w:sz w:val="36"/>
          <w:szCs w:val="36"/>
          <w:highlight w:val="none"/>
          <w:lang w:eastAsia="zh-CN"/>
        </w:rPr>
      </w:pPr>
    </w:p>
    <w:p w14:paraId="4A89D172">
      <w:pPr>
        <w:spacing w:line="360" w:lineRule="auto"/>
        <w:rPr>
          <w:rFonts w:ascii="仿宋" w:hAnsi="仿宋" w:eastAsia="仿宋" w:cs="仿宋"/>
          <w:b/>
          <w:color w:val="auto"/>
          <w:sz w:val="36"/>
          <w:szCs w:val="36"/>
          <w:highlight w:val="none"/>
          <w:lang w:eastAsia="zh-CN"/>
        </w:rPr>
      </w:pPr>
    </w:p>
    <w:p w14:paraId="2434CEC5">
      <w:pPr>
        <w:spacing w:before="156" w:beforeLines="50" w:line="360" w:lineRule="auto"/>
        <w:rPr>
          <w:rFonts w:ascii="仿宋" w:hAnsi="仿宋" w:eastAsia="仿宋" w:cs="仿宋"/>
          <w:bCs/>
          <w:color w:val="auto"/>
          <w:sz w:val="48"/>
          <w:szCs w:val="48"/>
          <w:highlight w:val="none"/>
          <w:lang w:eastAsia="zh-CN"/>
        </w:rPr>
      </w:pPr>
    </w:p>
    <w:p w14:paraId="18ED1291">
      <w:pPr>
        <w:spacing w:before="156" w:beforeLines="50" w:line="360" w:lineRule="auto"/>
        <w:ind w:firstLine="1584" w:firstLineChars="493"/>
        <w:rPr>
          <w:rFonts w:ascii="仿宋" w:hAnsi="仿宋" w:eastAsia="仿宋" w:cs="仿宋"/>
          <w:color w:val="auto"/>
          <w:sz w:val="32"/>
          <w:szCs w:val="32"/>
          <w:highlight w:val="none"/>
          <w:u w:val="single"/>
          <w:lang w:eastAsia="zh-CN"/>
        </w:rPr>
      </w:pPr>
      <w:r>
        <w:rPr>
          <w:rFonts w:hint="eastAsia" w:ascii="仿宋" w:hAnsi="仿宋" w:eastAsia="仿宋" w:cs="仿宋"/>
          <w:b/>
          <w:bCs/>
          <w:color w:val="auto"/>
          <w:sz w:val="32"/>
          <w:szCs w:val="32"/>
          <w:highlight w:val="none"/>
          <w:lang w:eastAsia="zh-CN"/>
        </w:rPr>
        <w:t>采购人：</w:t>
      </w:r>
      <w:r>
        <w:rPr>
          <w:rFonts w:hint="eastAsia" w:ascii="仿宋" w:hAnsi="仿宋" w:eastAsia="仿宋" w:cs="仿宋"/>
          <w:color w:val="auto"/>
          <w:sz w:val="32"/>
          <w:szCs w:val="32"/>
          <w:highlight w:val="none"/>
          <w:u w:val="single"/>
          <w:lang w:eastAsia="zh-CN"/>
        </w:rPr>
        <w:t xml:space="preserve">                     </w:t>
      </w:r>
    </w:p>
    <w:p w14:paraId="59EE0497">
      <w:pPr>
        <w:spacing w:before="156" w:beforeLines="50" w:line="360" w:lineRule="auto"/>
        <w:ind w:firstLine="1584" w:firstLineChars="493"/>
        <w:rPr>
          <w:rFonts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供应商：</w:t>
      </w:r>
      <w:r>
        <w:rPr>
          <w:rFonts w:hint="eastAsia" w:ascii="仿宋" w:hAnsi="仿宋" w:eastAsia="仿宋" w:cs="仿宋"/>
          <w:color w:val="auto"/>
          <w:sz w:val="32"/>
          <w:szCs w:val="32"/>
          <w:highlight w:val="none"/>
          <w:u w:val="single"/>
          <w:lang w:eastAsia="zh-CN"/>
        </w:rPr>
        <w:t xml:space="preserve">                     </w:t>
      </w:r>
      <w:r>
        <w:rPr>
          <w:rFonts w:hint="eastAsia" w:ascii="仿宋" w:hAnsi="仿宋" w:eastAsia="仿宋" w:cs="仿宋"/>
          <w:color w:val="auto"/>
          <w:sz w:val="32"/>
          <w:szCs w:val="32"/>
          <w:highlight w:val="none"/>
          <w:lang w:eastAsia="zh-CN"/>
        </w:rPr>
        <w:t xml:space="preserve">  </w:t>
      </w:r>
      <w:r>
        <w:rPr>
          <w:rFonts w:hint="eastAsia" w:ascii="仿宋" w:hAnsi="仿宋" w:eastAsia="仿宋" w:cs="仿宋"/>
          <w:b/>
          <w:bCs/>
          <w:color w:val="auto"/>
          <w:sz w:val="32"/>
          <w:szCs w:val="32"/>
          <w:highlight w:val="none"/>
          <w:lang w:eastAsia="zh-CN"/>
        </w:rPr>
        <w:t xml:space="preserve">        </w:t>
      </w:r>
    </w:p>
    <w:p w14:paraId="1B32EC60">
      <w:pPr>
        <w:pStyle w:val="6"/>
        <w:spacing w:line="360" w:lineRule="auto"/>
        <w:jc w:val="center"/>
        <w:rPr>
          <w:rFonts w:ascii="仿宋" w:hAnsi="仿宋" w:eastAsia="仿宋" w:cs="仿宋"/>
          <w:color w:val="auto"/>
          <w:highlight w:val="none"/>
          <w:lang w:eastAsia="zh-CN"/>
        </w:rPr>
      </w:pPr>
      <w:r>
        <w:rPr>
          <w:rFonts w:hint="eastAsia" w:ascii="仿宋" w:hAnsi="仿宋" w:eastAsia="仿宋" w:cs="仿宋"/>
          <w:b/>
          <w:bCs/>
          <w:color w:val="auto"/>
          <w:sz w:val="32"/>
          <w:szCs w:val="32"/>
          <w:highlight w:val="none"/>
          <w:lang w:eastAsia="zh-CN"/>
        </w:rPr>
        <w:t>二〇二五年  月</w:t>
      </w:r>
    </w:p>
    <w:p w14:paraId="0BA2D859">
      <w:pPr>
        <w:pStyle w:val="6"/>
        <w:spacing w:line="360" w:lineRule="auto"/>
        <w:rPr>
          <w:rFonts w:ascii="仿宋" w:hAnsi="仿宋" w:eastAsia="仿宋" w:cs="仿宋"/>
          <w:color w:val="auto"/>
          <w:highlight w:val="none"/>
          <w:lang w:eastAsia="zh-CN"/>
        </w:rPr>
      </w:pPr>
    </w:p>
    <w:p w14:paraId="01528E06">
      <w:pPr>
        <w:pStyle w:val="6"/>
        <w:spacing w:line="360" w:lineRule="auto"/>
        <w:rPr>
          <w:rFonts w:ascii="仿宋" w:hAnsi="仿宋" w:eastAsia="仿宋" w:cs="仿宋"/>
          <w:color w:val="auto"/>
          <w:highlight w:val="none"/>
          <w:lang w:eastAsia="zh-CN"/>
        </w:rPr>
      </w:pPr>
    </w:p>
    <w:p w14:paraId="571F3ECA">
      <w:pPr>
        <w:pStyle w:val="6"/>
        <w:spacing w:line="360" w:lineRule="auto"/>
        <w:rPr>
          <w:rFonts w:ascii="仿宋" w:hAnsi="仿宋" w:eastAsia="仿宋" w:cs="仿宋"/>
          <w:color w:val="auto"/>
          <w:highlight w:val="none"/>
          <w:lang w:eastAsia="zh-CN"/>
        </w:rPr>
      </w:pPr>
    </w:p>
    <w:p w14:paraId="64B8B794">
      <w:pPr>
        <w:pStyle w:val="6"/>
        <w:spacing w:line="360" w:lineRule="auto"/>
        <w:rPr>
          <w:rFonts w:ascii="仿宋" w:hAnsi="仿宋" w:eastAsia="仿宋" w:cs="仿宋"/>
          <w:color w:val="auto"/>
          <w:highlight w:val="none"/>
          <w:lang w:eastAsia="zh-CN"/>
        </w:rPr>
      </w:pPr>
    </w:p>
    <w:p w14:paraId="1D679929">
      <w:pPr>
        <w:pStyle w:val="6"/>
        <w:spacing w:line="360" w:lineRule="auto"/>
        <w:rPr>
          <w:rFonts w:ascii="仿宋" w:hAnsi="仿宋" w:eastAsia="仿宋" w:cs="仿宋"/>
          <w:color w:val="auto"/>
          <w:highlight w:val="none"/>
          <w:lang w:eastAsia="zh-CN"/>
        </w:rPr>
      </w:pPr>
    </w:p>
    <w:p w14:paraId="2A6B7F0E">
      <w:pPr>
        <w:spacing w:line="360" w:lineRule="auto"/>
        <w:jc w:val="center"/>
        <w:rPr>
          <w:rFonts w:ascii="仿宋" w:hAnsi="仿宋" w:eastAsia="仿宋" w:cs="仿宋"/>
          <w:b/>
          <w:bCs/>
          <w:color w:val="auto"/>
          <w:sz w:val="32"/>
          <w:szCs w:val="40"/>
          <w:highlight w:val="none"/>
          <w:lang w:eastAsia="zh-CN"/>
        </w:rPr>
      </w:pPr>
      <w:r>
        <w:rPr>
          <w:rFonts w:hint="eastAsia" w:ascii="仿宋" w:hAnsi="仿宋" w:eastAsia="仿宋" w:cs="仿宋"/>
          <w:b/>
          <w:bCs/>
          <w:color w:val="auto"/>
          <w:sz w:val="32"/>
          <w:szCs w:val="40"/>
          <w:highlight w:val="none"/>
          <w:lang w:eastAsia="zh-CN"/>
        </w:rPr>
        <w:t>合同主要条款</w:t>
      </w:r>
    </w:p>
    <w:p w14:paraId="78F608A9">
      <w:pPr>
        <w:spacing w:line="360" w:lineRule="auto"/>
        <w:ind w:firstLine="482" w:firstLineChars="200"/>
        <w:rPr>
          <w:rFonts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采购人（甲方）：</w:t>
      </w:r>
      <w:r>
        <w:rPr>
          <w:rFonts w:hint="eastAsia" w:ascii="仿宋" w:hAnsi="仿宋" w:eastAsia="仿宋" w:cs="仿宋"/>
          <w:b/>
          <w:color w:val="auto"/>
          <w:sz w:val="24"/>
          <w:highlight w:val="none"/>
          <w:u w:val="single"/>
          <w:lang w:eastAsia="zh-CN"/>
        </w:rPr>
        <w:t xml:space="preserve">                                      </w:t>
      </w:r>
    </w:p>
    <w:p w14:paraId="11B72DAA">
      <w:pPr>
        <w:spacing w:line="360" w:lineRule="auto"/>
        <w:ind w:firstLine="482" w:firstLineChars="200"/>
        <w:rPr>
          <w:rFonts w:ascii="仿宋" w:hAnsi="仿宋" w:eastAsia="仿宋" w:cs="仿宋"/>
          <w:color w:val="auto"/>
          <w:sz w:val="24"/>
          <w:highlight w:val="none"/>
          <w:u w:val="single"/>
          <w:lang w:eastAsia="zh-CN"/>
        </w:rPr>
      </w:pPr>
      <w:r>
        <w:rPr>
          <w:rFonts w:hint="eastAsia" w:ascii="仿宋" w:hAnsi="仿宋" w:eastAsia="仿宋" w:cs="仿宋"/>
          <w:b/>
          <w:color w:val="auto"/>
          <w:sz w:val="24"/>
          <w:highlight w:val="none"/>
          <w:lang w:eastAsia="zh-CN"/>
        </w:rPr>
        <w:t>供应商（乙方）：</w:t>
      </w:r>
      <w:r>
        <w:rPr>
          <w:rFonts w:hint="eastAsia" w:ascii="仿宋" w:hAnsi="仿宋" w:eastAsia="仿宋" w:cs="仿宋"/>
          <w:b/>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 xml:space="preserve">   </w:t>
      </w:r>
    </w:p>
    <w:p w14:paraId="3B5F8662">
      <w:pPr>
        <w:spacing w:line="360" w:lineRule="auto"/>
        <w:ind w:firstLine="480" w:firstLineChars="200"/>
        <w:rPr>
          <w:rFonts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根据《中华人民共和国民法典》及其他有关法律、法规，遵循平等、自愿、公平和诚信的原则，双方就下述项目范围与相关服务事项协商一致，订立本合同。</w:t>
      </w:r>
    </w:p>
    <w:p w14:paraId="5AB33D35">
      <w:pPr>
        <w:spacing w:line="360" w:lineRule="auto"/>
        <w:rPr>
          <w:rFonts w:ascii="仿宋" w:hAnsi="仿宋" w:eastAsia="仿宋" w:cs="仿宋"/>
          <w:b/>
          <w:color w:val="auto"/>
          <w:sz w:val="24"/>
          <w:highlight w:val="none"/>
          <w:lang w:eastAsia="zh-CN"/>
        </w:rPr>
      </w:pPr>
      <w:bookmarkStart w:id="0" w:name="_Toc8253"/>
      <w:bookmarkStart w:id="1" w:name="_Toc12273"/>
      <w:bookmarkStart w:id="2" w:name="_Toc24654"/>
      <w:bookmarkStart w:id="3" w:name="_Toc3961"/>
      <w:r>
        <w:rPr>
          <w:rFonts w:hint="eastAsia" w:ascii="仿宋" w:hAnsi="仿宋" w:eastAsia="仿宋" w:cs="仿宋"/>
          <w:b/>
          <w:color w:val="auto"/>
          <w:sz w:val="24"/>
          <w:highlight w:val="none"/>
          <w:lang w:eastAsia="zh-CN"/>
        </w:rPr>
        <w:t>一、项目概况</w:t>
      </w:r>
      <w:bookmarkEnd w:id="0"/>
      <w:bookmarkEnd w:id="1"/>
      <w:bookmarkEnd w:id="2"/>
      <w:bookmarkEnd w:id="3"/>
    </w:p>
    <w:p w14:paraId="294011C4">
      <w:pPr>
        <w:spacing w:line="360" w:lineRule="auto"/>
        <w:ind w:firstLine="475" w:firstLineChars="198"/>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1.项目名称：</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19F65B2E">
      <w:pPr>
        <w:spacing w:line="360" w:lineRule="auto"/>
        <w:ind w:firstLine="475" w:firstLineChars="198"/>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2.项目地点：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1B14B86C">
      <w:pPr>
        <w:spacing w:line="360" w:lineRule="auto"/>
        <w:rPr>
          <w:rFonts w:ascii="仿宋" w:hAnsi="仿宋" w:eastAsia="仿宋" w:cs="仿宋"/>
          <w:b/>
          <w:color w:val="auto"/>
          <w:sz w:val="24"/>
          <w:highlight w:val="none"/>
          <w:lang w:eastAsia="zh-CN"/>
        </w:rPr>
      </w:pPr>
      <w:bookmarkStart w:id="4" w:name="_Toc7460"/>
      <w:bookmarkStart w:id="5" w:name="_Toc19765"/>
      <w:bookmarkStart w:id="6" w:name="_Toc20644"/>
      <w:bookmarkStart w:id="7" w:name="_Toc24180"/>
      <w:r>
        <w:rPr>
          <w:rFonts w:hint="eastAsia" w:ascii="仿宋" w:hAnsi="仿宋" w:eastAsia="仿宋" w:cs="仿宋"/>
          <w:b/>
          <w:color w:val="auto"/>
          <w:sz w:val="24"/>
          <w:highlight w:val="none"/>
          <w:lang w:eastAsia="zh-CN"/>
        </w:rPr>
        <w:t>二、组成本合同的文件</w:t>
      </w:r>
      <w:bookmarkEnd w:id="4"/>
      <w:bookmarkEnd w:id="5"/>
      <w:bookmarkEnd w:id="6"/>
      <w:bookmarkEnd w:id="7"/>
    </w:p>
    <w:p w14:paraId="04F3D05E">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1.中标通知书、政府采购文件、投标文件、澄清函等文件；</w:t>
      </w:r>
    </w:p>
    <w:p w14:paraId="188D646B">
      <w:pPr>
        <w:spacing w:line="360" w:lineRule="auto"/>
        <w:ind w:firstLine="475" w:firstLineChars="198"/>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2.本合同签订后，双方依法签订的补充协议。</w:t>
      </w:r>
    </w:p>
    <w:p w14:paraId="03520E2E">
      <w:pPr>
        <w:spacing w:line="360" w:lineRule="auto"/>
        <w:rPr>
          <w:rFonts w:ascii="仿宋" w:hAnsi="仿宋" w:eastAsia="仿宋" w:cs="仿宋"/>
          <w:b/>
          <w:color w:val="auto"/>
          <w:sz w:val="24"/>
          <w:highlight w:val="none"/>
          <w:lang w:eastAsia="zh-CN"/>
        </w:rPr>
      </w:pPr>
      <w:bookmarkStart w:id="8" w:name="_Toc20296"/>
      <w:bookmarkStart w:id="9" w:name="_Toc7040"/>
      <w:bookmarkStart w:id="10" w:name="_Toc6332"/>
      <w:bookmarkStart w:id="11" w:name="_Toc15565"/>
      <w:r>
        <w:rPr>
          <w:rFonts w:hint="eastAsia" w:ascii="仿宋" w:hAnsi="仿宋" w:eastAsia="仿宋" w:cs="仿宋"/>
          <w:b/>
          <w:color w:val="auto"/>
          <w:sz w:val="24"/>
          <w:highlight w:val="none"/>
          <w:lang w:eastAsia="zh-CN"/>
        </w:rPr>
        <w:t>三、合同金额</w:t>
      </w:r>
      <w:bookmarkEnd w:id="8"/>
      <w:bookmarkEnd w:id="9"/>
      <w:bookmarkEnd w:id="10"/>
      <w:bookmarkEnd w:id="11"/>
    </w:p>
    <w:p w14:paraId="7DF69BC0">
      <w:pPr>
        <w:spacing w:line="360" w:lineRule="auto"/>
        <w:ind w:firstLine="475" w:firstLineChars="198"/>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合同金额（大写）：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eastAsia="zh-CN"/>
        </w:rPr>
        <w:t xml:space="preserve">            元</w:t>
      </w:r>
      <w:r>
        <w:rPr>
          <w:rFonts w:hint="eastAsia" w:ascii="仿宋" w:hAnsi="仿宋" w:eastAsia="仿宋" w:cs="仿宋"/>
          <w:color w:val="auto"/>
          <w:sz w:val="24"/>
          <w:highlight w:val="none"/>
          <w:lang w:eastAsia="zh-CN"/>
        </w:rPr>
        <w:t>）。</w:t>
      </w:r>
    </w:p>
    <w:p w14:paraId="78C218EC">
      <w:pPr>
        <w:spacing w:line="360" w:lineRule="auto"/>
        <w:ind w:firstLine="475" w:firstLineChars="198"/>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合同价格为含税价，供应商提供服务所发生的一切费用等都已包含于合同价款中。</w:t>
      </w:r>
    </w:p>
    <w:p w14:paraId="49431689">
      <w:pPr>
        <w:spacing w:line="360" w:lineRule="auto"/>
        <w:rPr>
          <w:rFonts w:ascii="仿宋" w:hAnsi="仿宋" w:eastAsia="仿宋" w:cs="仿宋"/>
          <w:b/>
          <w:color w:val="auto"/>
          <w:sz w:val="24"/>
          <w:highlight w:val="none"/>
          <w:lang w:eastAsia="zh-CN"/>
        </w:rPr>
      </w:pPr>
      <w:bookmarkStart w:id="12" w:name="_Toc23403"/>
      <w:bookmarkStart w:id="13" w:name="_Toc25097"/>
      <w:bookmarkStart w:id="14" w:name="_Toc12205"/>
      <w:bookmarkStart w:id="15" w:name="_Toc15258"/>
      <w:r>
        <w:rPr>
          <w:rFonts w:hint="eastAsia" w:ascii="仿宋" w:hAnsi="仿宋" w:eastAsia="仿宋" w:cs="仿宋"/>
          <w:b/>
          <w:color w:val="auto"/>
          <w:sz w:val="24"/>
          <w:highlight w:val="none"/>
          <w:lang w:eastAsia="zh-CN"/>
        </w:rPr>
        <w:t>四、付款方式</w:t>
      </w:r>
      <w:bookmarkEnd w:id="12"/>
      <w:bookmarkEnd w:id="13"/>
      <w:bookmarkEnd w:id="14"/>
      <w:bookmarkEnd w:id="15"/>
    </w:p>
    <w:p w14:paraId="2DC468E7">
      <w:pPr>
        <w:spacing w:line="360" w:lineRule="auto"/>
        <w:ind w:firstLine="480" w:firstLineChars="200"/>
        <w:rPr>
          <w:rFonts w:ascii="仿宋" w:hAnsi="仿宋" w:eastAsia="仿宋" w:cs="仿宋"/>
          <w:color w:val="auto"/>
          <w:sz w:val="24"/>
          <w:highlight w:val="none"/>
          <w:lang w:eastAsia="zh-CN"/>
        </w:rPr>
      </w:pPr>
      <w:bookmarkStart w:id="16" w:name="_Toc24217"/>
      <w:bookmarkStart w:id="17" w:name="_Toc1205"/>
      <w:bookmarkStart w:id="18" w:name="_Toc26843"/>
      <w:bookmarkStart w:id="19" w:name="_Toc10035"/>
      <w:r>
        <w:rPr>
          <w:rFonts w:hint="eastAsia" w:ascii="仿宋" w:hAnsi="仿宋" w:eastAsia="仿宋" w:cs="仿宋"/>
          <w:color w:val="auto"/>
          <w:sz w:val="24"/>
          <w:highlight w:val="none"/>
          <w:lang w:eastAsia="zh-CN"/>
        </w:rPr>
        <w:t>（1）银行转账。</w:t>
      </w:r>
    </w:p>
    <w:p w14:paraId="62F9254E">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r>
        <w:rPr>
          <w:rFonts w:hint="eastAsia" w:ascii="仿宋" w:hAnsi="仿宋" w:eastAsia="仿宋" w:cs="仿宋"/>
          <w:color w:val="auto"/>
          <w:sz w:val="24"/>
          <w:szCs w:val="24"/>
          <w:highlight w:val="none"/>
          <w:lang w:eastAsia="zh-CN"/>
        </w:rPr>
        <w:t>①合同签订完成，达到付款条件起 10 日内，支付合同总金额的 30.00%。②主体建设完成，达到付款条件起 10 日内，支付合同总金额的 50.00%。③项目完工，交付试运行15日后，无工程质量问题且经甲方确认，支付合同总金额的20.00%。</w:t>
      </w:r>
    </w:p>
    <w:p w14:paraId="0B1914CE">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乙方开户行：</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5C3FD2CA">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乙方户  名：</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178672D1">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乙方账  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p>
    <w:p w14:paraId="1BEF70D4">
      <w:pPr>
        <w:numPr>
          <w:ilvl w:val="0"/>
          <w:numId w:val="1"/>
        </w:numPr>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lang w:eastAsia="zh-CN"/>
        </w:rPr>
        <w:t>工</w:t>
      </w:r>
      <w:r>
        <w:rPr>
          <w:rFonts w:hint="eastAsia" w:ascii="仿宋" w:hAnsi="仿宋" w:eastAsia="仿宋" w:cs="仿宋"/>
          <w:b/>
          <w:color w:val="auto"/>
          <w:sz w:val="24"/>
          <w:highlight w:val="none"/>
        </w:rPr>
        <w:t>期</w:t>
      </w:r>
    </w:p>
    <w:p w14:paraId="4BC831A2">
      <w:pPr>
        <w:numPr>
          <w:ilvl w:val="255"/>
          <w:numId w:val="0"/>
        </w:numPr>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 xml:space="preserve">         </w:t>
      </w:r>
      <w:r>
        <w:rPr>
          <w:rFonts w:hint="eastAsia" w:ascii="仿宋" w:hAnsi="仿宋" w:eastAsia="仿宋" w:cs="仿宋"/>
          <w:color w:val="auto"/>
          <w:sz w:val="24"/>
          <w:highlight w:val="none"/>
          <w:u w:val="single"/>
        </w:rPr>
        <w:t xml:space="preserve">               </w:t>
      </w:r>
      <w:bookmarkEnd w:id="16"/>
      <w:bookmarkEnd w:id="17"/>
      <w:bookmarkEnd w:id="18"/>
      <w:bookmarkEnd w:id="19"/>
    </w:p>
    <w:p w14:paraId="5A24EBAB">
      <w:pPr>
        <w:tabs>
          <w:tab w:val="left" w:pos="720"/>
          <w:tab w:val="left" w:pos="3780"/>
          <w:tab w:val="left" w:pos="6480"/>
        </w:tabs>
        <w:spacing w:line="360" w:lineRule="auto"/>
        <w:rPr>
          <w:rFonts w:ascii="仿宋" w:hAnsi="仿宋" w:eastAsia="仿宋" w:cs="仿宋"/>
          <w:b/>
          <w:color w:val="auto"/>
          <w:sz w:val="24"/>
          <w:highlight w:val="none"/>
        </w:rPr>
      </w:pPr>
      <w:r>
        <w:rPr>
          <w:rFonts w:hint="eastAsia" w:ascii="仿宋" w:hAnsi="仿宋" w:eastAsia="仿宋" w:cs="仿宋"/>
          <w:b/>
          <w:color w:val="auto"/>
          <w:sz w:val="24"/>
          <w:highlight w:val="none"/>
        </w:rPr>
        <w:t>六、</w:t>
      </w:r>
      <w:r>
        <w:rPr>
          <w:rFonts w:hint="eastAsia" w:ascii="仿宋" w:hAnsi="仿宋" w:eastAsia="仿宋" w:cs="仿宋"/>
          <w:b/>
          <w:color w:val="auto"/>
          <w:sz w:val="24"/>
          <w:szCs w:val="28"/>
          <w:highlight w:val="none"/>
        </w:rPr>
        <w:t xml:space="preserve"> </w:t>
      </w:r>
      <w:r>
        <w:rPr>
          <w:rFonts w:hint="eastAsia" w:ascii="仿宋" w:hAnsi="仿宋" w:eastAsia="仿宋" w:cs="仿宋"/>
          <w:b/>
          <w:color w:val="auto"/>
          <w:sz w:val="24"/>
          <w:highlight w:val="none"/>
        </w:rPr>
        <w:t>内容及要求</w:t>
      </w:r>
    </w:p>
    <w:p w14:paraId="5571D477">
      <w:pPr>
        <w:tabs>
          <w:tab w:val="left" w:pos="840"/>
        </w:tabs>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（在合同签订时，按照项目政府采购文件、投标文件要求及响应内容明确）</w:t>
      </w:r>
    </w:p>
    <w:p w14:paraId="0AF0AECD">
      <w:pPr>
        <w:pStyle w:val="4"/>
        <w:numPr>
          <w:ilvl w:val="0"/>
          <w:numId w:val="2"/>
        </w:numPr>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服务人员要求</w:t>
      </w:r>
    </w:p>
    <w:p w14:paraId="4E6EB295">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 乙方应配备具有专业能力的服务人员。</w:t>
      </w:r>
    </w:p>
    <w:p w14:paraId="07C5DC3E">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 甲方有权要求乙方更换服务人员，但不能超过3人次。</w:t>
      </w:r>
    </w:p>
    <w:p w14:paraId="4C9EEF65">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 服务过程中，乙方有权更换相同级别人员，但不能影响服务质量，且整个服务过程中，更换人次不能超过3人次。</w:t>
      </w:r>
    </w:p>
    <w:p w14:paraId="0852CA5D">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2.转委托要求</w:t>
      </w:r>
    </w:p>
    <w:p w14:paraId="6B2A0F00">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未经甲方同意，乙方不得将服务的全部或部分转由第三人承担。</w:t>
      </w:r>
    </w:p>
    <w:p w14:paraId="478E5C33">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3.其他要求</w:t>
      </w:r>
    </w:p>
    <w:p w14:paraId="3B73EB44">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 乙方服务应尽量满足项目目的，甲方在履行过程中提出的要求且乙方能够达到的，乙方应予以执行。</w:t>
      </w:r>
    </w:p>
    <w:p w14:paraId="69156844">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 除双方约定的以外，乙方的服务同时应满足法律法规要求，满足行业操作规范，达到该领域专业企业的水准。</w:t>
      </w:r>
    </w:p>
    <w:p w14:paraId="754DED5D">
      <w:pPr>
        <w:spacing w:line="360" w:lineRule="auto"/>
        <w:rPr>
          <w:rFonts w:ascii="仿宋" w:hAnsi="仿宋" w:eastAsia="仿宋" w:cs="仿宋"/>
          <w:b/>
          <w:color w:val="auto"/>
          <w:sz w:val="24"/>
          <w:highlight w:val="none"/>
          <w:lang w:eastAsia="zh-CN"/>
        </w:rPr>
      </w:pPr>
      <w:bookmarkStart w:id="20" w:name="_Toc11563"/>
      <w:bookmarkStart w:id="21" w:name="_Toc8837"/>
      <w:bookmarkStart w:id="22" w:name="_Toc11798"/>
      <w:bookmarkStart w:id="23" w:name="_Toc14609"/>
      <w:r>
        <w:rPr>
          <w:rFonts w:hint="eastAsia" w:ascii="仿宋" w:hAnsi="仿宋" w:eastAsia="仿宋" w:cs="仿宋"/>
          <w:b/>
          <w:color w:val="auto"/>
          <w:sz w:val="24"/>
          <w:highlight w:val="none"/>
          <w:lang w:eastAsia="zh-CN"/>
        </w:rPr>
        <w:t>七、项目实施地点</w:t>
      </w:r>
      <w:bookmarkEnd w:id="20"/>
      <w:bookmarkEnd w:id="21"/>
      <w:bookmarkEnd w:id="22"/>
      <w:bookmarkEnd w:id="23"/>
    </w:p>
    <w:p w14:paraId="499801DE">
      <w:pPr>
        <w:spacing w:line="360" w:lineRule="auto"/>
        <w:ind w:firstLine="480" w:firstLineChars="200"/>
        <w:rPr>
          <w:rFonts w:ascii="仿宋" w:hAnsi="仿宋" w:eastAsia="仿宋" w:cs="仿宋"/>
          <w:color w:val="auto"/>
          <w:sz w:val="24"/>
          <w:highlight w:val="none"/>
          <w:u w:val="single"/>
          <w:lang w:eastAsia="zh-CN"/>
        </w:rPr>
      </w:pPr>
      <w:bookmarkStart w:id="24" w:name="_Toc3186"/>
      <w:bookmarkStart w:id="25" w:name="_Toc32413"/>
      <w:bookmarkStart w:id="26" w:name="_Toc25637"/>
      <w:r>
        <w:rPr>
          <w:rFonts w:hint="eastAsia" w:ascii="仿宋" w:hAnsi="仿宋" w:eastAsia="仿宋" w:cs="仿宋"/>
          <w:color w:val="auto"/>
          <w:sz w:val="24"/>
          <w:highlight w:val="none"/>
          <w:u w:val="single"/>
          <w:lang w:eastAsia="zh-CN"/>
        </w:rPr>
        <w:t xml:space="preserve"> </w:t>
      </w:r>
      <w:bookmarkEnd w:id="24"/>
      <w:bookmarkEnd w:id="25"/>
      <w:bookmarkEnd w:id="26"/>
      <w:r>
        <w:rPr>
          <w:rFonts w:hint="eastAsia" w:ascii="仿宋" w:hAnsi="仿宋" w:eastAsia="仿宋" w:cs="仿宋"/>
          <w:color w:val="auto"/>
          <w:sz w:val="24"/>
          <w:highlight w:val="none"/>
          <w:u w:val="single"/>
          <w:lang w:eastAsia="zh-CN"/>
        </w:rPr>
        <w:t xml:space="preserve">    甲方指定的地点       </w:t>
      </w:r>
    </w:p>
    <w:p w14:paraId="678C8FDE">
      <w:pPr>
        <w:spacing w:line="360" w:lineRule="auto"/>
        <w:rPr>
          <w:rFonts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八、双方的责任义务</w:t>
      </w:r>
    </w:p>
    <w:p w14:paraId="167818E9">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1.供应商服务内容应与政府采购文件、投标文件及本合同所指明的服务内容相一致，确保本项目正常交付使用，并负责后期服务。</w:t>
      </w:r>
    </w:p>
    <w:p w14:paraId="18604D48">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2.采购人应按合同约定的付款方式向供应商支付相关费用。</w:t>
      </w:r>
    </w:p>
    <w:p w14:paraId="41818432">
      <w:pPr>
        <w:pStyle w:val="8"/>
        <w:spacing w:beforeAutospacing="0" w:afterAutospacing="0"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3.如需乙方提供现场支持服务的，甲方应当尽合理努力为乙方提供办公场所、网络等便利条件。</w:t>
      </w:r>
    </w:p>
    <w:p w14:paraId="20B93F1E">
      <w:pPr>
        <w:pStyle w:val="8"/>
        <w:spacing w:beforeAutospacing="0" w:afterAutospacing="0"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4.乙方确认，甲乙双方不建立劳务派遣关系或类似关系，乙方应向其员工承担用人单位的全部责任。乙方应与其员工签署劳动合同，依法缴纳社会保险，对员工承担用人单位的全部法定责任。</w:t>
      </w:r>
    </w:p>
    <w:p w14:paraId="7DB72A47">
      <w:pPr>
        <w:pStyle w:val="8"/>
        <w:spacing w:beforeAutospacing="0" w:afterAutospacing="0"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5.甲方不对乙方员工承担任何用人单位或劳务派遣用工单位的责任。无论因任何原因导致甲方向乙方员工或雇员承担任何责任的，甲方有权向乙方追偿。</w:t>
      </w:r>
    </w:p>
    <w:p w14:paraId="76DDD176">
      <w:pPr>
        <w:pStyle w:val="8"/>
        <w:spacing w:beforeAutospacing="0" w:afterAutospacing="0"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6.甲乙双方不构成代理关系，乙方不得以甲方名义对外签署或发布任何文件、制度等。</w:t>
      </w:r>
    </w:p>
    <w:p w14:paraId="36B99CD2">
      <w:pPr>
        <w:spacing w:line="360" w:lineRule="auto"/>
        <w:rPr>
          <w:rFonts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九、验收</w:t>
      </w:r>
    </w:p>
    <w:p w14:paraId="09C1EEFF">
      <w:pPr>
        <w:pStyle w:val="4"/>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服务期满，经甲方验收合格后，确定项目完成。</w:t>
      </w:r>
    </w:p>
    <w:p w14:paraId="6FFA63C8">
      <w:pPr>
        <w:spacing w:line="360" w:lineRule="auto"/>
        <w:rPr>
          <w:rFonts w:ascii="仿宋" w:hAnsi="仿宋" w:eastAsia="仿宋" w:cs="仿宋"/>
          <w:b/>
          <w:color w:val="auto"/>
          <w:sz w:val="24"/>
          <w:highlight w:val="none"/>
          <w:lang w:eastAsia="zh-CN"/>
        </w:rPr>
      </w:pPr>
      <w:bookmarkStart w:id="27" w:name="_Toc28951"/>
      <w:bookmarkStart w:id="28" w:name="_Toc2016"/>
      <w:bookmarkStart w:id="29" w:name="_Toc10839"/>
      <w:bookmarkStart w:id="30" w:name="_Toc5502"/>
      <w:r>
        <w:rPr>
          <w:rFonts w:hint="eastAsia" w:ascii="仿宋" w:hAnsi="仿宋" w:eastAsia="仿宋" w:cs="仿宋"/>
          <w:b/>
          <w:color w:val="auto"/>
          <w:sz w:val="24"/>
          <w:highlight w:val="none"/>
          <w:lang w:eastAsia="zh-CN"/>
        </w:rPr>
        <w:t>十、保密</w:t>
      </w:r>
    </w:p>
    <w:p w14:paraId="73D2E3DE">
      <w:pPr>
        <w:tabs>
          <w:tab w:val="left" w:pos="1080"/>
        </w:tabs>
        <w:spacing w:line="360" w:lineRule="auto"/>
        <w:ind w:firstLine="360" w:firstLineChars="15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对工作中了解到的采购人的技术、机密等进行严格保密，不得向他人泄漏。本合同的解除或终止不免除供应商应承担的保密义务。</w:t>
      </w:r>
    </w:p>
    <w:p w14:paraId="7C7CB15C">
      <w:pPr>
        <w:spacing w:line="360" w:lineRule="auto"/>
        <w:rPr>
          <w:rFonts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十一、知识产权</w:t>
      </w:r>
    </w:p>
    <w:p w14:paraId="56ACFE0C">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1.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59AF44A">
      <w:pPr>
        <w:pStyle w:val="8"/>
        <w:spacing w:beforeAutospacing="0" w:afterAutospacing="0" w:line="360" w:lineRule="auto"/>
        <w:ind w:firstLine="360" w:firstLineChars="150"/>
        <w:rPr>
          <w:rFonts w:ascii="仿宋" w:hAnsi="仿宋" w:eastAsia="仿宋" w:cs="仿宋"/>
          <w:color w:val="auto"/>
          <w:highlight w:val="none"/>
          <w:lang w:eastAsia="zh-CN"/>
        </w:rPr>
      </w:pPr>
      <w:r>
        <w:rPr>
          <w:rFonts w:hint="eastAsia" w:ascii="仿宋" w:hAnsi="仿宋" w:eastAsia="仿宋" w:cs="仿宋"/>
          <w:color w:val="auto"/>
          <w:highlight w:val="none"/>
          <w:lang w:eastAsia="zh-CN"/>
        </w:rPr>
        <w:t xml:space="preserve"> 2.本合同履行过程中，甲方向乙方及乙方人员提供的信息、材料、技术等知识产权仍归甲方所有；本合同的签订与履行不代表甲方对乙方的知识产权转让和许可，乙方仅可出于为甲方提供服务之目的而使用。</w:t>
      </w:r>
    </w:p>
    <w:p w14:paraId="649AA43B">
      <w:pPr>
        <w:tabs>
          <w:tab w:val="left" w:pos="498"/>
        </w:tabs>
        <w:spacing w:line="360" w:lineRule="auto"/>
        <w:rPr>
          <w:rFonts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十二、合同争议的解决</w:t>
      </w:r>
      <w:bookmarkEnd w:id="27"/>
      <w:bookmarkEnd w:id="28"/>
      <w:bookmarkEnd w:id="29"/>
      <w:bookmarkEnd w:id="30"/>
    </w:p>
    <w:p w14:paraId="1B9B541C">
      <w:pPr>
        <w:tabs>
          <w:tab w:val="left" w:pos="498"/>
        </w:tabs>
        <w:spacing w:line="360" w:lineRule="auto"/>
        <w:ind w:firstLine="480" w:firstLineChars="200"/>
        <w:rPr>
          <w:rFonts w:ascii="仿宋" w:hAnsi="仿宋" w:eastAsia="仿宋" w:cs="仿宋"/>
          <w:color w:val="auto"/>
          <w:sz w:val="24"/>
          <w:highlight w:val="none"/>
          <w:lang w:eastAsia="zh-CN"/>
        </w:rPr>
      </w:pPr>
      <w:bookmarkStart w:id="31" w:name="_Toc30951"/>
      <w:bookmarkStart w:id="32" w:name="_Toc10407"/>
      <w:bookmarkStart w:id="33" w:name="_Toc23875"/>
      <w:bookmarkStart w:id="34" w:name="_Toc4195"/>
      <w:r>
        <w:rPr>
          <w:rFonts w:hint="eastAsia" w:ascii="仿宋" w:hAnsi="仿宋" w:eastAsia="仿宋" w:cs="仿宋"/>
          <w:color w:val="auto"/>
          <w:sz w:val="24"/>
          <w:highlight w:val="none"/>
          <w:lang w:eastAsia="zh-CN"/>
        </w:rPr>
        <w:t>合同执行中发生争议的，当事人双方应协商解决，协商达不成一致时，可向采购人所在地人民法院提请诉讼。</w:t>
      </w:r>
      <w:bookmarkEnd w:id="31"/>
      <w:bookmarkEnd w:id="32"/>
      <w:bookmarkEnd w:id="33"/>
      <w:bookmarkEnd w:id="34"/>
    </w:p>
    <w:p w14:paraId="30F6867F">
      <w:pPr>
        <w:tabs>
          <w:tab w:val="left" w:pos="498"/>
        </w:tabs>
        <w:spacing w:line="360" w:lineRule="auto"/>
        <w:rPr>
          <w:rFonts w:ascii="仿宋" w:hAnsi="仿宋" w:eastAsia="仿宋" w:cs="仿宋"/>
          <w:b/>
          <w:color w:val="auto"/>
          <w:sz w:val="24"/>
          <w:highlight w:val="none"/>
          <w:lang w:eastAsia="zh-CN"/>
        </w:rPr>
      </w:pPr>
      <w:bookmarkStart w:id="35" w:name="_Toc8978"/>
      <w:bookmarkStart w:id="36" w:name="_Toc31489"/>
      <w:bookmarkStart w:id="37" w:name="_Toc9175"/>
      <w:bookmarkStart w:id="38" w:name="_Toc9278"/>
      <w:r>
        <w:rPr>
          <w:rFonts w:hint="eastAsia" w:ascii="仿宋" w:hAnsi="仿宋" w:eastAsia="仿宋" w:cs="仿宋"/>
          <w:b/>
          <w:color w:val="auto"/>
          <w:sz w:val="24"/>
          <w:highlight w:val="none"/>
          <w:lang w:eastAsia="zh-CN"/>
        </w:rPr>
        <w:t>十三、不可抗力情况下的免责约定</w:t>
      </w:r>
      <w:bookmarkEnd w:id="35"/>
      <w:bookmarkEnd w:id="36"/>
      <w:bookmarkEnd w:id="37"/>
      <w:bookmarkEnd w:id="38"/>
    </w:p>
    <w:p w14:paraId="7C92852F">
      <w:pPr>
        <w:tabs>
          <w:tab w:val="left" w:pos="498"/>
        </w:tabs>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双方约定在以下不可抗力情况下互不承担责任，共同协商解决。双方不可预见、不可避免、不可克服的客观情况，但不包括双方的违约或疏忽，这些事件包括但不限于：战争、严重火灾、洪水、台风、地震等。</w:t>
      </w:r>
    </w:p>
    <w:p w14:paraId="1C0C4E1E">
      <w:pPr>
        <w:tabs>
          <w:tab w:val="left" w:pos="498"/>
        </w:tabs>
        <w:spacing w:line="360" w:lineRule="auto"/>
        <w:rPr>
          <w:rFonts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十四、终止合同</w:t>
      </w:r>
    </w:p>
    <w:p w14:paraId="1F1D9A0F">
      <w:pPr>
        <w:spacing w:line="360" w:lineRule="auto"/>
        <w:ind w:firstLine="480" w:firstLineChars="200"/>
        <w:rPr>
          <w:rFonts w:ascii="仿宋" w:hAnsi="仿宋" w:eastAsia="仿宋" w:cs="仿宋"/>
          <w:color w:val="auto"/>
          <w:sz w:val="24"/>
          <w:highlight w:val="none"/>
          <w:lang w:eastAsia="zh-CN"/>
        </w:rPr>
      </w:pPr>
      <w:bookmarkStart w:id="39" w:name="_Toc21744"/>
      <w:bookmarkStart w:id="40" w:name="_Toc14819"/>
      <w:bookmarkStart w:id="41" w:name="_Toc5406"/>
      <w:bookmarkStart w:id="42" w:name="_Toc21549"/>
      <w:r>
        <w:rPr>
          <w:rFonts w:hint="eastAsia" w:ascii="仿宋" w:hAnsi="仿宋" w:eastAsia="仿宋" w:cs="仿宋"/>
          <w:color w:val="auto"/>
          <w:sz w:val="24"/>
          <w:highlight w:val="none"/>
          <w:lang w:eastAsia="zh-CN"/>
        </w:rPr>
        <w:t>除本合同约定，合同一经签订，不得擅自变更、中止或者终止合同。对确需变更、调整或者中止、终止合同的，应按规定履行相应的手续。</w:t>
      </w:r>
      <w:bookmarkEnd w:id="39"/>
      <w:bookmarkEnd w:id="40"/>
      <w:bookmarkEnd w:id="41"/>
      <w:bookmarkEnd w:id="42"/>
    </w:p>
    <w:p w14:paraId="4DABFE07">
      <w:pPr>
        <w:spacing w:line="360" w:lineRule="auto"/>
        <w:rPr>
          <w:rFonts w:ascii="仿宋" w:hAnsi="仿宋" w:eastAsia="仿宋" w:cs="仿宋"/>
          <w:b/>
          <w:color w:val="auto"/>
          <w:sz w:val="24"/>
          <w:highlight w:val="none"/>
          <w:lang w:eastAsia="zh-CN"/>
        </w:rPr>
      </w:pPr>
      <w:bookmarkStart w:id="43" w:name="_Toc15052"/>
      <w:bookmarkStart w:id="44" w:name="_Toc3221"/>
      <w:bookmarkStart w:id="45" w:name="_Toc30688"/>
      <w:bookmarkStart w:id="46" w:name="_Toc9263"/>
      <w:r>
        <w:rPr>
          <w:rFonts w:hint="eastAsia" w:ascii="仿宋" w:hAnsi="仿宋" w:eastAsia="仿宋" w:cs="仿宋"/>
          <w:b/>
          <w:color w:val="auto"/>
          <w:sz w:val="24"/>
          <w:highlight w:val="none"/>
          <w:lang w:eastAsia="zh-CN"/>
        </w:rPr>
        <w:t>十五、违约责任</w:t>
      </w:r>
      <w:bookmarkEnd w:id="43"/>
      <w:bookmarkEnd w:id="44"/>
      <w:bookmarkEnd w:id="45"/>
      <w:bookmarkEnd w:id="46"/>
    </w:p>
    <w:p w14:paraId="5A3D1E72">
      <w:pPr>
        <w:spacing w:line="360" w:lineRule="auto"/>
        <w:ind w:firstLine="480" w:firstLineChars="200"/>
        <w:rPr>
          <w:rFonts w:ascii="仿宋" w:hAnsi="仿宋" w:eastAsia="仿宋" w:cs="仿宋"/>
          <w:color w:val="auto"/>
          <w:sz w:val="24"/>
          <w:highlight w:val="none"/>
          <w:lang w:eastAsia="zh-CN"/>
        </w:rPr>
      </w:pPr>
      <w:bookmarkStart w:id="47" w:name="_Toc11556"/>
      <w:bookmarkStart w:id="48" w:name="_Toc22455"/>
      <w:bookmarkStart w:id="49" w:name="_Toc7557"/>
      <w:bookmarkStart w:id="50" w:name="_Toc30063"/>
      <w:r>
        <w:rPr>
          <w:rFonts w:hint="eastAsia" w:ascii="仿宋" w:hAnsi="仿宋" w:eastAsia="仿宋" w:cs="仿宋"/>
          <w:color w:val="auto"/>
          <w:sz w:val="24"/>
          <w:highlight w:val="none"/>
          <w:lang w:eastAsia="zh-CN"/>
        </w:rPr>
        <w:t>1.按《中华人民共和国民法典》中的相关条款和本合同的约定执行。</w:t>
      </w:r>
      <w:bookmarkEnd w:id="47"/>
      <w:bookmarkEnd w:id="48"/>
      <w:bookmarkEnd w:id="49"/>
      <w:bookmarkEnd w:id="50"/>
    </w:p>
    <w:p w14:paraId="75C5D553">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按合同或政府采购文件、投标文件要求提供产品、服务，或供应的产品、服务质量不能满足采购人技术要求，经书面告知在合理期限内整改但仍不予调整的，采购人有权终止合同，甚至对供应商违约行为进行追究。</w:t>
      </w:r>
    </w:p>
    <w:p w14:paraId="4195D028">
      <w:pPr>
        <w:pStyle w:val="8"/>
        <w:spacing w:beforeAutospacing="0" w:afterAutospacing="0"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3. 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2B5F63E0">
      <w:pPr>
        <w:pStyle w:val="3"/>
        <w:spacing w:before="0" w:after="0"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十六、反商业贿赂</w:t>
      </w:r>
    </w:p>
    <w:p w14:paraId="05875DF2">
      <w:pPr>
        <w:pStyle w:val="8"/>
        <w:spacing w:beforeAutospacing="0" w:afterAutospacing="0"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highlight w:val="none"/>
          <w:lang w:eastAsia="zh-CN"/>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352BD106">
      <w:pPr>
        <w:spacing w:line="360" w:lineRule="auto"/>
        <w:rPr>
          <w:rFonts w:ascii="仿宋" w:hAnsi="仿宋" w:eastAsia="仿宋" w:cs="仿宋"/>
          <w:b/>
          <w:color w:val="auto"/>
          <w:sz w:val="24"/>
          <w:highlight w:val="none"/>
          <w:lang w:eastAsia="zh-CN"/>
        </w:rPr>
      </w:pPr>
      <w:bookmarkStart w:id="51" w:name="_Toc22900"/>
      <w:bookmarkStart w:id="52" w:name="_Toc30221"/>
      <w:bookmarkStart w:id="53" w:name="_Toc17133"/>
      <w:bookmarkStart w:id="54" w:name="_Toc18504"/>
      <w:r>
        <w:rPr>
          <w:rFonts w:hint="eastAsia" w:ascii="仿宋" w:hAnsi="仿宋" w:eastAsia="仿宋" w:cs="仿宋"/>
          <w:b/>
          <w:color w:val="auto"/>
          <w:sz w:val="24"/>
          <w:highlight w:val="none"/>
          <w:lang w:eastAsia="zh-CN"/>
        </w:rPr>
        <w:t>十七、</w:t>
      </w:r>
      <w:bookmarkEnd w:id="51"/>
      <w:bookmarkEnd w:id="52"/>
      <w:bookmarkEnd w:id="53"/>
      <w:bookmarkEnd w:id="54"/>
      <w:r>
        <w:rPr>
          <w:rFonts w:hint="eastAsia" w:ascii="仿宋" w:hAnsi="仿宋" w:eastAsia="仿宋" w:cs="仿宋"/>
          <w:b/>
          <w:color w:val="auto"/>
          <w:sz w:val="24"/>
          <w:highlight w:val="none"/>
          <w:lang w:eastAsia="zh-CN"/>
        </w:rPr>
        <w:t>其他</w:t>
      </w:r>
    </w:p>
    <w:p w14:paraId="6CFEB14A">
      <w:pPr>
        <w:tabs>
          <w:tab w:val="left" w:pos="980"/>
        </w:tabs>
        <w:spacing w:line="360" w:lineRule="auto"/>
        <w:ind w:firstLine="480" w:firstLineChars="200"/>
        <w:rPr>
          <w:rFonts w:ascii="仿宋" w:hAnsi="仿宋" w:eastAsia="仿宋" w:cs="仿宋"/>
          <w:color w:val="auto"/>
          <w:highlight w:val="none"/>
          <w:lang w:eastAsia="zh-CN"/>
        </w:rPr>
      </w:pPr>
      <w:r>
        <w:rPr>
          <w:rFonts w:hint="eastAsia" w:ascii="仿宋" w:hAnsi="仿宋" w:eastAsia="仿宋" w:cs="仿宋"/>
          <w:color w:val="auto"/>
          <w:sz w:val="24"/>
          <w:highlight w:val="none"/>
          <w:lang w:eastAsia="zh-CN"/>
        </w:rPr>
        <w:t>1.本合同签订时同步签订保密协议,详见附件。附件是本合同的一部分，具有与本合同同等的法律效力。</w:t>
      </w:r>
    </w:p>
    <w:p w14:paraId="01E4431F">
      <w:pPr>
        <w:tabs>
          <w:tab w:val="left" w:pos="980"/>
        </w:tabs>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2.本合同一式</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份，具有同等法律效力，双方各执</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份，监管部门备案壹份、采购代理机构存档壹份。各方签字盖章后生效。</w:t>
      </w:r>
    </w:p>
    <w:p w14:paraId="2CEFAAA5">
      <w:pPr>
        <w:pStyle w:val="6"/>
        <w:spacing w:line="360" w:lineRule="auto"/>
        <w:rPr>
          <w:rFonts w:ascii="仿宋" w:hAnsi="仿宋" w:eastAsia="仿宋" w:cs="仿宋"/>
          <w:color w:val="auto"/>
          <w:highlight w:val="none"/>
          <w:lang w:eastAsia="zh-CN"/>
        </w:rPr>
      </w:pPr>
    </w:p>
    <w:p w14:paraId="01724022">
      <w:pPr>
        <w:spacing w:line="360" w:lineRule="auto"/>
        <w:rPr>
          <w:rFonts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采购人（甲方）：</w:t>
      </w:r>
      <w:r>
        <w:rPr>
          <w:rFonts w:hint="eastAsia" w:ascii="仿宋" w:hAnsi="仿宋" w:eastAsia="仿宋" w:cs="仿宋"/>
          <w:color w:val="auto"/>
          <w:sz w:val="24"/>
          <w:highlight w:val="none"/>
          <w:u w:val="single"/>
          <w:lang w:eastAsia="zh-CN"/>
        </w:rPr>
        <w:t xml:space="preserve">   （盖章）       </w:t>
      </w:r>
      <w:r>
        <w:rPr>
          <w:rFonts w:hint="eastAsia" w:ascii="仿宋" w:hAnsi="仿宋" w:eastAsia="仿宋" w:cs="仿宋"/>
          <w:color w:val="auto"/>
          <w:sz w:val="24"/>
          <w:highlight w:val="none"/>
          <w:lang w:eastAsia="zh-CN"/>
        </w:rPr>
        <w:t xml:space="preserve">        供应商（乙方）：</w:t>
      </w:r>
      <w:r>
        <w:rPr>
          <w:rFonts w:hint="eastAsia" w:ascii="仿宋" w:hAnsi="仿宋" w:eastAsia="仿宋" w:cs="仿宋"/>
          <w:color w:val="auto"/>
          <w:sz w:val="24"/>
          <w:highlight w:val="none"/>
          <w:u w:val="single"/>
          <w:lang w:eastAsia="zh-CN"/>
        </w:rPr>
        <w:t xml:space="preserve">   （盖章）         </w:t>
      </w:r>
    </w:p>
    <w:p w14:paraId="171307B6">
      <w:pPr>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 xml:space="preserve">地址： </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地址：</w:t>
      </w:r>
      <w:r>
        <w:rPr>
          <w:rFonts w:hint="eastAsia" w:ascii="仿宋" w:hAnsi="仿宋" w:eastAsia="仿宋" w:cs="仿宋"/>
          <w:color w:val="auto"/>
          <w:sz w:val="24"/>
          <w:highlight w:val="none"/>
          <w:u w:val="single"/>
        </w:rPr>
        <w:t xml:space="preserve">                   </w:t>
      </w:r>
    </w:p>
    <w:p w14:paraId="501B7CCD">
      <w:pPr>
        <w:spacing w:line="360" w:lineRule="auto"/>
        <w:rPr>
          <w:rFonts w:ascii="仿宋" w:hAnsi="仿宋" w:eastAsia="仿宋" w:cs="仿宋"/>
          <w:b/>
          <w:bCs/>
          <w:color w:val="auto"/>
          <w:sz w:val="24"/>
          <w:highlight w:val="none"/>
        </w:rPr>
      </w:pPr>
      <w:r>
        <w:rPr>
          <w:rFonts w:hint="eastAsia" w:ascii="仿宋" w:hAnsi="仿宋" w:eastAsia="仿宋" w:cs="仿宋"/>
          <w:color w:val="auto"/>
          <w:sz w:val="24"/>
          <w:highlight w:val="none"/>
        </w:rPr>
        <w:t>法定代表人或                             法定代表人或</w:t>
      </w:r>
    </w:p>
    <w:p w14:paraId="498FA5D7">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其授权的代理人                           其授权的代理人</w:t>
      </w:r>
    </w:p>
    <w:p w14:paraId="26DA17B4">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（签字或盖章）：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（签字或盖章）：</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6CDAF73E">
      <w:pPr>
        <w:pStyle w:val="12"/>
        <w:rPr>
          <w:rFonts w:hint="eastAsia"/>
          <w:i w:val="0"/>
          <w:iCs w:val="0"/>
          <w:color w:val="auto"/>
          <w:highlight w:val="none"/>
        </w:rPr>
      </w:pPr>
      <w:r>
        <w:rPr>
          <w:rFonts w:hint="eastAsia" w:ascii="仿宋" w:hAnsi="仿宋" w:eastAsia="仿宋" w:cs="仿宋"/>
          <w:color w:val="auto"/>
          <w:sz w:val="24"/>
          <w:highlight w:val="none"/>
          <w:lang w:eastAsia="zh-CN"/>
        </w:rPr>
        <w:t xml:space="preserve">订立时间：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             订立时间：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w:t>
      </w:r>
    </w:p>
    <w:p w14:paraId="1240C6D9">
      <w:pPr>
        <w:pStyle w:val="12"/>
        <w:rPr>
          <w:rFonts w:hint="eastAsia"/>
          <w:i w:val="0"/>
          <w:iCs w:val="0"/>
          <w:color w:val="auto"/>
          <w:highlight w:val="none"/>
        </w:rPr>
      </w:pPr>
    </w:p>
    <w:p w14:paraId="3BB8F2A0">
      <w:pPr>
        <w:pStyle w:val="12"/>
        <w:rPr>
          <w:rFonts w:hint="eastAsia"/>
          <w:i w:val="0"/>
          <w:iCs w:val="0"/>
          <w:color w:val="auto"/>
          <w:highlight w:val="none"/>
        </w:rPr>
      </w:pPr>
    </w:p>
    <w:p w14:paraId="1D355EE3">
      <w:pPr>
        <w:pStyle w:val="12"/>
        <w:rPr>
          <w:rFonts w:hint="eastAsia"/>
          <w:i w:val="0"/>
          <w:iCs w:val="0"/>
          <w:color w:val="auto"/>
          <w:highlight w:val="none"/>
        </w:rPr>
      </w:pPr>
    </w:p>
    <w:p w14:paraId="72E3EAF7">
      <w:pPr>
        <w:pStyle w:val="12"/>
        <w:rPr>
          <w:rFonts w:hint="eastAsia"/>
          <w:i w:val="0"/>
          <w:iCs w:val="0"/>
          <w:color w:val="auto"/>
          <w:highlight w:val="none"/>
        </w:rPr>
      </w:pPr>
    </w:p>
    <w:p w14:paraId="1116F0D8">
      <w:pPr>
        <w:pStyle w:val="12"/>
        <w:rPr>
          <w:rFonts w:hint="eastAsia"/>
          <w:i w:val="0"/>
          <w:iCs w:val="0"/>
          <w:color w:val="auto"/>
          <w:highlight w:val="none"/>
        </w:rPr>
      </w:pPr>
    </w:p>
    <w:p w14:paraId="6317BDD5">
      <w:pPr>
        <w:pStyle w:val="12"/>
        <w:rPr>
          <w:rFonts w:hint="eastAsia"/>
          <w:i w:val="0"/>
          <w:iCs w:val="0"/>
          <w:color w:val="auto"/>
          <w:highlight w:val="none"/>
        </w:rPr>
      </w:pPr>
    </w:p>
    <w:p w14:paraId="5A1CEC51">
      <w:r>
        <w:rPr>
          <w:rFonts w:hint="eastAsia"/>
          <w:i w:val="0"/>
          <w:iCs w:val="0"/>
          <w:color w:val="auto"/>
          <w:highlight w:val="none"/>
          <w:lang w:val="en-US" w:eastAsia="zh-CN"/>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06335F"/>
    <w:multiLevelType w:val="singleLevel"/>
    <w:tmpl w:val="B606335F"/>
    <w:lvl w:ilvl="0" w:tentative="0">
      <w:start w:val="5"/>
      <w:numFmt w:val="chineseCounting"/>
      <w:suff w:val="nothing"/>
      <w:lvlText w:val="%1、"/>
      <w:lvlJc w:val="left"/>
      <w:rPr>
        <w:rFonts w:hint="eastAsia"/>
      </w:rPr>
    </w:lvl>
  </w:abstractNum>
  <w:abstractNum w:abstractNumId="1">
    <w:nsid w:val="61562F56"/>
    <w:multiLevelType w:val="singleLevel"/>
    <w:tmpl w:val="61562F56"/>
    <w:lvl w:ilvl="0" w:tentative="0">
      <w:start w:val="1"/>
      <w:numFmt w:val="decimal"/>
      <w:suff w:val="nothing"/>
      <w:lvlText w:val="%1．"/>
      <w:lvlJc w:val="left"/>
      <w:pPr>
        <w:ind w:left="705"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2MGE3NzI4MDUwMzliYjZjYmMzZmQ4N2QwMWY5ZmQifQ=="/>
  </w:docVars>
  <w:rsids>
    <w:rsidRoot w:val="00000000"/>
    <w:rsid w:val="368E20CC"/>
    <w:rsid w:val="3B4E14F1"/>
    <w:rsid w:val="52E87860"/>
    <w:rsid w:val="57A87103"/>
    <w:rsid w:val="7E2F72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eastAsia="黑体"/>
      <w:b/>
      <w:sz w:val="32"/>
    </w:rPr>
  </w:style>
  <w:style w:type="paragraph" w:styleId="3">
    <w:name w:val="heading 3"/>
    <w:basedOn w:val="1"/>
    <w:next w:val="1"/>
    <w:semiHidden/>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rPr>
  </w:style>
  <w:style w:type="paragraph" w:styleId="6">
    <w:name w:val="Body Text"/>
    <w:basedOn w:val="1"/>
    <w:qFormat/>
    <w:uiPriority w:val="99"/>
    <w:rPr>
      <w:rFonts w:cs="Times New Roman"/>
      <w:kern w:val="0"/>
    </w:rPr>
  </w:style>
  <w:style w:type="paragraph" w:styleId="7">
    <w:name w:val="Plain Text"/>
    <w:basedOn w:val="1"/>
    <w:qFormat/>
    <w:uiPriority w:val="0"/>
    <w:rPr>
      <w:rFonts w:ascii="宋体" w:hAnsi="Courier New" w:cs="Courier New"/>
    </w:rPr>
  </w:style>
  <w:style w:type="paragraph" w:styleId="8">
    <w:name w:val="Normal (Web)"/>
    <w:basedOn w:val="1"/>
    <w:qFormat/>
    <w:uiPriority w:val="0"/>
    <w:pPr>
      <w:spacing w:beforeAutospacing="1" w:afterAutospacing="1"/>
    </w:pPr>
    <w:rPr>
      <w:rFonts w:ascii="宋体" w:hAnsi="宋体" w:cs="宋体"/>
      <w:sz w:val="24"/>
    </w:rPr>
  </w:style>
  <w:style w:type="paragraph" w:customStyle="1" w:styleId="11">
    <w:name w:val="纯文本1"/>
    <w:basedOn w:val="1"/>
    <w:qFormat/>
    <w:uiPriority w:val="0"/>
    <w:rPr>
      <w:rFonts w:ascii="宋体" w:hAnsi="Courier New" w:cs="Times New Roman"/>
      <w:szCs w:val="22"/>
    </w:rPr>
  </w:style>
  <w:style w:type="paragraph" w:customStyle="1" w:styleId="12">
    <w:name w:val="_Style 3"/>
    <w:qFormat/>
    <w:uiPriority w:val="1"/>
    <w:pPr>
      <w:widowControl w:val="0"/>
      <w:jc w:val="both"/>
    </w:pPr>
    <w:rPr>
      <w:rFonts w:ascii="Calibri" w:hAnsi="Calibri" w:eastAsia="宋体" w:cs="宋体"/>
      <w:kern w:val="2"/>
      <w:sz w:val="21"/>
      <w:szCs w:val="22"/>
      <w:lang w:val="en-US" w:eastAsia="zh-CN" w:bidi="ar-SA"/>
    </w:rPr>
  </w:style>
  <w:style w:type="paragraph" w:customStyle="1" w:styleId="13">
    <w:name w:val="正文缩进1"/>
    <w:basedOn w:val="1"/>
    <w:qFormat/>
    <w:uiPriority w:val="0"/>
    <w:pPr>
      <w:autoSpaceDE w:val="0"/>
      <w:autoSpaceDN w:val="0"/>
      <w:adjustRightInd w:val="0"/>
      <w:ind w:firstLine="420"/>
      <w:jc w:val="left"/>
    </w:pPr>
    <w:rPr>
      <w:rFonts w:ascii="宋体"/>
      <w:kern w:val="0"/>
      <w:sz w:val="24"/>
    </w:rPr>
  </w:style>
  <w:style w:type="paragraph" w:customStyle="1" w:styleId="14">
    <w:name w:val="Char"/>
    <w:basedOn w:val="1"/>
    <w:qFormat/>
    <w:uiPriority w:val="99"/>
    <w:rPr>
      <w:rFonts w:cs="Calibr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11695</Words>
  <Characters>12066</Characters>
  <Lines>0</Lines>
  <Paragraphs>0</Paragraphs>
  <TotalTime>9</TotalTime>
  <ScaleCrop>false</ScaleCrop>
  <LinksUpToDate>false</LinksUpToDate>
  <CharactersWithSpaces>13399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2024-07-12T01:23:00Z</dcterms:created>
  <dc:creator>DELL</dc:creator>
  <cp:lastModifiedBy>To  encounter</cp:lastModifiedBy>
  <dcterms:modified xsi:type="dcterms:W3CDTF">2025-06-05T02:42:56Z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96ABA02781B041C0BA2AB655117E4C87_13</vt:lpwstr>
  </property>
  <property fmtid="{D5CDD505-2E9C-101B-9397-08002B2CF9AE}" pid="4" name="KSOTemplateDocerSaveRecord">
    <vt:lpwstr>eyJoZGlkIjoiZmY2MGE3NzI4MDUwMzliYjZjYmMzZmQ4N2QwMWY5ZmQiLCJ1c2VySWQiOiIxMTk3NzI3MDgzIn0=</vt:lpwstr>
  </property>
</Properties>
</file>