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版本号：JXZB2025-05-11-120250604001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日常办公楼物业及维修保障经费项目（甲醇锅炉）(二次)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JXZB2025-05-11-1</w:t>
      </w:r>
      <w:r>
        <w:br/>
      </w:r>
      <w:r>
        <w:br/>
      </w:r>
      <w:r>
        <w:br/>
      </w:r>
    </w:p>
    <w:p>
      <w:pPr>
        <w:pStyle w:val="null3"/>
        <w:jc w:val="center"/>
        <w:outlineLvl w:val="2"/>
      </w:pPr>
      <w:r>
        <w:rPr>
          <w:rFonts w:ascii="仿宋_GB2312" w:hAnsi="仿宋_GB2312" w:cs="仿宋_GB2312" w:eastAsia="仿宋_GB2312"/>
          <w:sz w:val="28"/>
          <w:b/>
        </w:rPr>
        <w:t>西安市黑河水源地环境保护管理总站</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西安市黑河水源地环境保护管理总站</w:t>
      </w:r>
      <w:r>
        <w:rPr>
          <w:rFonts w:ascii="仿宋_GB2312" w:hAnsi="仿宋_GB2312" w:cs="仿宋_GB2312" w:eastAsia="仿宋_GB2312"/>
        </w:rPr>
        <w:t>委托，拟对</w:t>
      </w:r>
      <w:r>
        <w:rPr>
          <w:rFonts w:ascii="仿宋_GB2312" w:hAnsi="仿宋_GB2312" w:cs="仿宋_GB2312" w:eastAsia="仿宋_GB2312"/>
        </w:rPr>
        <w:t>日常办公楼物业及维修保障经费项目（甲醇锅炉）(二次)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JXZB2025-05-11-1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日常办公楼物业及维修保障经费项目（甲醇锅炉）(二次)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采购甲醇燃料59吨，保证市黑河环保总站陈河分站、沙梁子分站甲醇灶和冬季甲醇燃料锅炉正常运转。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采购包1（日常办公楼物业及维修保障经费项目（甲醇锅炉））：属于专门面向中小企业采购。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3、财务状况报告：提供经审计的2023或2024年度的财务报告；或提交谈判响应文件截止时间前六个月内出具的银行资信证明；或政府采购信用担保机构出具的投标担保函。</w:t>
      </w:r>
    </w:p>
    <w:p>
      <w:pPr>
        <w:pStyle w:val="null3"/>
      </w:pPr>
      <w:r>
        <w:rPr>
          <w:rFonts w:ascii="仿宋_GB2312" w:hAnsi="仿宋_GB2312" w:cs="仿宋_GB2312" w:eastAsia="仿宋_GB2312"/>
        </w:rPr>
        <w:t>4、税收缴纳证明：提供2024年5月至今已缴纳的至少一个月的纳税证明或完税证明，依法免税的单位应提供相关证明材料。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5、社会保障资金缴纳证明：提供2024年5月至今已缴纳的至少一个月的社会保障资金缴存单据或社保机构开具的社会保险参保缴费情况证明，依法不需要缴纳社会保障资金的单位应提供相关证明材料。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6、履约能力承诺：提供具有履行本合同所必需的设备和专业技术能力的承诺。</w:t>
      </w:r>
    </w:p>
    <w:p>
      <w:pPr>
        <w:pStyle w:val="null3"/>
      </w:pPr>
      <w:r>
        <w:rPr>
          <w:rFonts w:ascii="仿宋_GB2312" w:hAnsi="仿宋_GB2312" w:cs="仿宋_GB2312" w:eastAsia="仿宋_GB2312"/>
        </w:rPr>
        <w:t>7、违法记录声明：提供参加政府采购活动前三年内在经营活动中没有重大违法记录的书面声明。</w:t>
      </w:r>
    </w:p>
    <w:p>
      <w:pPr>
        <w:pStyle w:val="null3"/>
      </w:pPr>
      <w:r>
        <w:rPr>
          <w:rFonts w:ascii="仿宋_GB2312" w:hAnsi="仿宋_GB2312" w:cs="仿宋_GB2312" w:eastAsia="仿宋_GB2312"/>
        </w:rPr>
        <w:t>8、危险化学品经营许可证：供应商须具备有效的《危险化学品经营许可证》（许可范围含甲醇）。</w:t>
      </w:r>
    </w:p>
    <w:p>
      <w:pPr>
        <w:pStyle w:val="null3"/>
      </w:pPr>
      <w:r>
        <w:rPr>
          <w:rFonts w:ascii="仿宋_GB2312" w:hAnsi="仿宋_GB2312" w:cs="仿宋_GB2312" w:eastAsia="仿宋_GB2312"/>
        </w:rPr>
        <w:t>9、危险化学品道路运输许可证：供应商负责运输甲醇，须具备《危险化学品道路运输许可证》；若委托第三方运输，需提供与具备相应资质运输单位的委托协议，且运输单位须具备《危险化学品道路运输许可证》。</w:t>
      </w:r>
    </w:p>
    <w:p>
      <w:pPr>
        <w:pStyle w:val="null3"/>
      </w:pPr>
      <w:r>
        <w:rPr>
          <w:rFonts w:ascii="仿宋_GB2312" w:hAnsi="仿宋_GB2312" w:cs="仿宋_GB2312" w:eastAsia="仿宋_GB2312"/>
        </w:rPr>
        <w:t>10、运输车辆：运输车辆须为危险化学品运输专用车辆，具备在水源地管理部门备案的条件，提供备案承诺书；车辆注册在运输单位名下，载重均在1.2吨及以上，提供全部车辆《道路危险货物非营运运输证》和运输单位名下的车辆行驶证扫描件。</w:t>
      </w:r>
    </w:p>
    <w:p>
      <w:pPr>
        <w:pStyle w:val="null3"/>
      </w:pPr>
      <w:r>
        <w:rPr>
          <w:rFonts w:ascii="仿宋_GB2312" w:hAnsi="仿宋_GB2312" w:cs="仿宋_GB2312" w:eastAsia="仿宋_GB2312"/>
        </w:rPr>
        <w:t>11、运输人员：为该项目运输至少配备一组驾驶员（须具有《道路危险货物运输驾驶员从业资格证》）及押运人员（须具备《道路危险货物运输押运人员从业资格证》）。</w:t>
      </w:r>
    </w:p>
    <w:p>
      <w:pPr>
        <w:pStyle w:val="null3"/>
      </w:pPr>
      <w:r>
        <w:rPr>
          <w:rFonts w:ascii="仿宋_GB2312" w:hAnsi="仿宋_GB2312" w:cs="仿宋_GB2312" w:eastAsia="仿宋_GB2312"/>
        </w:rPr>
        <w:t>12、非联合体承诺：提供非联合体投标承诺书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西安市黑河水源地环境保护管理总站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西安市周至县马召镇武家庄村金盆水库大坝交通桥西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西安市黑河水源地环境保护管理总站经办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13709189388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18802907639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采购包1：204,600.00元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参照国家计委关于印发《招标代理服务收费管理暂行办法》的通知（计价格[2002]1980号）和发改办价格[2003]857号规定（不足伍仟元的按伍仟元计取），由中标人在领取中标通知书时向代理机构缴纳代理服务费。招标代理服务费采用现金、电汇或银行转账方式交纳，不得采用投标保证金抵扣。服务费交纳账户：开户行：西安银行股份有限公司东二环南段支行；开户名称：建信众诚工程咨询有限公司；账号：209011580000085788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西安市黑河水源地环境保护管理总站</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西安市黑河水源地环境保护管理总站</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按国家现行项目实施规范等要求进行验收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联系电话：18802907639</w:t>
      </w:r>
    </w:p>
    <w:p>
      <w:pPr>
        <w:pStyle w:val="null3"/>
      </w:pPr>
      <w:r>
        <w:rPr>
          <w:rFonts w:ascii="仿宋_GB2312" w:hAnsi="仿宋_GB2312" w:cs="仿宋_GB2312" w:eastAsia="仿宋_GB2312"/>
        </w:rPr>
        <w:t>地址：陕西省西安市雁塔区南二环西段208号捷瑞智能大厦东区9楼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采购甲醇燃料59吨，保证市黑河环保总站陈河分站、沙梁子分站甲醇灶和冬季甲醇燃料锅炉正常运转</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204,600.00</w:t>
      </w:r>
    </w:p>
    <w:p>
      <w:pPr>
        <w:pStyle w:val="null3"/>
      </w:pPr>
      <w:r>
        <w:rPr>
          <w:rFonts w:ascii="仿宋_GB2312" w:hAnsi="仿宋_GB2312" w:cs="仿宋_GB2312" w:eastAsia="仿宋_GB2312"/>
        </w:rPr>
        <w:t>采购包最高限价（元）: 204,600.00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204600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204,600.00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标的名称：204600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采购甲醇燃料</w:t>
            </w:r>
            <w:r>
              <w:rPr>
                <w:rFonts w:ascii="仿宋_GB2312" w:hAnsi="仿宋_GB2312" w:cs="仿宋_GB2312" w:eastAsia="仿宋_GB2312"/>
              </w:rPr>
              <w:t>59吨，保证市黑河环保总站陈河分站、沙梁子分站甲醇灶和冬季甲醇燃料锅炉正常运转。</w:t>
            </w:r>
          </w:p>
          <w:p>
            <w:pPr>
              <w:pStyle w:val="null3"/>
              <w:jc w:val="both"/>
            </w:pPr>
            <w:r>
              <w:rPr>
                <w:rFonts w:ascii="仿宋_GB2312" w:hAnsi="仿宋_GB2312" w:cs="仿宋_GB2312" w:eastAsia="仿宋_GB2312"/>
              </w:rPr>
              <w:t>二、采购内容</w:t>
            </w:r>
          </w:p>
          <w:p>
            <w:pPr>
              <w:pStyle w:val="null3"/>
              <w:jc w:val="both"/>
            </w:pPr>
            <w:r>
              <w:rPr>
                <w:rFonts w:ascii="仿宋_GB2312" w:hAnsi="仿宋_GB2312" w:cs="仿宋_GB2312" w:eastAsia="仿宋_GB2312"/>
              </w:rPr>
              <w:t>2025年生活及采暖用甲醇59吨。</w:t>
            </w:r>
          </w:p>
          <w:p>
            <w:pPr>
              <w:pStyle w:val="null3"/>
              <w:jc w:val="both"/>
            </w:pPr>
            <w:r>
              <w:rPr>
                <w:rFonts w:ascii="仿宋_GB2312" w:hAnsi="仿宋_GB2312" w:cs="仿宋_GB2312" w:eastAsia="仿宋_GB2312"/>
              </w:rPr>
              <w:t>三、技术要求</w:t>
            </w:r>
          </w:p>
          <w:p>
            <w:pPr>
              <w:pStyle w:val="null3"/>
              <w:jc w:val="both"/>
            </w:pPr>
            <w:r>
              <w:rPr>
                <w:rFonts w:ascii="仿宋_GB2312" w:hAnsi="仿宋_GB2312" w:cs="仿宋_GB2312" w:eastAsia="仿宋_GB2312"/>
              </w:rPr>
              <w:t>甲醇燃料运输和装卸由投标供应商负责。投标供应商具备下述运输条件的，可以自行运输；不具备运输条件的，应当委托第三方专业运输单位。无论自行运输还是委托运输，投标供应商都应保证甲醇燃料能安全、准时运输到采购人指定地点，并承担运输和装卸过程中的一切风险和责任。</w:t>
            </w:r>
          </w:p>
          <w:p>
            <w:pPr>
              <w:pStyle w:val="null3"/>
              <w:jc w:val="both"/>
            </w:pPr>
            <w:r>
              <w:rPr>
                <w:rFonts w:ascii="仿宋_GB2312" w:hAnsi="仿宋_GB2312" w:cs="仿宋_GB2312" w:eastAsia="仿宋_GB2312"/>
              </w:rPr>
              <w:t>1.投标供应商应提供《运输和装卸安全承诺书》。</w:t>
            </w:r>
          </w:p>
          <w:p>
            <w:pPr>
              <w:pStyle w:val="null3"/>
              <w:jc w:val="both"/>
            </w:pPr>
            <w:r>
              <w:rPr>
                <w:rFonts w:ascii="仿宋_GB2312" w:hAnsi="仿宋_GB2312" w:cs="仿宋_GB2312" w:eastAsia="仿宋_GB2312"/>
              </w:rPr>
              <w:t>2.负责运输的单位必须具备《危险化学品道路运输许可证》。</w:t>
            </w:r>
          </w:p>
          <w:p>
            <w:pPr>
              <w:pStyle w:val="null3"/>
              <w:jc w:val="both"/>
            </w:pPr>
            <w:r>
              <w:rPr>
                <w:rFonts w:ascii="仿宋_GB2312" w:hAnsi="仿宋_GB2312" w:cs="仿宋_GB2312" w:eastAsia="仿宋_GB2312"/>
              </w:rPr>
              <w:t>3.运输车辆：必须使用危险化学品运输专用车辆运送甲醇燃料。运输车辆必须具备在水源地管理部门备案的条件，在响应文件中提交备案承诺书；所列运输车辆专用车辆注册在运输单位名下，技术要求应当符合《道路运输车辆技术管理规定》有关规定，且载重均在1 .2吨及以上，提供全部车辆《道路危险货物非营运运输证》和运输单位 名下的车辆行驶证扫描件。</w:t>
            </w:r>
          </w:p>
          <w:p>
            <w:pPr>
              <w:pStyle w:val="null3"/>
              <w:jc w:val="both"/>
            </w:pPr>
            <w:r>
              <w:rPr>
                <w:rFonts w:ascii="仿宋_GB2312" w:hAnsi="仿宋_GB2312" w:cs="仿宋_GB2312" w:eastAsia="仿宋_GB2312"/>
              </w:rPr>
              <w:t>4.运输人员：为该项目运输至少配备一组驾驶员（须具有《道路危险货物运输驾驶员从业资格证》）及押运人员（须具备《道路危险货物运输押运人员从业资格证》）。</w:t>
            </w:r>
          </w:p>
          <w:p>
            <w:pPr>
              <w:pStyle w:val="null3"/>
              <w:jc w:val="both"/>
            </w:pPr>
            <w:r>
              <w:rPr>
                <w:rFonts w:ascii="仿宋_GB2312" w:hAnsi="仿宋_GB2312" w:cs="仿宋_GB2312" w:eastAsia="仿宋_GB2312"/>
              </w:rPr>
              <w:t>四、服务要求</w:t>
            </w:r>
          </w:p>
          <w:p>
            <w:pPr>
              <w:pStyle w:val="null3"/>
              <w:jc w:val="both"/>
            </w:pPr>
            <w:r>
              <w:rPr>
                <w:rFonts w:ascii="仿宋_GB2312" w:hAnsi="仿宋_GB2312" w:cs="仿宋_GB2312" w:eastAsia="仿宋_GB2312"/>
              </w:rPr>
              <w:t>1.供应商具有危险化学品经营许可证。</w:t>
            </w:r>
          </w:p>
          <w:p>
            <w:pPr>
              <w:pStyle w:val="null3"/>
              <w:jc w:val="both"/>
            </w:pPr>
            <w:r>
              <w:rPr>
                <w:rFonts w:ascii="仿宋_GB2312" w:hAnsi="仿宋_GB2312" w:cs="仿宋_GB2312" w:eastAsia="仿宋_GB2312"/>
              </w:rPr>
              <w:t>2.供应商提供的甲醇燃料符合国家标准。</w:t>
            </w:r>
          </w:p>
          <w:p>
            <w:pPr>
              <w:pStyle w:val="null3"/>
              <w:jc w:val="both"/>
            </w:pPr>
            <w:r>
              <w:rPr>
                <w:rFonts w:ascii="仿宋_GB2312" w:hAnsi="仿宋_GB2312" w:cs="仿宋_GB2312" w:eastAsia="仿宋_GB2312"/>
              </w:rPr>
              <w:t>3.因供应商运输和装卸过程中未按照相关安全规定运输燃料，导致燃料爆炸或者泄露的，责任由供应商全部承担。</w:t>
            </w:r>
          </w:p>
          <w:p>
            <w:pPr>
              <w:pStyle w:val="null3"/>
              <w:jc w:val="both"/>
            </w:pPr>
            <w:r>
              <w:rPr>
                <w:rFonts w:ascii="仿宋_GB2312" w:hAnsi="仿宋_GB2312" w:cs="仿宋_GB2312" w:eastAsia="仿宋_GB2312"/>
                <w:sz w:val="21"/>
              </w:rPr>
              <w:t>4.合同有效期内，免费为采购人提供锅炉、灶具维修维护和供暖管道清洗服务。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1年（具体服务期限以最终合同签订为准）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西安市黑河水源地环境保护管理总站指定地点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合同签订后，3个月内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服务期结束后，支付剩余合同金额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按国家现行项目实施规范等要求进行验收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磋商文件要求提供服务质量不能满足甲方服务要求，甲方有权终止合同，甚至对乙方违约行为进行追究。合同争议的解决：合同执行中发生争议的，当事人双方应协商解决。协商不一致时，向西安仲裁委员会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提供经审计的2023或2024年度的财务报告；或提交谈判响应文件截止时间前六个月内出具的银行资信证明；或政府采购信用担保机构出具的投标担保函。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危险化学品经营许可证</w:t>
            </w:r>
          </w:p>
        </w:tc>
        <w:tc>
          <w:tcPr>
            <w:tcW w:type="dxa" w:w="3322"/>
          </w:tcPr>
          <w:p>
            <w:pPr>
              <w:pStyle w:val="null3"/>
            </w:pPr>
            <w:r>
              <w:rPr>
                <w:rFonts w:ascii="仿宋_GB2312" w:hAnsi="仿宋_GB2312" w:cs="仿宋_GB2312" w:eastAsia="仿宋_GB2312"/>
              </w:rPr>
              <w:t>供应商须具备有效的《危险化学品经营许可证》（许可范围含甲醇）。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危险化学品道路运输许可证</w:t>
            </w:r>
          </w:p>
        </w:tc>
        <w:tc>
          <w:tcPr>
            <w:tcW w:type="dxa" w:w="3322"/>
          </w:tcPr>
          <w:p>
            <w:pPr>
              <w:pStyle w:val="null3"/>
            </w:pPr>
            <w:r>
              <w:rPr>
                <w:rFonts w:ascii="仿宋_GB2312" w:hAnsi="仿宋_GB2312" w:cs="仿宋_GB2312" w:eastAsia="仿宋_GB2312"/>
              </w:rPr>
              <w:t>供应商负责运输甲醇，须具备《危险化学品道路运输许可证》；若委托第三方运输，需提供与具备相应资质运输单位的委托协议，且运输单位须具备《危险化学品道路运输许可证》。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运输车辆</w:t>
            </w:r>
          </w:p>
        </w:tc>
        <w:tc>
          <w:tcPr>
            <w:tcW w:type="dxa" w:w="3322"/>
          </w:tcPr>
          <w:p>
            <w:pPr>
              <w:pStyle w:val="null3"/>
            </w:pPr>
            <w:r>
              <w:rPr>
                <w:rFonts w:ascii="仿宋_GB2312" w:hAnsi="仿宋_GB2312" w:cs="仿宋_GB2312" w:eastAsia="仿宋_GB2312"/>
              </w:rPr>
              <w:t>运输车辆须为危险化学品运输专用车辆，具备在水源地管理部门备案的条件，提供备案承诺书；车辆注册在运输单位名下，载重均在1.2吨及以上，提供全部车辆《道路危险货物非营运运输证》和运输单位名下的车辆行驶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运输人员</w:t>
            </w:r>
          </w:p>
        </w:tc>
        <w:tc>
          <w:tcPr>
            <w:tcW w:type="dxa" w:w="3322"/>
          </w:tcPr>
          <w:p>
            <w:pPr>
              <w:pStyle w:val="null3"/>
            </w:pPr>
            <w:r>
              <w:rPr>
                <w:rFonts w:ascii="仿宋_GB2312" w:hAnsi="仿宋_GB2312" w:cs="仿宋_GB2312" w:eastAsia="仿宋_GB2312"/>
              </w:rPr>
              <w:t>为该项目运输至少配备一组驾驶员（须具有《道路危险货物运输驾驶员从业资格证》）及押运人员（须具备《道路危险货物运输押运人员从业资格证》）。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提供非联合体投标承诺书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中小企业声明函 残疾人福利性单位声明函 拒绝政府采购领域商业贿赂承诺书.docx 商务应答表 标的清单 服务内容及服务邀请应答表.docx 报价表 响应函 资格证明文件.docx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商务应答表 服务内容及服务邀请应答表.docx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拒绝政府采购领域商业贿赂承诺书</w:t>
            </w:r>
          </w:p>
        </w:tc>
        <w:tc>
          <w:tcPr>
            <w:tcW w:type="dxa" w:w="3322"/>
          </w:tcPr>
          <w:p>
            <w:pPr>
              <w:pStyle w:val="null3"/>
            </w:pPr>
            <w:r>
              <w:rPr>
                <w:rFonts w:ascii="仿宋_GB2312" w:hAnsi="仿宋_GB2312" w:cs="仿宋_GB2312" w:eastAsia="仿宋_GB2312"/>
              </w:rPr>
              <w:t>供应商提供拒绝政府采购领域商业贿赂承诺书,否则按响应文件作为无效处理。</w:t>
            </w:r>
          </w:p>
        </w:tc>
        <w:tc>
          <w:tcPr>
            <w:tcW w:type="dxa" w:w="1661"/>
          </w:tcPr>
          <w:p>
            <w:pPr>
              <w:pStyle w:val="null3"/>
            </w:pPr>
            <w:r>
              <w:rPr>
                <w:rFonts w:ascii="仿宋_GB2312" w:hAnsi="仿宋_GB2312" w:cs="仿宋_GB2312" w:eastAsia="仿宋_GB2312"/>
              </w:rPr>
              <w:t>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评审内容：①运输流程；②人员分工；③安全措施。 评审标准：以上内容专门针对本项目且阐述明确、详细、全面、合理得15分，评审内容缺一项扣5分,评审内容有缺陷（缺陷指内容明显错误，或内容表述前后矛盾、内容不完整、表达简单笼统、缺少关键点，或不适用本项目特性等），各项每出现一处缺陷的扣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服务保障能力</w:t>
            </w:r>
          </w:p>
        </w:tc>
        <w:tc>
          <w:tcPr>
            <w:tcW w:type="dxa" w:w="2492"/>
          </w:tcPr>
          <w:p>
            <w:pPr>
              <w:pStyle w:val="null3"/>
            </w:pPr>
            <w:r>
              <w:rPr>
                <w:rFonts w:ascii="仿宋_GB2312" w:hAnsi="仿宋_GB2312" w:cs="仿宋_GB2312" w:eastAsia="仿宋_GB2312"/>
              </w:rPr>
              <w:t>评审内容：①甲醇燃料检测报告。 评审标准：提供甲醇燃料符合国家标准的检测报告（需含纯度、热值等关键指标）得5分，未提供不得分。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评审内容：①安全承诺书与制度；②制定甲醇燃料运输应急预案；③应急设备配置；④安全培训记录。 评审标准：以上内容专门针对本项目且阐述明确、详细、全面、合理得20分，评审内容缺一项扣5分,评审内容有缺陷（缺陷指内容明显错误，或内容表述前后矛盾、内容不完整、表达简单笼统、缺少关键点，或不适用本项目特性等），各项每出现一处缺陷的扣0.5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项目团队配置①组织机构设置方案；②团队的职能分工及职责划分方案；③配置人员经验；④团队管理制度建设方案；⑤团队管理奖惩方案。 评审标准：机构设置合理、团队人员职责划分明确、分工合理、团队配置满足项目需要，人员经验丰富，专业能力能有效保障项目服务质量，内容描述详细，架构清晰的得25分。评审内容每缺一项扣5分；评审内容有缺陷（缺陷是指：内容粗略、组织结构设置不合理、人员配置不合理、职责划分不明确、人员经验不足、与项目特点不匹配、或只有标题没有实质性内容等），各项每出现一处缺陷的扣0.5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售后维修承诺</w:t>
            </w:r>
          </w:p>
        </w:tc>
        <w:tc>
          <w:tcPr>
            <w:tcW w:type="dxa" w:w="2492"/>
          </w:tcPr>
          <w:p>
            <w:pPr>
              <w:pStyle w:val="null3"/>
            </w:pPr>
            <w:r>
              <w:rPr>
                <w:rFonts w:ascii="仿宋_GB2312" w:hAnsi="仿宋_GB2312" w:cs="仿宋_GB2312" w:eastAsia="仿宋_GB2312"/>
              </w:rPr>
              <w:t>评审内容：明确承诺合同期内①免费提供锅炉、灶具维修维护；②供暖管道清洗服务；③维修团队人员名单及联系方式。 评审标准：以上内容专门针对本项目且阐述明确、详细、全面、合理得15分，评审内容缺一项扣5分,评审内容有缺陷（缺陷指内容明显错误，或内容表述前后矛盾、内容不完整、表达简单笼统、缺少关键点，或不适用本项目特性等），各项每出现一处缺陷的扣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 近三年（2022年1月1 日至今）供应商业绩要求： - 每提供1个甲醇燃料采购或销售项目合同（需体现甲醇品类），得3分； - 每提供1个危险化学品（含甲醇）运输项目合同，得2分； - 同类项目指甲醇燃料相关的采购、销售或运输业务，需提供合同关键页（含项目名称、服务内容、合同金额、签字盖章页）扫描件，未提供证明材料不得分。 2. 最高得分限制：本项累计得分不超过 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响应单价合计价格最低的最终报价为磋商基准价，其价格分为满分。其他供应商的价格分统一按照下列公式计算：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