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C9AA3">
      <w:pPr>
        <w:keepNext w:val="0"/>
        <w:keepLines w:val="0"/>
        <w:pageBreakBefore w:val="0"/>
        <w:widowControl w:val="0"/>
        <w:kinsoku/>
        <w:wordWrap/>
        <w:overflowPunct/>
        <w:topLinePunct/>
        <w:autoSpaceDE/>
        <w:autoSpaceDN/>
        <w:bidi w:val="0"/>
        <w:adjustRightInd/>
        <w:snapToGrid w:val="0"/>
        <w:spacing w:line="360" w:lineRule="auto"/>
        <w:jc w:val="center"/>
        <w:textAlignment w:val="auto"/>
        <w:outlineLvl w:val="0"/>
        <w:rPr>
          <w:rFonts w:hint="eastAsia" w:ascii="宋体" w:hAnsi="宋体" w:eastAsia="宋体"/>
          <w:b/>
          <w:bCs/>
          <w:sz w:val="36"/>
          <w:szCs w:val="36"/>
        </w:rPr>
      </w:pPr>
      <w:bookmarkStart w:id="1" w:name="_GoBack"/>
      <w:bookmarkEnd w:id="1"/>
      <w:bookmarkStart w:id="0" w:name="_Toc118203488"/>
      <w:r>
        <w:rPr>
          <w:rFonts w:hint="eastAsia" w:ascii="宋体" w:hAnsi="宋体" w:eastAsia="宋体"/>
          <w:b/>
          <w:bCs/>
          <w:sz w:val="36"/>
          <w:szCs w:val="36"/>
        </w:rPr>
        <w:t>合同格式</w:t>
      </w:r>
      <w:bookmarkEnd w:id="0"/>
    </w:p>
    <w:p w14:paraId="47BBD7D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u w:val="single"/>
        </w:rPr>
      </w:pPr>
      <w:r>
        <w:rPr>
          <w:rFonts w:hint="eastAsia" w:ascii="宋体" w:hAnsi="宋体" w:eastAsia="宋体" w:cs="宋体"/>
          <w:sz w:val="24"/>
          <w:szCs w:val="32"/>
        </w:rPr>
        <w:t>甲方：</w:t>
      </w:r>
      <w:r>
        <w:rPr>
          <w:rFonts w:hint="eastAsia" w:ascii="宋体" w:hAnsi="宋体" w:eastAsia="宋体" w:cs="宋体"/>
          <w:sz w:val="24"/>
          <w:szCs w:val="32"/>
          <w:u w:val="single"/>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single"/>
        </w:rPr>
        <w:t xml:space="preserve">   </w:t>
      </w:r>
    </w:p>
    <w:p w14:paraId="54B21B0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乙方：</w:t>
      </w:r>
      <w:r>
        <w:rPr>
          <w:rFonts w:hint="eastAsia" w:ascii="宋体" w:hAnsi="宋体" w:eastAsia="宋体" w:cs="宋体"/>
          <w:sz w:val="24"/>
          <w:szCs w:val="32"/>
          <w:u w:val="single"/>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single"/>
        </w:rPr>
        <w:t xml:space="preserve">   </w:t>
      </w: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w:t>
      </w:r>
    </w:p>
    <w:p w14:paraId="7EFEBDB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西安市黑河水源地环境保护管理总站日常办公楼物业及维修保障经费项目（甲醇锅炉）</w:t>
      </w:r>
      <w:r>
        <w:rPr>
          <w:rFonts w:hint="eastAsia" w:ascii="宋体" w:hAnsi="宋体" w:eastAsia="宋体" w:cs="宋体"/>
          <w:sz w:val="24"/>
          <w:szCs w:val="32"/>
        </w:rPr>
        <w:t>(项目编号：JXZB2025-05-11)，本项目的</w:t>
      </w:r>
      <w:r>
        <w:rPr>
          <w:rFonts w:hint="eastAsia" w:ascii="宋体" w:hAnsi="宋体" w:eastAsia="宋体" w:cs="宋体"/>
          <w:sz w:val="24"/>
          <w:szCs w:val="32"/>
          <w:lang w:val="en-US" w:eastAsia="zh-CN"/>
        </w:rPr>
        <w:t>采购人</w:t>
      </w:r>
      <w:r>
        <w:rPr>
          <w:rFonts w:hint="eastAsia" w:ascii="宋体" w:hAnsi="宋体" w:eastAsia="宋体" w:cs="宋体"/>
          <w:sz w:val="24"/>
          <w:szCs w:val="32"/>
          <w:u w:val="single"/>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single"/>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single"/>
        </w:rPr>
        <w:t xml:space="preserve"> </w:t>
      </w:r>
      <w:r>
        <w:rPr>
          <w:rFonts w:hint="eastAsia" w:ascii="宋体" w:hAnsi="宋体" w:eastAsia="宋体" w:cs="宋体"/>
          <w:sz w:val="24"/>
          <w:szCs w:val="32"/>
        </w:rPr>
        <w:t xml:space="preserve"> (以下简称“甲方”)确定成交供应商</w:t>
      </w:r>
      <w:r>
        <w:rPr>
          <w:rFonts w:hint="eastAsia" w:ascii="宋体" w:hAnsi="宋体" w:eastAsia="宋体" w:cs="宋体"/>
          <w:sz w:val="24"/>
          <w:szCs w:val="32"/>
          <w:u w:val="single"/>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single"/>
        </w:rPr>
        <w:t xml:space="preserve">     </w:t>
      </w:r>
      <w:r>
        <w:rPr>
          <w:rFonts w:hint="eastAsia" w:ascii="宋体" w:hAnsi="宋体" w:eastAsia="宋体" w:cs="宋体"/>
          <w:sz w:val="24"/>
          <w:szCs w:val="32"/>
        </w:rPr>
        <w:t xml:space="preserve">(以下简称“乙方”) </w:t>
      </w:r>
    </w:p>
    <w:p w14:paraId="0ACDCF4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依据《中华人民共和国民法典》和《中华人民共和国政府采购法》，经双方协商按下述条款和条件签署本合同。</w:t>
      </w:r>
    </w:p>
    <w:p w14:paraId="1E85183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b/>
          <w:bCs/>
          <w:sz w:val="24"/>
          <w:szCs w:val="32"/>
        </w:rPr>
      </w:pPr>
      <w:r>
        <w:rPr>
          <w:rFonts w:hint="eastAsia"/>
          <w:b/>
          <w:bCs/>
          <w:sz w:val="24"/>
          <w:szCs w:val="32"/>
        </w:rPr>
        <w:t>一、交货条件</w:t>
      </w:r>
    </w:p>
    <w:p w14:paraId="0C006A5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(一)交货地点：</w:t>
      </w:r>
      <w:r>
        <w:rPr>
          <w:rFonts w:hint="eastAsia" w:ascii="宋体" w:hAnsi="宋体" w:eastAsia="宋体" w:cs="宋体"/>
          <w:sz w:val="24"/>
          <w:szCs w:val="32"/>
          <w:u w:val="single"/>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single"/>
        </w:rPr>
        <w:t xml:space="preserve">   </w:t>
      </w:r>
      <w:r>
        <w:rPr>
          <w:rFonts w:hint="eastAsia" w:ascii="宋体" w:hAnsi="宋体" w:eastAsia="宋体" w:cs="宋体"/>
          <w:sz w:val="24"/>
          <w:szCs w:val="32"/>
          <w:lang w:val="en-US" w:eastAsia="zh-CN"/>
        </w:rPr>
        <w:t>。</w:t>
      </w:r>
    </w:p>
    <w:p w14:paraId="79DD3D1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rPr>
        <w:t>(</w:t>
      </w:r>
      <w:r>
        <w:rPr>
          <w:rFonts w:hint="eastAsia" w:ascii="宋体" w:hAnsi="宋体" w:eastAsia="宋体" w:cs="宋体"/>
          <w:sz w:val="24"/>
          <w:szCs w:val="32"/>
          <w:lang w:val="en-US" w:eastAsia="zh-CN"/>
        </w:rPr>
        <w:t>二</w:t>
      </w:r>
      <w:r>
        <w:rPr>
          <w:rFonts w:hint="eastAsia" w:ascii="宋体" w:hAnsi="宋体" w:eastAsia="宋体" w:cs="宋体"/>
          <w:sz w:val="24"/>
          <w:szCs w:val="32"/>
        </w:rPr>
        <w:t>)</w:t>
      </w:r>
      <w:r>
        <w:rPr>
          <w:rFonts w:hint="eastAsia" w:ascii="宋体" w:hAnsi="宋体" w:eastAsia="宋体" w:cs="宋体"/>
          <w:sz w:val="24"/>
          <w:szCs w:val="32"/>
          <w:lang w:val="en-US" w:eastAsia="zh-CN"/>
        </w:rPr>
        <w:t>服务期</w:t>
      </w:r>
      <w:r>
        <w:rPr>
          <w:rFonts w:hint="eastAsia" w:ascii="宋体" w:hAnsi="宋体" w:eastAsia="宋体" w:cs="宋体"/>
          <w:sz w:val="24"/>
          <w:szCs w:val="32"/>
        </w:rPr>
        <w:t>：</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lang w:val="en-US" w:eastAsia="zh-CN"/>
        </w:rPr>
        <w:t>年（</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lang w:val="en-US" w:eastAsia="zh-CN"/>
        </w:rPr>
        <w:t>年</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lang w:val="en-US" w:eastAsia="zh-CN"/>
        </w:rPr>
        <w:t>月</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lang w:val="en-US" w:eastAsia="zh-CN"/>
        </w:rPr>
        <w:t>日至</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lang w:val="en-US" w:eastAsia="zh-CN"/>
        </w:rPr>
        <w:t>年</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lang w:val="en-US" w:eastAsia="zh-CN"/>
        </w:rPr>
        <w:t>月</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lang w:val="en-US" w:eastAsia="zh-CN"/>
        </w:rPr>
        <w:t>日）</w:t>
      </w:r>
    </w:p>
    <w:p w14:paraId="2ED64B98">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Times New Roman" w:hAnsi="Times New Roman" w:eastAsia="宋体" w:cs="Times New Roman"/>
          <w:b/>
          <w:bCs/>
          <w:sz w:val="24"/>
          <w:szCs w:val="32"/>
        </w:rPr>
      </w:pPr>
      <w:r>
        <w:rPr>
          <w:rFonts w:hint="eastAsia" w:ascii="Times New Roman" w:hAnsi="Times New Roman" w:eastAsia="宋体" w:cs="Times New Roman"/>
          <w:b/>
          <w:bCs/>
          <w:sz w:val="24"/>
          <w:szCs w:val="32"/>
        </w:rPr>
        <w:t>二、合同价款</w:t>
      </w:r>
    </w:p>
    <w:p w14:paraId="4BC599A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1.本合同项下总价款为人民币</w:t>
      </w:r>
      <w:r>
        <w:rPr>
          <w:rFonts w:hint="eastAsia" w:ascii="宋体" w:hAnsi="宋体" w:eastAsia="宋体" w:cs="宋体"/>
          <w:sz w:val="24"/>
          <w:szCs w:val="32"/>
          <w:u w:val="single"/>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single"/>
        </w:rPr>
        <w:t xml:space="preserve"> </w:t>
      </w:r>
      <w:r>
        <w:rPr>
          <w:rFonts w:hint="eastAsia" w:ascii="宋体" w:hAnsi="宋体" w:eastAsia="宋体" w:cs="宋体"/>
          <w:sz w:val="24"/>
          <w:szCs w:val="32"/>
        </w:rPr>
        <w:t>元(小写，精确到小数点后两位)，即</w:t>
      </w:r>
      <w:r>
        <w:rPr>
          <w:rFonts w:hint="eastAsia" w:ascii="宋体" w:hAnsi="宋体" w:eastAsia="宋体" w:cs="宋体"/>
          <w:sz w:val="24"/>
          <w:szCs w:val="32"/>
          <w:u w:val="single"/>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single"/>
        </w:rPr>
        <w:t xml:space="preserve">  </w:t>
      </w:r>
      <w:r>
        <w:rPr>
          <w:rFonts w:hint="eastAsia" w:ascii="宋体" w:hAnsi="宋体" w:eastAsia="宋体" w:cs="宋体"/>
          <w:sz w:val="24"/>
          <w:szCs w:val="32"/>
        </w:rPr>
        <w:t>(大写)。</w:t>
      </w:r>
    </w:p>
    <w:p w14:paraId="17B9666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2.合同总价包括供应、包装、仓储、运输装卸、保险、所有含税费用以及供应商认为需要的其他一切费用。系固定不变价格，且不受市场价格变化因素的影响。</w:t>
      </w:r>
    </w:p>
    <w:p w14:paraId="027AFFE0">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Times New Roman" w:hAnsi="Times New Roman" w:eastAsia="宋体" w:cs="Times New Roman"/>
          <w:b/>
          <w:bCs/>
          <w:sz w:val="24"/>
          <w:szCs w:val="32"/>
        </w:rPr>
      </w:pPr>
      <w:r>
        <w:rPr>
          <w:rFonts w:hint="eastAsia" w:ascii="Times New Roman" w:hAnsi="Times New Roman" w:eastAsia="宋体" w:cs="Times New Roman"/>
          <w:b/>
          <w:bCs/>
          <w:sz w:val="24"/>
          <w:szCs w:val="32"/>
        </w:rPr>
        <w:t>三、款项结算</w:t>
      </w:r>
    </w:p>
    <w:p w14:paraId="22CD284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rPr>
        <w:t>(</w:t>
      </w:r>
      <w:r>
        <w:rPr>
          <w:rFonts w:hint="eastAsia" w:ascii="宋体" w:hAnsi="宋体" w:eastAsia="宋体" w:cs="宋体"/>
          <w:sz w:val="24"/>
          <w:szCs w:val="32"/>
          <w:lang w:val="en-US" w:eastAsia="zh-CN"/>
        </w:rPr>
        <w:t>一</w:t>
      </w:r>
      <w:r>
        <w:rPr>
          <w:rFonts w:hint="eastAsia" w:ascii="宋体" w:hAnsi="宋体" w:eastAsia="宋体" w:cs="宋体"/>
          <w:sz w:val="24"/>
          <w:szCs w:val="32"/>
        </w:rPr>
        <w:t>)合同签订后，3个月内，达到付款条件起30日内，支付合同总金额的50.00%</w:t>
      </w:r>
      <w:r>
        <w:rPr>
          <w:rFonts w:hint="eastAsia" w:ascii="宋体" w:hAnsi="宋体" w:eastAsia="宋体" w:cs="宋体"/>
          <w:sz w:val="24"/>
          <w:szCs w:val="32"/>
          <w:lang w:eastAsia="zh-CN"/>
        </w:rPr>
        <w:t>；</w:t>
      </w:r>
      <w:r>
        <w:rPr>
          <w:rFonts w:hint="eastAsia" w:ascii="宋体" w:hAnsi="宋体" w:eastAsia="宋体" w:cs="宋体"/>
          <w:sz w:val="24"/>
          <w:szCs w:val="32"/>
        </w:rPr>
        <w:t>服务期结束后，支付剩余合同金额，达到付款条件起30日内，支付合同总金额的50.00%。</w:t>
      </w:r>
    </w:p>
    <w:p w14:paraId="3B5A4C6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w:t>
      </w:r>
      <w:r>
        <w:rPr>
          <w:rFonts w:hint="eastAsia" w:ascii="宋体" w:hAnsi="宋体" w:eastAsia="宋体" w:cs="宋体"/>
          <w:sz w:val="24"/>
          <w:szCs w:val="32"/>
          <w:lang w:val="en-US" w:eastAsia="zh-CN"/>
        </w:rPr>
        <w:t>二</w:t>
      </w:r>
      <w:r>
        <w:rPr>
          <w:rFonts w:hint="eastAsia" w:ascii="宋体" w:hAnsi="宋体" w:eastAsia="宋体" w:cs="宋体"/>
          <w:sz w:val="24"/>
          <w:szCs w:val="32"/>
        </w:rPr>
        <w:t>)支付方式：银行转账。</w:t>
      </w:r>
    </w:p>
    <w:p w14:paraId="0571662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w:t>
      </w:r>
      <w:r>
        <w:rPr>
          <w:rFonts w:hint="eastAsia" w:ascii="宋体" w:hAnsi="宋体" w:eastAsia="宋体" w:cs="宋体"/>
          <w:sz w:val="24"/>
          <w:szCs w:val="32"/>
          <w:lang w:val="en-US" w:eastAsia="zh-CN"/>
        </w:rPr>
        <w:t>三</w:t>
      </w:r>
      <w:r>
        <w:rPr>
          <w:rFonts w:hint="eastAsia" w:ascii="宋体" w:hAnsi="宋体" w:eastAsia="宋体" w:cs="宋体"/>
          <w:sz w:val="24"/>
          <w:szCs w:val="32"/>
        </w:rPr>
        <w:t>)结算方式：供应商持成交通知书、供货合同、正式发票与采购人进行结算。</w:t>
      </w:r>
    </w:p>
    <w:p w14:paraId="51909D2E">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b/>
          <w:bCs/>
          <w:color w:val="auto"/>
          <w:sz w:val="24"/>
          <w:szCs w:val="22"/>
        </w:rPr>
      </w:pPr>
      <w:r>
        <w:rPr>
          <w:rFonts w:hint="eastAsia"/>
          <w:b/>
          <w:bCs/>
          <w:color w:val="auto"/>
          <w:sz w:val="24"/>
          <w:szCs w:val="22"/>
        </w:rPr>
        <w:t>四、质量保证</w:t>
      </w:r>
    </w:p>
    <w:p w14:paraId="14A1374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(一)所供燃料必须保证质量可靠、进货渠道正规，符合国家相关标准，并满足磋商文件要求。</w:t>
      </w:r>
    </w:p>
    <w:p w14:paraId="2ACF229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eastAsia="zh-CN"/>
        </w:rPr>
        <w:t>（</w:t>
      </w:r>
      <w:r>
        <w:rPr>
          <w:rFonts w:hint="eastAsia" w:ascii="宋体" w:hAnsi="宋体" w:eastAsia="宋体" w:cs="宋体"/>
          <w:sz w:val="24"/>
          <w:szCs w:val="32"/>
          <w:lang w:val="en-US" w:eastAsia="zh-CN"/>
        </w:rPr>
        <w:t>二</w:t>
      </w:r>
      <w:r>
        <w:rPr>
          <w:rFonts w:hint="eastAsia" w:ascii="宋体" w:hAnsi="宋体" w:eastAsia="宋体" w:cs="宋体"/>
          <w:sz w:val="24"/>
          <w:szCs w:val="32"/>
          <w:lang w:eastAsia="zh-CN"/>
        </w:rPr>
        <w:t>）</w:t>
      </w:r>
      <w:r>
        <w:rPr>
          <w:rFonts w:hint="eastAsia" w:ascii="宋体" w:hAnsi="宋体" w:eastAsia="宋体" w:cs="宋体"/>
          <w:sz w:val="24"/>
          <w:szCs w:val="32"/>
        </w:rPr>
        <w:t>保证所供燃料在装卸、运输和仓储过程中有充分的包装保护及安全防护措施，防止燃料泄露。供应商在完成燃料交付以前所有风险、产生的费用，都由供应商自行承</w:t>
      </w:r>
      <w:r>
        <w:rPr>
          <w:rFonts w:hint="eastAsia" w:ascii="宋体" w:hAnsi="宋体" w:eastAsia="宋体" w:cs="宋体"/>
          <w:sz w:val="24"/>
          <w:szCs w:val="32"/>
          <w:lang w:val="en-US" w:eastAsia="zh-CN"/>
        </w:rPr>
        <w:t>担</w:t>
      </w:r>
      <w:r>
        <w:rPr>
          <w:rFonts w:hint="eastAsia" w:ascii="宋体" w:hAnsi="宋体" w:eastAsia="宋体" w:cs="宋体"/>
          <w:sz w:val="24"/>
          <w:szCs w:val="32"/>
        </w:rPr>
        <w:t>。</w:t>
      </w:r>
    </w:p>
    <w:p w14:paraId="79B6E0C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(三)严格做好甲醇运输安全管理工作。</w:t>
      </w:r>
    </w:p>
    <w:p w14:paraId="2FD39AB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(四)采购人提出的其他要求。</w:t>
      </w:r>
    </w:p>
    <w:p w14:paraId="5583E3F9">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b/>
          <w:bCs/>
          <w:color w:val="auto"/>
          <w:sz w:val="24"/>
          <w:szCs w:val="22"/>
        </w:rPr>
      </w:pPr>
      <w:r>
        <w:rPr>
          <w:rFonts w:hint="eastAsia"/>
          <w:b/>
          <w:bCs/>
          <w:color w:val="auto"/>
          <w:sz w:val="24"/>
          <w:szCs w:val="22"/>
        </w:rPr>
        <w:t>五、运输</w:t>
      </w:r>
    </w:p>
    <w:p w14:paraId="759AF0F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(一)运输由成交供应商负责，运杂费已包含在合同总价内，包括从货物供应地点运送至交货地点所含的运输费、装卸费、仓储费、保险费等。</w:t>
      </w:r>
    </w:p>
    <w:p w14:paraId="242BE78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(二)运输方式必须使用危险化学品运输专用车辆运送燃料，确保按期供货。</w:t>
      </w:r>
    </w:p>
    <w:p w14:paraId="582EDC5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b/>
          <w:bCs/>
          <w:color w:val="auto"/>
          <w:sz w:val="24"/>
          <w:szCs w:val="22"/>
        </w:rPr>
      </w:pPr>
      <w:r>
        <w:rPr>
          <w:rFonts w:hint="eastAsia"/>
          <w:b/>
          <w:bCs/>
          <w:color w:val="auto"/>
          <w:sz w:val="24"/>
          <w:szCs w:val="22"/>
        </w:rPr>
        <w:t>六、双方的权利和义务</w:t>
      </w:r>
    </w:p>
    <w:p w14:paraId="6FC3D4C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(一)采购人的权利和义务</w:t>
      </w:r>
    </w:p>
    <w:p w14:paraId="4E8E507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采购人有权督促供货商严格贯彻执行国家、西安市政府的有关法律、法规，检查安全防范工作落实情况，签订“安全管理责任书”，确保燃料运输的安全工作落到实处；</w:t>
      </w:r>
    </w:p>
    <w:p w14:paraId="58D7C36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供货商在完成燃料交付以前所有风险、产生的费用，都有供货商自行承担；</w:t>
      </w:r>
    </w:p>
    <w:p w14:paraId="1E1FFE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3.采购人有权对供货商供应的燃料进行质量检查。</w:t>
      </w:r>
    </w:p>
    <w:p w14:paraId="5CFF6DA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(1)如质检现场检测得出燃料自然含水率不符合国家现行标准和投标响应方案要求的，则拒收该批次燃料，一切后果由供货方承担。</w:t>
      </w:r>
    </w:p>
    <w:p w14:paraId="4D54568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(2)如采购人质检现场检测发现燃料中有掺水、杂等现象的，则直接拒收该批次燃料，并有权终止与供货商的供货合同，一切后果由供货方承担。</w:t>
      </w:r>
    </w:p>
    <w:p w14:paraId="65F1E7D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(3)因供货商所供甲醇不符合国家现行标准造成甲方锅炉设备损坏的，供货商要承担设备更换及维修，由此产生的费用由乙方全额承担。</w:t>
      </w:r>
    </w:p>
    <w:p w14:paraId="7E276DB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4.采购人所使用的炉具、储罐及管道的日常检查，乙方负责维修；</w:t>
      </w:r>
    </w:p>
    <w:p w14:paraId="6961156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5.合同有效期内，供货商负责为采购人各基层单位提供锅炉维护和供暖管道清洗服务，费用已包括在合同总价中。</w:t>
      </w:r>
    </w:p>
    <w:p w14:paraId="57F85C6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6.供货商负责对采购方操作人的培训、使甲方熟练使用；</w:t>
      </w:r>
    </w:p>
    <w:p w14:paraId="681A328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7.供货商免费为甲方制作制度牌(甲醇燃料操作规程、管理制度、应急处置办法)和应急预案一份，以及乙方公司的相关资质。</w:t>
      </w:r>
    </w:p>
    <w:p w14:paraId="00679AC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(二)乙方的权利和义务</w:t>
      </w:r>
    </w:p>
    <w:p w14:paraId="78859CF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1、采购人需供应燃料时，提前</w:t>
      </w:r>
      <w:r>
        <w:rPr>
          <w:rFonts w:hint="eastAsia" w:ascii="宋体" w:hAnsi="宋体" w:eastAsia="宋体" w:cs="宋体"/>
          <w:sz w:val="24"/>
          <w:szCs w:val="32"/>
          <w:lang w:val="en-US" w:eastAsia="zh-CN"/>
        </w:rPr>
        <w:t>5</w:t>
      </w:r>
      <w:r>
        <w:rPr>
          <w:rFonts w:hint="eastAsia" w:ascii="宋体" w:hAnsi="宋体" w:eastAsia="宋体" w:cs="宋体"/>
          <w:sz w:val="24"/>
          <w:szCs w:val="32"/>
        </w:rPr>
        <w:t>个工作日通知供货商；</w:t>
      </w:r>
    </w:p>
    <w:p w14:paraId="27FA647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2、如遇道路结冰封路，塌方等不可抗拒的因素，供货商应及时通知采购方，协调燃料送货时间；</w:t>
      </w:r>
    </w:p>
    <w:p w14:paraId="218F4AA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3、在合同供应期间，如果乙方供应的燃料超过合同总量时，超出的部分采购人按市场价格支付。</w:t>
      </w:r>
    </w:p>
    <w:p w14:paraId="3CED5BC8">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b/>
          <w:bCs/>
          <w:color w:val="auto"/>
          <w:sz w:val="24"/>
          <w:szCs w:val="22"/>
        </w:rPr>
      </w:pPr>
      <w:r>
        <w:rPr>
          <w:rFonts w:hint="eastAsia"/>
          <w:b/>
          <w:bCs/>
          <w:color w:val="auto"/>
          <w:sz w:val="24"/>
          <w:szCs w:val="22"/>
        </w:rPr>
        <w:t>七、验收</w:t>
      </w:r>
    </w:p>
    <w:p w14:paraId="06ABFD2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一)货物送达采购人指定地点后，采购人根据合同要求，进行验收(抽检)，确认产地、规格和数量。必要时委托具有相关资质的第三方检测机构对货物外观质量水分等进行抽样检验，检验费用由成交供应商承担。验收合格后，填写政府采购项目验收单(一式伍份)作为对项目的最终认可。</w:t>
      </w:r>
    </w:p>
    <w:p w14:paraId="39C08DD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(二)验收依据</w:t>
      </w:r>
    </w:p>
    <w:p w14:paraId="08296F1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w:t>
      </w:r>
      <w:r>
        <w:rPr>
          <w:rFonts w:hint="eastAsia" w:ascii="宋体" w:hAnsi="宋体" w:eastAsia="宋体" w:cs="宋体"/>
          <w:sz w:val="24"/>
          <w:szCs w:val="32"/>
          <w:lang w:val="en-US" w:eastAsia="zh-CN"/>
        </w:rPr>
        <w:t>磋商</w:t>
      </w:r>
      <w:r>
        <w:rPr>
          <w:rFonts w:hint="eastAsia" w:ascii="宋体" w:hAnsi="宋体" w:eastAsia="宋体" w:cs="宋体"/>
          <w:sz w:val="24"/>
          <w:szCs w:val="32"/>
        </w:rPr>
        <w:t>文件、响应文件、澄清表(函)；</w:t>
      </w:r>
    </w:p>
    <w:p w14:paraId="50353E5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2、本合同及附件文本；</w:t>
      </w:r>
    </w:p>
    <w:p w14:paraId="53BD71F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3、国家相应的标准、规范。</w:t>
      </w:r>
    </w:p>
    <w:p w14:paraId="7A086F7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b/>
          <w:bCs/>
          <w:color w:val="auto"/>
          <w:sz w:val="24"/>
          <w:szCs w:val="22"/>
        </w:rPr>
      </w:pPr>
      <w:r>
        <w:rPr>
          <w:rFonts w:hint="eastAsia"/>
          <w:b/>
          <w:bCs/>
          <w:color w:val="auto"/>
          <w:sz w:val="24"/>
          <w:szCs w:val="22"/>
        </w:rPr>
        <w:t>八、技术与服务</w:t>
      </w:r>
    </w:p>
    <w:p w14:paraId="3E2BDF3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(一)技术资料</w:t>
      </w:r>
    </w:p>
    <w:p w14:paraId="37D2B61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1、出厂质量合格证；</w:t>
      </w:r>
    </w:p>
    <w:p w14:paraId="6E67B4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2、燃料成份及检测报告；</w:t>
      </w:r>
    </w:p>
    <w:p w14:paraId="6930598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3、使用说明；</w:t>
      </w:r>
    </w:p>
    <w:p w14:paraId="595C2C3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4、其它资料。</w:t>
      </w:r>
    </w:p>
    <w:p w14:paraId="40F5723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(二)服务承诺</w:t>
      </w:r>
    </w:p>
    <w:p w14:paraId="3AA6995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以响应文件、澄清表(函)、合同和货物的相关文件为准。</w:t>
      </w:r>
    </w:p>
    <w:p w14:paraId="2B6ECA1B">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b/>
          <w:bCs/>
          <w:color w:val="auto"/>
          <w:sz w:val="24"/>
          <w:szCs w:val="22"/>
        </w:rPr>
      </w:pPr>
      <w:r>
        <w:rPr>
          <w:rFonts w:hint="eastAsia"/>
          <w:b/>
          <w:bCs/>
          <w:color w:val="auto"/>
          <w:sz w:val="24"/>
          <w:szCs w:val="22"/>
        </w:rPr>
        <w:t>九、违约责任</w:t>
      </w:r>
    </w:p>
    <w:p w14:paraId="2906BE9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(一)按《民法典》中的相关条款执行。</w:t>
      </w:r>
    </w:p>
    <w:p w14:paraId="3E78B61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(二)每次供货，若由于供应商原因(非不可抗力原因)导致无法按时配送到位，每迟1天，扣除1000元作为违约金。</w:t>
      </w:r>
    </w:p>
    <w:p w14:paraId="0F73613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3"/>
          <w:szCs w:val="23"/>
        </w:rPr>
      </w:pPr>
      <w:r>
        <w:rPr>
          <w:rFonts w:hint="eastAsia" w:ascii="宋体" w:hAnsi="宋体" w:eastAsia="宋体" w:cs="宋体"/>
          <w:sz w:val="24"/>
          <w:szCs w:val="32"/>
        </w:rPr>
        <w:t>(三)未按合同要求提供燃料或燃料不能满足合同要求，采购人应当将供应商违约的情况以及拟采取的措施以书面形式报政府采购监管部门，根据政府采购监管部门的处理意见，采购人有权依据《民法典》有关条款及合同约定终止合同，并要求供应商承担违约责任。同时，政府采购监管部门有权依据《政府采购法》及相关法律法规对供应商的违法行为进行相应的处罚。</w:t>
      </w:r>
    </w:p>
    <w:p w14:paraId="5B098E77">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b/>
          <w:bCs/>
          <w:color w:val="auto"/>
          <w:sz w:val="24"/>
          <w:szCs w:val="22"/>
        </w:rPr>
      </w:pPr>
      <w:r>
        <w:rPr>
          <w:rFonts w:hint="eastAsia"/>
          <w:b/>
          <w:bCs/>
          <w:color w:val="auto"/>
          <w:sz w:val="24"/>
          <w:szCs w:val="22"/>
        </w:rPr>
        <w:t>十、合同生效及其他</w:t>
      </w:r>
    </w:p>
    <w:p w14:paraId="6C993C1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1、本合同自签订之日起生效。</w:t>
      </w:r>
    </w:p>
    <w:p w14:paraId="70E67C6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rPr>
        <w:t>2、合同一式</w:t>
      </w:r>
      <w:r>
        <w:rPr>
          <w:rFonts w:hint="eastAsia" w:ascii="宋体" w:hAnsi="宋体" w:eastAsia="宋体" w:cs="宋体"/>
          <w:sz w:val="24"/>
          <w:szCs w:val="32"/>
          <w:lang w:val="en-US" w:eastAsia="zh-CN"/>
        </w:rPr>
        <w:t>陆</w:t>
      </w:r>
      <w:r>
        <w:rPr>
          <w:rFonts w:hint="eastAsia" w:ascii="宋体" w:hAnsi="宋体" w:eastAsia="宋体" w:cs="宋体"/>
          <w:sz w:val="24"/>
          <w:szCs w:val="32"/>
        </w:rPr>
        <w:t>份，采购人、成交供应商</w:t>
      </w:r>
      <w:r>
        <w:rPr>
          <w:rFonts w:hint="eastAsia" w:ascii="宋体" w:hAnsi="宋体" w:eastAsia="宋体" w:cs="宋体"/>
          <w:sz w:val="24"/>
          <w:szCs w:val="32"/>
          <w:lang w:val="en-US" w:eastAsia="zh-CN"/>
        </w:rPr>
        <w:t>各三份。</w:t>
      </w:r>
    </w:p>
    <w:p w14:paraId="317518B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3、如本合同有未尽事宜，以磋商文件为准，磋商文件未做要求的，由双方依法订立补充合同。</w:t>
      </w:r>
    </w:p>
    <w:p w14:paraId="6B58E4FD">
      <w:pPr>
        <w:spacing w:line="146" w:lineRule="exact"/>
        <w:rPr>
          <w:rFonts w:hint="eastAsia" w:ascii="宋体" w:hAnsi="宋体" w:eastAsia="宋体" w:cs="宋体"/>
        </w:rPr>
      </w:pPr>
    </w:p>
    <w:tbl>
      <w:tblPr>
        <w:tblStyle w:val="5"/>
        <w:tblW w:w="9077" w:type="dxa"/>
        <w:tblInd w:w="6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25"/>
        <w:gridCol w:w="4652"/>
      </w:tblGrid>
      <w:tr w14:paraId="55826E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4425" w:type="dxa"/>
            <w:shd w:val="clear" w:color="auto" w:fill="D8D8D8"/>
            <w:vAlign w:val="top"/>
          </w:tcPr>
          <w:p w14:paraId="0E10CE34">
            <w:pPr>
              <w:spacing w:before="39" w:line="231" w:lineRule="auto"/>
              <w:jc w:val="center"/>
              <w:rPr>
                <w:rFonts w:hint="eastAsia" w:ascii="宋体" w:hAnsi="宋体" w:eastAsia="宋体" w:cs="宋体"/>
                <w:sz w:val="23"/>
                <w:szCs w:val="23"/>
              </w:rPr>
            </w:pPr>
            <w:r>
              <w:rPr>
                <w:rFonts w:hint="eastAsia" w:ascii="宋体" w:hAnsi="宋体" w:eastAsia="宋体" w:cs="宋体"/>
                <w:spacing w:val="-1"/>
                <w:sz w:val="23"/>
                <w:szCs w:val="23"/>
                <w14:textOutline w14:w="4358" w14:cap="sq" w14:cmpd="sng">
                  <w14:solidFill>
                    <w14:srgbClr w14:val="000000"/>
                  </w14:solidFill>
                  <w14:prstDash w14:val="solid"/>
                  <w14:bevel/>
                </w14:textOutline>
              </w:rPr>
              <w:t>甲</w:t>
            </w:r>
            <w:r>
              <w:rPr>
                <w:rFonts w:hint="eastAsia" w:ascii="宋体" w:hAnsi="宋体" w:eastAsia="宋体" w:cs="宋体"/>
                <w:spacing w:val="-1"/>
                <w:sz w:val="23"/>
                <w:szCs w:val="23"/>
              </w:rPr>
              <w:t xml:space="preserve">  </w:t>
            </w:r>
            <w:r>
              <w:rPr>
                <w:rFonts w:hint="eastAsia" w:ascii="宋体" w:hAnsi="宋体" w:eastAsia="宋体" w:cs="宋体"/>
                <w:spacing w:val="-1"/>
                <w:sz w:val="23"/>
                <w:szCs w:val="23"/>
                <w14:textOutline w14:w="4358" w14:cap="sq" w14:cmpd="sng">
                  <w14:solidFill>
                    <w14:srgbClr w14:val="000000"/>
                  </w14:solidFill>
                  <w14:prstDash w14:val="solid"/>
                  <w14:bevel/>
                </w14:textOutline>
              </w:rPr>
              <w:t>方</w:t>
            </w:r>
          </w:p>
        </w:tc>
        <w:tc>
          <w:tcPr>
            <w:tcW w:w="4652" w:type="dxa"/>
            <w:shd w:val="clear" w:color="auto" w:fill="D8D8D8"/>
            <w:vAlign w:val="top"/>
          </w:tcPr>
          <w:p w14:paraId="43B5EA86">
            <w:pPr>
              <w:spacing w:before="39" w:line="233" w:lineRule="auto"/>
              <w:jc w:val="center"/>
              <w:rPr>
                <w:rFonts w:hint="eastAsia" w:ascii="宋体" w:hAnsi="宋体" w:eastAsia="宋体" w:cs="宋体"/>
                <w:sz w:val="23"/>
                <w:szCs w:val="23"/>
              </w:rPr>
            </w:pPr>
            <w:r>
              <w:rPr>
                <w:rFonts w:hint="eastAsia" w:ascii="宋体" w:hAnsi="宋体" w:eastAsia="宋体" w:cs="宋体"/>
                <w:spacing w:val="2"/>
                <w:sz w:val="23"/>
                <w:szCs w:val="23"/>
                <w14:textOutline w14:w="4358" w14:cap="sq" w14:cmpd="sng">
                  <w14:solidFill>
                    <w14:srgbClr w14:val="000000"/>
                  </w14:solidFill>
                  <w14:prstDash w14:val="solid"/>
                  <w14:bevel/>
                </w14:textOutline>
              </w:rPr>
              <w:t>乙</w:t>
            </w:r>
            <w:r>
              <w:rPr>
                <w:rFonts w:hint="eastAsia" w:ascii="宋体" w:hAnsi="宋体" w:eastAsia="宋体" w:cs="宋体"/>
                <w:spacing w:val="2"/>
                <w:sz w:val="23"/>
                <w:szCs w:val="23"/>
              </w:rPr>
              <w:t xml:space="preserve">  </w:t>
            </w:r>
            <w:r>
              <w:rPr>
                <w:rFonts w:hint="eastAsia" w:ascii="宋体" w:hAnsi="宋体" w:eastAsia="宋体" w:cs="宋体"/>
                <w:spacing w:val="2"/>
                <w:sz w:val="23"/>
                <w:szCs w:val="23"/>
                <w14:textOutline w14:w="4358" w14:cap="sq" w14:cmpd="sng">
                  <w14:solidFill>
                    <w14:srgbClr w14:val="000000"/>
                  </w14:solidFill>
                  <w14:prstDash w14:val="solid"/>
                  <w14:bevel/>
                </w14:textOutline>
              </w:rPr>
              <w:t>方</w:t>
            </w:r>
          </w:p>
        </w:tc>
      </w:tr>
      <w:tr w14:paraId="416E1A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3" w:hRule="atLeast"/>
        </w:trPr>
        <w:tc>
          <w:tcPr>
            <w:tcW w:w="4425" w:type="dxa"/>
            <w:vAlign w:val="top"/>
          </w:tcPr>
          <w:p w14:paraId="13144D9E">
            <w:pPr>
              <w:spacing w:before="138" w:line="466" w:lineRule="exact"/>
              <w:ind w:left="124"/>
              <w:rPr>
                <w:rFonts w:hint="eastAsia" w:ascii="宋体" w:hAnsi="宋体" w:eastAsia="宋体" w:cs="宋体"/>
                <w:sz w:val="23"/>
                <w:szCs w:val="23"/>
              </w:rPr>
            </w:pPr>
            <w:r>
              <w:rPr>
                <w:rFonts w:hint="eastAsia" w:ascii="宋体" w:hAnsi="宋体" w:eastAsia="宋体" w:cs="宋体"/>
                <w:spacing w:val="4"/>
                <w:position w:val="17"/>
                <w:sz w:val="23"/>
                <w:szCs w:val="23"/>
              </w:rPr>
              <w:t>采购人</w:t>
            </w:r>
          </w:p>
          <w:p w14:paraId="2225ECFA">
            <w:pPr>
              <w:spacing w:line="230" w:lineRule="auto"/>
              <w:ind w:left="127"/>
              <w:rPr>
                <w:rFonts w:hint="eastAsia" w:ascii="宋体" w:hAnsi="宋体" w:eastAsia="宋体" w:cs="宋体"/>
                <w:sz w:val="23"/>
                <w:szCs w:val="23"/>
              </w:rPr>
            </w:pPr>
            <w:r>
              <w:rPr>
                <w:rFonts w:hint="eastAsia" w:ascii="宋体" w:hAnsi="宋体" w:eastAsia="宋体" w:cs="宋体"/>
                <w:spacing w:val="31"/>
                <w:sz w:val="23"/>
                <w:szCs w:val="23"/>
              </w:rPr>
              <w:t>(公章)</w:t>
            </w:r>
          </w:p>
        </w:tc>
        <w:tc>
          <w:tcPr>
            <w:tcW w:w="4652" w:type="dxa"/>
            <w:vAlign w:val="top"/>
          </w:tcPr>
          <w:p w14:paraId="1DF61356">
            <w:pPr>
              <w:spacing w:before="138" w:line="466" w:lineRule="exact"/>
              <w:ind w:left="124"/>
              <w:rPr>
                <w:rFonts w:hint="eastAsia" w:ascii="宋体" w:hAnsi="宋体" w:eastAsia="宋体" w:cs="宋体"/>
                <w:sz w:val="23"/>
                <w:szCs w:val="23"/>
              </w:rPr>
            </w:pPr>
            <w:r>
              <w:rPr>
                <w:rFonts w:hint="eastAsia" w:ascii="宋体" w:hAnsi="宋体" w:eastAsia="宋体" w:cs="宋体"/>
                <w:spacing w:val="6"/>
                <w:position w:val="17"/>
                <w:sz w:val="23"/>
                <w:szCs w:val="23"/>
              </w:rPr>
              <w:t>成交供应商</w:t>
            </w:r>
          </w:p>
          <w:p w14:paraId="40CDFF9C">
            <w:pPr>
              <w:spacing w:line="230" w:lineRule="auto"/>
              <w:ind w:left="125"/>
              <w:rPr>
                <w:rFonts w:hint="eastAsia" w:ascii="宋体" w:hAnsi="宋体" w:eastAsia="宋体" w:cs="宋体"/>
                <w:sz w:val="23"/>
                <w:szCs w:val="23"/>
              </w:rPr>
            </w:pPr>
            <w:r>
              <w:rPr>
                <w:rFonts w:hint="eastAsia" w:ascii="宋体" w:hAnsi="宋体" w:eastAsia="宋体" w:cs="宋体"/>
                <w:spacing w:val="31"/>
                <w:sz w:val="23"/>
                <w:szCs w:val="23"/>
              </w:rPr>
              <w:t>(公章)</w:t>
            </w:r>
          </w:p>
        </w:tc>
      </w:tr>
      <w:tr w14:paraId="6CBA86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425" w:type="dxa"/>
            <w:vAlign w:val="top"/>
          </w:tcPr>
          <w:p w14:paraId="0EC7B926">
            <w:pPr>
              <w:spacing w:before="36"/>
              <w:ind w:left="123"/>
              <w:rPr>
                <w:rFonts w:hint="eastAsia" w:ascii="宋体" w:hAnsi="宋体" w:eastAsia="宋体" w:cs="宋体"/>
                <w:sz w:val="23"/>
                <w:szCs w:val="23"/>
              </w:rPr>
            </w:pPr>
            <w:r>
              <w:rPr>
                <w:rFonts w:hint="eastAsia" w:ascii="宋体" w:hAnsi="宋体" w:eastAsia="宋体" w:cs="宋体"/>
                <w:spacing w:val="1"/>
                <w:sz w:val="23"/>
                <w:szCs w:val="23"/>
              </w:rPr>
              <w:t>地址：</w:t>
            </w:r>
          </w:p>
        </w:tc>
        <w:tc>
          <w:tcPr>
            <w:tcW w:w="4652" w:type="dxa"/>
            <w:vAlign w:val="top"/>
          </w:tcPr>
          <w:p w14:paraId="14264A4E">
            <w:pPr>
              <w:spacing w:before="36"/>
              <w:ind w:left="121"/>
              <w:rPr>
                <w:rFonts w:hint="eastAsia" w:ascii="宋体" w:hAnsi="宋体" w:eastAsia="宋体" w:cs="宋体"/>
                <w:sz w:val="23"/>
                <w:szCs w:val="23"/>
              </w:rPr>
            </w:pPr>
            <w:r>
              <w:rPr>
                <w:rFonts w:hint="eastAsia" w:ascii="宋体" w:hAnsi="宋体" w:eastAsia="宋体" w:cs="宋体"/>
                <w:spacing w:val="1"/>
                <w:sz w:val="23"/>
                <w:szCs w:val="23"/>
              </w:rPr>
              <w:t>地址：</w:t>
            </w:r>
          </w:p>
        </w:tc>
      </w:tr>
      <w:tr w14:paraId="192032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425" w:type="dxa"/>
            <w:vAlign w:val="top"/>
          </w:tcPr>
          <w:p w14:paraId="58DA50CE">
            <w:pPr>
              <w:spacing w:before="37" w:line="230" w:lineRule="auto"/>
              <w:ind w:left="140"/>
              <w:rPr>
                <w:rFonts w:hint="eastAsia" w:ascii="宋体" w:hAnsi="宋体" w:eastAsia="宋体" w:cs="宋体"/>
                <w:sz w:val="23"/>
                <w:szCs w:val="23"/>
              </w:rPr>
            </w:pPr>
            <w:r>
              <w:rPr>
                <w:rFonts w:hint="eastAsia" w:ascii="宋体" w:hAnsi="宋体" w:eastAsia="宋体" w:cs="宋体"/>
                <w:spacing w:val="-6"/>
                <w:sz w:val="23"/>
                <w:szCs w:val="23"/>
              </w:rPr>
              <w:t>邮</w:t>
            </w:r>
            <w:r>
              <w:rPr>
                <w:rFonts w:hint="eastAsia" w:ascii="宋体" w:hAnsi="宋体" w:eastAsia="宋体" w:cs="宋体"/>
                <w:spacing w:val="-4"/>
                <w:sz w:val="23"/>
                <w:szCs w:val="23"/>
              </w:rPr>
              <w:t>编：</w:t>
            </w:r>
          </w:p>
        </w:tc>
        <w:tc>
          <w:tcPr>
            <w:tcW w:w="4652" w:type="dxa"/>
            <w:vAlign w:val="top"/>
          </w:tcPr>
          <w:p w14:paraId="625576C6">
            <w:pPr>
              <w:spacing w:before="37" w:line="230" w:lineRule="auto"/>
              <w:ind w:left="138"/>
              <w:rPr>
                <w:rFonts w:hint="eastAsia" w:ascii="宋体" w:hAnsi="宋体" w:eastAsia="宋体" w:cs="宋体"/>
                <w:sz w:val="23"/>
                <w:szCs w:val="23"/>
              </w:rPr>
            </w:pPr>
            <w:r>
              <w:rPr>
                <w:rFonts w:hint="eastAsia" w:ascii="宋体" w:hAnsi="宋体" w:eastAsia="宋体" w:cs="宋体"/>
                <w:spacing w:val="-6"/>
                <w:sz w:val="23"/>
                <w:szCs w:val="23"/>
              </w:rPr>
              <w:t>邮</w:t>
            </w:r>
            <w:r>
              <w:rPr>
                <w:rFonts w:hint="eastAsia" w:ascii="宋体" w:hAnsi="宋体" w:eastAsia="宋体" w:cs="宋体"/>
                <w:spacing w:val="-4"/>
                <w:sz w:val="23"/>
                <w:szCs w:val="23"/>
              </w:rPr>
              <w:t>编：</w:t>
            </w:r>
          </w:p>
        </w:tc>
      </w:tr>
      <w:tr w14:paraId="59686A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425" w:type="dxa"/>
            <w:vAlign w:val="top"/>
          </w:tcPr>
          <w:p w14:paraId="456882D1">
            <w:pPr>
              <w:spacing w:before="38" w:line="231" w:lineRule="auto"/>
              <w:ind w:left="130"/>
              <w:rPr>
                <w:rFonts w:hint="eastAsia" w:ascii="宋体" w:hAnsi="宋体" w:eastAsia="宋体" w:cs="宋体"/>
                <w:sz w:val="23"/>
                <w:szCs w:val="23"/>
              </w:rPr>
            </w:pPr>
            <w:r>
              <w:rPr>
                <w:rFonts w:hint="eastAsia" w:ascii="宋体" w:hAnsi="宋体" w:eastAsia="宋体" w:cs="宋体"/>
                <w:spacing w:val="6"/>
                <w:sz w:val="23"/>
                <w:szCs w:val="23"/>
              </w:rPr>
              <w:t>法</w:t>
            </w:r>
            <w:r>
              <w:rPr>
                <w:rFonts w:hint="eastAsia" w:ascii="宋体" w:hAnsi="宋体" w:eastAsia="宋体" w:cs="宋体"/>
                <w:spacing w:val="4"/>
                <w:sz w:val="23"/>
                <w:szCs w:val="23"/>
              </w:rPr>
              <w:t>定代表人：</w:t>
            </w:r>
          </w:p>
        </w:tc>
        <w:tc>
          <w:tcPr>
            <w:tcW w:w="4652" w:type="dxa"/>
            <w:vAlign w:val="top"/>
          </w:tcPr>
          <w:p w14:paraId="63EF8658">
            <w:pPr>
              <w:spacing w:before="38" w:line="231" w:lineRule="auto"/>
              <w:ind w:left="128"/>
              <w:rPr>
                <w:rFonts w:hint="eastAsia" w:ascii="宋体" w:hAnsi="宋体" w:eastAsia="宋体" w:cs="宋体"/>
                <w:sz w:val="23"/>
                <w:szCs w:val="23"/>
              </w:rPr>
            </w:pPr>
            <w:r>
              <w:rPr>
                <w:rFonts w:hint="eastAsia" w:ascii="宋体" w:hAnsi="宋体" w:eastAsia="宋体" w:cs="宋体"/>
                <w:spacing w:val="6"/>
                <w:sz w:val="23"/>
                <w:szCs w:val="23"/>
              </w:rPr>
              <w:t>法</w:t>
            </w:r>
            <w:r>
              <w:rPr>
                <w:rFonts w:hint="eastAsia" w:ascii="宋体" w:hAnsi="宋体" w:eastAsia="宋体" w:cs="宋体"/>
                <w:spacing w:val="4"/>
                <w:sz w:val="23"/>
                <w:szCs w:val="23"/>
              </w:rPr>
              <w:t>定代表人：</w:t>
            </w:r>
          </w:p>
        </w:tc>
      </w:tr>
      <w:tr w14:paraId="31C931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425" w:type="dxa"/>
            <w:vAlign w:val="top"/>
          </w:tcPr>
          <w:p w14:paraId="33DF9658">
            <w:pPr>
              <w:spacing w:before="38" w:line="232" w:lineRule="auto"/>
              <w:ind w:left="129"/>
              <w:rPr>
                <w:rFonts w:hint="eastAsia" w:ascii="宋体" w:hAnsi="宋体" w:eastAsia="宋体" w:cs="宋体"/>
                <w:sz w:val="23"/>
                <w:szCs w:val="23"/>
              </w:rPr>
            </w:pPr>
            <w:r>
              <w:rPr>
                <w:rFonts w:hint="eastAsia" w:ascii="宋体" w:hAnsi="宋体" w:eastAsia="宋体" w:cs="宋体"/>
                <w:spacing w:val="-12"/>
                <w:sz w:val="23"/>
                <w:szCs w:val="23"/>
              </w:rPr>
              <w:t>负</w:t>
            </w:r>
            <w:r>
              <w:rPr>
                <w:rFonts w:hint="eastAsia" w:ascii="宋体" w:hAnsi="宋体" w:eastAsia="宋体" w:cs="宋体"/>
                <w:spacing w:val="-8"/>
                <w:sz w:val="23"/>
                <w:szCs w:val="23"/>
              </w:rPr>
              <w:t>责</w:t>
            </w:r>
            <w:r>
              <w:rPr>
                <w:rFonts w:hint="eastAsia" w:ascii="宋体" w:hAnsi="宋体" w:eastAsia="宋体" w:cs="宋体"/>
                <w:spacing w:val="-6"/>
                <w:sz w:val="23"/>
                <w:szCs w:val="23"/>
              </w:rPr>
              <w:t>人：  (签字)</w:t>
            </w:r>
          </w:p>
        </w:tc>
        <w:tc>
          <w:tcPr>
            <w:tcW w:w="4652" w:type="dxa"/>
            <w:vAlign w:val="top"/>
          </w:tcPr>
          <w:p w14:paraId="6428E683">
            <w:pPr>
              <w:spacing w:before="38" w:line="232" w:lineRule="auto"/>
              <w:ind w:left="127"/>
              <w:rPr>
                <w:rFonts w:hint="eastAsia" w:ascii="宋体" w:hAnsi="宋体" w:eastAsia="宋体" w:cs="宋体"/>
                <w:sz w:val="23"/>
                <w:szCs w:val="23"/>
              </w:rPr>
            </w:pPr>
            <w:r>
              <w:rPr>
                <w:rFonts w:hint="eastAsia" w:ascii="宋体" w:hAnsi="宋体" w:eastAsia="宋体" w:cs="宋体"/>
                <w:spacing w:val="-12"/>
                <w:sz w:val="23"/>
                <w:szCs w:val="23"/>
              </w:rPr>
              <w:t>负</w:t>
            </w:r>
            <w:r>
              <w:rPr>
                <w:rFonts w:hint="eastAsia" w:ascii="宋体" w:hAnsi="宋体" w:eastAsia="宋体" w:cs="宋体"/>
                <w:spacing w:val="-8"/>
                <w:sz w:val="23"/>
                <w:szCs w:val="23"/>
              </w:rPr>
              <w:t>责</w:t>
            </w:r>
            <w:r>
              <w:rPr>
                <w:rFonts w:hint="eastAsia" w:ascii="宋体" w:hAnsi="宋体" w:eastAsia="宋体" w:cs="宋体"/>
                <w:spacing w:val="-6"/>
                <w:sz w:val="23"/>
                <w:szCs w:val="23"/>
              </w:rPr>
              <w:t>人：  (签字)</w:t>
            </w:r>
          </w:p>
        </w:tc>
      </w:tr>
      <w:tr w14:paraId="2E5107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425" w:type="dxa"/>
            <w:vAlign w:val="top"/>
          </w:tcPr>
          <w:p w14:paraId="0F5F7D17">
            <w:pPr>
              <w:spacing w:before="38" w:line="231" w:lineRule="auto"/>
              <w:ind w:left="148"/>
              <w:rPr>
                <w:rFonts w:hint="eastAsia" w:ascii="宋体" w:hAnsi="宋体" w:eastAsia="宋体" w:cs="宋体"/>
                <w:sz w:val="23"/>
                <w:szCs w:val="23"/>
              </w:rPr>
            </w:pPr>
            <w:r>
              <w:rPr>
                <w:rFonts w:hint="eastAsia" w:ascii="宋体" w:hAnsi="宋体" w:eastAsia="宋体" w:cs="宋体"/>
                <w:spacing w:val="-9"/>
                <w:sz w:val="23"/>
                <w:szCs w:val="23"/>
              </w:rPr>
              <w:t>电</w:t>
            </w:r>
            <w:r>
              <w:rPr>
                <w:rFonts w:hint="eastAsia" w:ascii="宋体" w:hAnsi="宋体" w:eastAsia="宋体" w:cs="宋体"/>
                <w:spacing w:val="-7"/>
                <w:sz w:val="23"/>
                <w:szCs w:val="23"/>
              </w:rPr>
              <w:t>话：</w:t>
            </w:r>
          </w:p>
        </w:tc>
        <w:tc>
          <w:tcPr>
            <w:tcW w:w="4652" w:type="dxa"/>
            <w:vAlign w:val="top"/>
          </w:tcPr>
          <w:p w14:paraId="7566E1CD">
            <w:pPr>
              <w:spacing w:before="38" w:line="231" w:lineRule="auto"/>
              <w:ind w:left="146"/>
              <w:rPr>
                <w:rFonts w:hint="eastAsia" w:ascii="宋体" w:hAnsi="宋体" w:eastAsia="宋体" w:cs="宋体"/>
                <w:sz w:val="23"/>
                <w:szCs w:val="23"/>
              </w:rPr>
            </w:pPr>
            <w:r>
              <w:rPr>
                <w:rFonts w:hint="eastAsia" w:ascii="宋体" w:hAnsi="宋体" w:eastAsia="宋体" w:cs="宋体"/>
                <w:spacing w:val="-9"/>
                <w:sz w:val="23"/>
                <w:szCs w:val="23"/>
              </w:rPr>
              <w:t>电</w:t>
            </w:r>
            <w:r>
              <w:rPr>
                <w:rFonts w:hint="eastAsia" w:ascii="宋体" w:hAnsi="宋体" w:eastAsia="宋体" w:cs="宋体"/>
                <w:spacing w:val="-7"/>
                <w:sz w:val="23"/>
                <w:szCs w:val="23"/>
              </w:rPr>
              <w:t>话：</w:t>
            </w:r>
          </w:p>
        </w:tc>
      </w:tr>
      <w:tr w14:paraId="35712E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425" w:type="dxa"/>
            <w:vAlign w:val="top"/>
          </w:tcPr>
          <w:p w14:paraId="313E7D7D">
            <w:pPr>
              <w:spacing w:before="39" w:line="231" w:lineRule="auto"/>
              <w:ind w:left="125"/>
              <w:rPr>
                <w:rFonts w:hint="eastAsia" w:ascii="宋体" w:hAnsi="宋体" w:eastAsia="宋体" w:cs="宋体"/>
                <w:sz w:val="23"/>
                <w:szCs w:val="23"/>
              </w:rPr>
            </w:pPr>
            <w:r>
              <w:rPr>
                <w:rFonts w:hint="eastAsia" w:ascii="宋体" w:hAnsi="宋体" w:eastAsia="宋体" w:cs="宋体"/>
                <w:spacing w:val="1"/>
                <w:sz w:val="23"/>
                <w:szCs w:val="23"/>
              </w:rPr>
              <w:t>传</w:t>
            </w:r>
            <w:r>
              <w:rPr>
                <w:rFonts w:hint="eastAsia" w:ascii="宋体" w:hAnsi="宋体" w:eastAsia="宋体" w:cs="宋体"/>
                <w:sz w:val="23"/>
                <w:szCs w:val="23"/>
              </w:rPr>
              <w:t>真：</w:t>
            </w:r>
          </w:p>
        </w:tc>
        <w:tc>
          <w:tcPr>
            <w:tcW w:w="4652" w:type="dxa"/>
            <w:vAlign w:val="top"/>
          </w:tcPr>
          <w:p w14:paraId="0A66AD9D">
            <w:pPr>
              <w:spacing w:before="39" w:line="231" w:lineRule="auto"/>
              <w:ind w:left="123"/>
              <w:rPr>
                <w:rFonts w:hint="eastAsia" w:ascii="宋体" w:hAnsi="宋体" w:eastAsia="宋体" w:cs="宋体"/>
                <w:sz w:val="23"/>
                <w:szCs w:val="23"/>
              </w:rPr>
            </w:pPr>
            <w:r>
              <w:rPr>
                <w:rFonts w:hint="eastAsia" w:ascii="宋体" w:hAnsi="宋体" w:eastAsia="宋体" w:cs="宋体"/>
                <w:spacing w:val="1"/>
                <w:sz w:val="23"/>
                <w:szCs w:val="23"/>
              </w:rPr>
              <w:t>传</w:t>
            </w:r>
            <w:r>
              <w:rPr>
                <w:rFonts w:hint="eastAsia" w:ascii="宋体" w:hAnsi="宋体" w:eastAsia="宋体" w:cs="宋体"/>
                <w:sz w:val="23"/>
                <w:szCs w:val="23"/>
              </w:rPr>
              <w:t>真：</w:t>
            </w:r>
          </w:p>
        </w:tc>
      </w:tr>
      <w:tr w14:paraId="36DD2C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425" w:type="dxa"/>
            <w:vAlign w:val="top"/>
          </w:tcPr>
          <w:p w14:paraId="11A0C230">
            <w:pPr>
              <w:rPr>
                <w:rFonts w:hint="eastAsia" w:ascii="宋体" w:hAnsi="宋体" w:eastAsia="宋体" w:cs="宋体"/>
                <w:sz w:val="21"/>
              </w:rPr>
            </w:pPr>
          </w:p>
        </w:tc>
        <w:tc>
          <w:tcPr>
            <w:tcW w:w="4652" w:type="dxa"/>
            <w:vAlign w:val="top"/>
          </w:tcPr>
          <w:p w14:paraId="59E84758">
            <w:pPr>
              <w:spacing w:before="37" w:line="229" w:lineRule="auto"/>
              <w:ind w:left="120"/>
              <w:rPr>
                <w:rFonts w:hint="eastAsia" w:ascii="宋体" w:hAnsi="宋体" w:eastAsia="宋体" w:cs="宋体"/>
                <w:sz w:val="23"/>
                <w:szCs w:val="23"/>
              </w:rPr>
            </w:pPr>
            <w:r>
              <w:rPr>
                <w:rFonts w:hint="eastAsia" w:ascii="宋体" w:hAnsi="宋体" w:eastAsia="宋体" w:cs="宋体"/>
                <w:spacing w:val="5"/>
                <w:sz w:val="23"/>
                <w:szCs w:val="23"/>
              </w:rPr>
              <w:t>开户银行</w:t>
            </w:r>
            <w:r>
              <w:rPr>
                <w:rFonts w:hint="eastAsia" w:ascii="宋体" w:hAnsi="宋体" w:eastAsia="宋体" w:cs="宋体"/>
                <w:spacing w:val="4"/>
                <w:sz w:val="23"/>
                <w:szCs w:val="23"/>
              </w:rPr>
              <w:t>：</w:t>
            </w:r>
          </w:p>
        </w:tc>
      </w:tr>
      <w:tr w14:paraId="1628F0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425" w:type="dxa"/>
            <w:vAlign w:val="top"/>
          </w:tcPr>
          <w:p w14:paraId="151920E8">
            <w:pPr>
              <w:rPr>
                <w:rFonts w:hint="eastAsia" w:ascii="宋体" w:hAnsi="宋体" w:eastAsia="宋体" w:cs="宋体"/>
                <w:sz w:val="21"/>
              </w:rPr>
            </w:pPr>
          </w:p>
        </w:tc>
        <w:tc>
          <w:tcPr>
            <w:tcW w:w="4652" w:type="dxa"/>
            <w:vAlign w:val="top"/>
          </w:tcPr>
          <w:p w14:paraId="7896F1AA">
            <w:pPr>
              <w:spacing w:before="38" w:line="232" w:lineRule="auto"/>
              <w:ind w:left="117"/>
              <w:rPr>
                <w:rFonts w:hint="eastAsia" w:ascii="宋体" w:hAnsi="宋体" w:eastAsia="宋体" w:cs="宋体"/>
                <w:sz w:val="23"/>
                <w:szCs w:val="23"/>
              </w:rPr>
            </w:pPr>
            <w:r>
              <w:rPr>
                <w:rFonts w:hint="eastAsia" w:ascii="宋体" w:hAnsi="宋体" w:eastAsia="宋体" w:cs="宋体"/>
                <w:spacing w:val="2"/>
                <w:sz w:val="23"/>
                <w:szCs w:val="23"/>
              </w:rPr>
              <w:t>账号：</w:t>
            </w:r>
          </w:p>
        </w:tc>
      </w:tr>
      <w:tr w14:paraId="6DCCC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4425" w:type="dxa"/>
            <w:vAlign w:val="top"/>
          </w:tcPr>
          <w:p w14:paraId="580A8D1B">
            <w:pPr>
              <w:spacing w:before="40" w:line="231" w:lineRule="auto"/>
              <w:ind w:left="173"/>
              <w:rPr>
                <w:rFonts w:hint="eastAsia" w:ascii="宋体" w:hAnsi="宋体" w:eastAsia="宋体" w:cs="宋体"/>
                <w:sz w:val="23"/>
                <w:szCs w:val="23"/>
              </w:rPr>
            </w:pPr>
            <w:r>
              <w:rPr>
                <w:rFonts w:hint="eastAsia" w:ascii="宋体" w:hAnsi="宋体" w:eastAsia="宋体" w:cs="宋体"/>
                <w:spacing w:val="-4"/>
                <w:sz w:val="23"/>
                <w:szCs w:val="23"/>
              </w:rPr>
              <w:t>日</w:t>
            </w:r>
            <w:r>
              <w:rPr>
                <w:rFonts w:hint="eastAsia" w:ascii="宋体" w:hAnsi="宋体" w:eastAsia="宋体" w:cs="宋体"/>
                <w:spacing w:val="-3"/>
                <w:sz w:val="23"/>
                <w:szCs w:val="23"/>
              </w:rPr>
              <w:t>期</w:t>
            </w:r>
            <w:r>
              <w:rPr>
                <w:rFonts w:hint="eastAsia" w:ascii="宋体" w:hAnsi="宋体" w:eastAsia="宋体" w:cs="宋体"/>
                <w:spacing w:val="-2"/>
                <w:sz w:val="23"/>
                <w:szCs w:val="23"/>
              </w:rPr>
              <w:t>：    年  月  日</w:t>
            </w:r>
          </w:p>
        </w:tc>
        <w:tc>
          <w:tcPr>
            <w:tcW w:w="4652" w:type="dxa"/>
            <w:vAlign w:val="top"/>
          </w:tcPr>
          <w:p w14:paraId="7F171C95">
            <w:pPr>
              <w:spacing w:before="40" w:line="231" w:lineRule="auto"/>
              <w:ind w:left="171"/>
              <w:rPr>
                <w:rFonts w:hint="eastAsia" w:ascii="宋体" w:hAnsi="宋体" w:eastAsia="宋体" w:cs="宋体"/>
                <w:sz w:val="23"/>
                <w:szCs w:val="23"/>
              </w:rPr>
            </w:pPr>
            <w:r>
              <w:rPr>
                <w:rFonts w:hint="eastAsia" w:ascii="宋体" w:hAnsi="宋体" w:eastAsia="宋体" w:cs="宋体"/>
                <w:spacing w:val="-4"/>
                <w:sz w:val="23"/>
                <w:szCs w:val="23"/>
              </w:rPr>
              <w:t>日</w:t>
            </w:r>
            <w:r>
              <w:rPr>
                <w:rFonts w:hint="eastAsia" w:ascii="宋体" w:hAnsi="宋体" w:eastAsia="宋体" w:cs="宋体"/>
                <w:spacing w:val="-2"/>
                <w:sz w:val="23"/>
                <w:szCs w:val="23"/>
              </w:rPr>
              <w:t>期：    年  月  日</w:t>
            </w:r>
          </w:p>
        </w:tc>
      </w:tr>
    </w:tbl>
    <w:p w14:paraId="15961E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NmVhOTgzMDViZDM5N2ZjY2UyODg5MDI1N2ZjN2MifQ=="/>
  </w:docVars>
  <w:rsids>
    <w:rsidRoot w:val="00000000"/>
    <w:rsid w:val="0EB75826"/>
    <w:rsid w:val="1D383FD6"/>
    <w:rsid w:val="21B7122C"/>
    <w:rsid w:val="2E8E6E4D"/>
    <w:rsid w:val="31C0661C"/>
    <w:rsid w:val="38A26A7B"/>
    <w:rsid w:val="41FD2F74"/>
    <w:rsid w:val="42164036"/>
    <w:rsid w:val="42CD0B98"/>
    <w:rsid w:val="492B6619"/>
    <w:rsid w:val="49957F36"/>
    <w:rsid w:val="4C416153"/>
    <w:rsid w:val="4CDD2C59"/>
    <w:rsid w:val="4D3B55AE"/>
    <w:rsid w:val="503F0BFC"/>
    <w:rsid w:val="53746E0E"/>
    <w:rsid w:val="547C41CC"/>
    <w:rsid w:val="59B461B6"/>
    <w:rsid w:val="750B0F29"/>
    <w:rsid w:val="7D401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styleId="2">
    <w:name w:val="footnote text"/>
    <w:basedOn w:val="1"/>
    <w:autoRedefine/>
    <w:qFormat/>
    <w:uiPriority w:val="0"/>
    <w:pPr>
      <w:snapToGrid w:val="0"/>
      <w:jc w:val="left"/>
    </w:pPr>
    <w:rPr>
      <w:sz w:val="18"/>
      <w:szCs w:val="18"/>
    </w:r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2617</Words>
  <Characters>2749</Characters>
  <Lines>0</Lines>
  <Paragraphs>0</Paragraphs>
  <TotalTime>2</TotalTime>
  <ScaleCrop>false</ScaleCrop>
  <LinksUpToDate>false</LinksUpToDate>
  <CharactersWithSpaces>2842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2023-09-19T07:35:00Z</dcterms:created>
  <dc:creator>Administrator</dc:creator>
  <cp:lastModifiedBy>覥纛讐鬵</cp:lastModifiedBy>
  <dcterms:modified xsi:type="dcterms:W3CDTF">2025-05-15T06:53:44Z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6C767019FACB4250AA02ED8E9396C207_13</vt:lpwstr>
  </property>
  <property fmtid="{D5CDD505-2E9C-101B-9397-08002B2CF9AE}" pid="4" name="KSOTemplateDocerSaveRecord">
    <vt:lpwstr>eyJoZGlkIjoiMTE5MjE0MjU3ODhjZWI1ZThiM2E5NTNhYzRhODk0YTYiLCJ1c2VySWQiOiIzMzA2MDk3NTAifQ==</vt:lpwstr>
  </property>
</Properties>
</file>