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版本号：SXZBXA2025-11.20250604001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病案托管及相关服务(二次)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SXZBXA2025-11.</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病案托管及相关服务(二次)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SXZBXA2025-11.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病案托管及相关服务(二次)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西安市第一医院病案托管及相关服务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采购包1（病案托管及相关服务）：属于专门面向中小企业采购。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2023年或2024年度审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3、社保缴纳证明：提供已缴存的 2025年任意1个月的社会保障资金缴存单据或社保机构开具的社会保险参保缴费情况证明。成立时间至提交响应文件截止时间不足一个月或依法不需要缴纳社会保障资金的供应商应提供相关文件证明。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4、税收缴纳证明：提供已缴纳的 2025年任意1个月的纳税证明或完税证明，纳税证明或完税证明上应有代收机构或税务机关的公章或业务专用章。依法免税的供应商应提供相关文件证明。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（2）出具参加本次政府采购活动的书面声明；（3）参加政府采购活动前三年内在经营活动中没有重大违法记录：提供书面声明；（4）本项目不接受联合体投标：提供非联合体投标书面声明；</w:t>
      </w:r>
    </w:p>
    <w:p>
      <w:pPr>
        <w:pStyle w:val="null3"/>
      </w:pPr>
      <w:r>
        <w:rPr>
          <w:rFonts w:ascii="仿宋_GB2312" w:hAnsi="仿宋_GB2312" w:cs="仿宋_GB2312" w:eastAsia="仿宋_GB2312"/>
        </w:rPr>
        <w:t>6、信用记录：经查，供应商未被列入“信用中国” 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7、法定代表人授权委托书：投标代表参与投标时须提供法定代表人授权书、被授权人身份证及开标截止前连续三个月在本单位社会保险缴纳证明；法定代表人参与投标时须提供法定代表人身份证明。</w:t>
      </w:r>
    </w:p>
    <w:p>
      <w:pPr>
        <w:pStyle w:val="null3"/>
      </w:pPr>
      <w:r>
        <w:rPr>
          <w:rFonts w:ascii="仿宋_GB2312" w:hAnsi="仿宋_GB2312" w:cs="仿宋_GB2312" w:eastAsia="仿宋_GB2312"/>
        </w:rPr>
        <w:t>8、承诺书：（1）供应商与其他投标单位无交叉控股股东、无交叉兼任高级管理人员及涉嫌联合围标、串标行为，无采购单位和招标代理机构职工在该单位兼职的情况，不向采购单位和代理机构相关人员输送利益等行贿行为（提供承诺书）。 （2）本项目不接受西安市第一医院职工及其亲属投资开办的企业参与本医院的政府采购活动（提供承诺书）。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西安市雁塔区南二环西段88号老三届世纪星大厦28层K座/吉祥路298号长海大厦9层901室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刘兴华、李晓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陕西盛鑫药械招标有限公司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联系人：刘兴华、李晓</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地址：西安市雁塔区南二环西段88号老三届世纪星大厦28层K座/吉祥路298号长海大厦9层901室</w:t>
      </w:r>
    </w:p>
    <w:p>
      <w:pPr>
        <w:pStyle w:val="null3"/>
      </w:pPr>
      <w:r>
        <w:rPr>
          <w:rFonts w:ascii="仿宋_GB2312" w:hAnsi="仿宋_GB2312" w:cs="仿宋_GB2312" w:eastAsia="仿宋_GB2312"/>
        </w:rPr>
        <w:t>邮编：710064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西安市第一医院病案托管及相关服务，1项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367,600.00</w:t>
      </w:r>
    </w:p>
    <w:p>
      <w:pPr>
        <w:pStyle w:val="null3"/>
      </w:pPr>
      <w:r>
        <w:rPr>
          <w:rFonts w:ascii="仿宋_GB2312" w:hAnsi="仿宋_GB2312" w:cs="仿宋_GB2312" w:eastAsia="仿宋_GB2312"/>
        </w:rPr>
        <w:t>采购包最高限价（元）: 367,600.00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病案托管及相关服务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标的名称：病案托管及相关服务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4"/>
              </w:rPr>
              <w:t>一、服务内容：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供应商需在省、市档案局进行档案服务企业备案登记，并提供《档案服务企业备案登记表》</w:t>
            </w:r>
            <w:r>
              <w:rPr>
                <w:rFonts w:ascii="仿宋_GB2312" w:hAnsi="仿宋_GB2312" w:cs="仿宋_GB2312" w:eastAsia="仿宋_GB2312"/>
                <w:sz w:val="24"/>
              </w:rPr>
              <w:t>。</w:t>
            </w:r>
          </w:p>
          <w:p>
            <w:pPr>
              <w:pStyle w:val="null3"/>
            </w:pPr>
            <w:r>
              <w:rPr>
                <w:rFonts w:ascii="仿宋_GB2312" w:hAnsi="仿宋_GB2312" w:cs="仿宋_GB2312" w:eastAsia="仿宋_GB2312"/>
                <w:sz w:val="24"/>
              </w:rPr>
              <w:t>（一）病案托管：</w:t>
            </w:r>
          </w:p>
          <w:p>
            <w:pPr>
              <w:pStyle w:val="null3"/>
            </w:pPr>
            <w:r>
              <w:rPr>
                <w:rFonts w:ascii="仿宋_GB2312" w:hAnsi="仿宋_GB2312" w:cs="仿宋_GB2312" w:eastAsia="仿宋_GB2312"/>
                <w:sz w:val="24"/>
              </w:rPr>
              <w:t>托管</w:t>
            </w:r>
            <w:r>
              <w:rPr>
                <w:rFonts w:ascii="仿宋_GB2312" w:hAnsi="仿宋_GB2312" w:cs="仿宋_GB2312" w:eastAsia="仿宋_GB2312"/>
                <w:sz w:val="24"/>
              </w:rPr>
              <w:t>2021</w:t>
            </w:r>
            <w:r>
              <w:rPr>
                <w:rFonts w:ascii="仿宋_GB2312" w:hAnsi="仿宋_GB2312" w:cs="仿宋_GB2312" w:eastAsia="仿宋_GB2312"/>
                <w:sz w:val="24"/>
              </w:rPr>
              <w:t>年以前病案</w:t>
            </w:r>
            <w:r>
              <w:rPr>
                <w:rFonts w:ascii="仿宋_GB2312" w:hAnsi="仿宋_GB2312" w:cs="仿宋_GB2312" w:eastAsia="仿宋_GB2312"/>
                <w:sz w:val="24"/>
              </w:rPr>
              <w:t>393365</w:t>
            </w:r>
            <w:r>
              <w:rPr>
                <w:rFonts w:ascii="仿宋_GB2312" w:hAnsi="仿宋_GB2312" w:cs="仿宋_GB2312" w:eastAsia="仿宋_GB2312"/>
                <w:sz w:val="24"/>
              </w:rPr>
              <w:t>份，</w:t>
            </w:r>
            <w:r>
              <w:rPr>
                <w:rFonts w:ascii="仿宋_GB2312" w:hAnsi="仿宋_GB2312" w:cs="仿宋_GB2312" w:eastAsia="仿宋_GB2312"/>
                <w:sz w:val="24"/>
              </w:rPr>
              <w:t>2022</w:t>
            </w:r>
            <w:r>
              <w:rPr>
                <w:rFonts w:ascii="仿宋_GB2312" w:hAnsi="仿宋_GB2312" w:cs="仿宋_GB2312" w:eastAsia="仿宋_GB2312"/>
                <w:sz w:val="24"/>
              </w:rPr>
              <w:t>年病案约</w:t>
            </w:r>
            <w:r>
              <w:rPr>
                <w:rFonts w:ascii="仿宋_GB2312" w:hAnsi="仿宋_GB2312" w:cs="仿宋_GB2312" w:eastAsia="仿宋_GB2312"/>
                <w:sz w:val="24"/>
              </w:rPr>
              <w:t>38000</w:t>
            </w:r>
            <w:r>
              <w:rPr>
                <w:rFonts w:ascii="仿宋_GB2312" w:hAnsi="仿宋_GB2312" w:cs="仿宋_GB2312" w:eastAsia="仿宋_GB2312"/>
                <w:sz w:val="24"/>
              </w:rPr>
              <w:t>份，</w:t>
            </w:r>
            <w:r>
              <w:rPr>
                <w:rFonts w:ascii="仿宋_GB2312" w:hAnsi="仿宋_GB2312" w:cs="仿宋_GB2312" w:eastAsia="仿宋_GB2312"/>
                <w:sz w:val="24"/>
              </w:rPr>
              <w:t>2023</w:t>
            </w:r>
            <w:r>
              <w:rPr>
                <w:rFonts w:ascii="仿宋_GB2312" w:hAnsi="仿宋_GB2312" w:cs="仿宋_GB2312" w:eastAsia="仿宋_GB2312"/>
                <w:sz w:val="24"/>
              </w:rPr>
              <w:t>年病案约</w:t>
            </w:r>
            <w:r>
              <w:rPr>
                <w:rFonts w:ascii="仿宋_GB2312" w:hAnsi="仿宋_GB2312" w:cs="仿宋_GB2312" w:eastAsia="仿宋_GB2312"/>
                <w:sz w:val="24"/>
              </w:rPr>
              <w:t>57000</w:t>
            </w:r>
            <w:r>
              <w:rPr>
                <w:rFonts w:ascii="仿宋_GB2312" w:hAnsi="仿宋_GB2312" w:cs="仿宋_GB2312" w:eastAsia="仿宋_GB2312"/>
                <w:sz w:val="24"/>
              </w:rPr>
              <w:t>份，共计约</w:t>
            </w:r>
            <w:r>
              <w:rPr>
                <w:rFonts w:ascii="仿宋_GB2312" w:hAnsi="仿宋_GB2312" w:cs="仿宋_GB2312" w:eastAsia="仿宋_GB2312"/>
                <w:sz w:val="24"/>
              </w:rPr>
              <w:t>488365</w:t>
            </w:r>
            <w:r>
              <w:rPr>
                <w:rFonts w:ascii="仿宋_GB2312" w:hAnsi="仿宋_GB2312" w:cs="仿宋_GB2312" w:eastAsia="仿宋_GB2312"/>
                <w:sz w:val="24"/>
              </w:rPr>
              <w:t>份，托管时间一年。</w:t>
            </w:r>
          </w:p>
          <w:p>
            <w:pPr>
              <w:pStyle w:val="null3"/>
            </w:pPr>
            <w:r>
              <w:rPr>
                <w:rFonts w:ascii="仿宋_GB2312" w:hAnsi="仿宋_GB2312" w:cs="仿宋_GB2312" w:eastAsia="仿宋_GB2312"/>
                <w:sz w:val="24"/>
              </w:rPr>
              <w:t>具体包括病案档案的清点、装箱、运输、消毒、录入、入库后，经过智能化管理的方式为西安市第一医院提供安全存储及快速调阅服务。</w:t>
            </w:r>
          </w:p>
          <w:p>
            <w:pPr>
              <w:pStyle w:val="null3"/>
            </w:pPr>
            <w:r>
              <w:rPr>
                <w:rFonts w:ascii="仿宋_GB2312" w:hAnsi="仿宋_GB2312" w:cs="仿宋_GB2312" w:eastAsia="仿宋_GB2312"/>
                <w:sz w:val="24"/>
              </w:rPr>
              <w:t>（二）病案复印：</w:t>
            </w:r>
          </w:p>
          <w:p>
            <w:pPr>
              <w:pStyle w:val="null3"/>
            </w:pPr>
            <w:r>
              <w:rPr>
                <w:rFonts w:ascii="仿宋_GB2312" w:hAnsi="仿宋_GB2312" w:cs="仿宋_GB2312" w:eastAsia="仿宋_GB2312"/>
                <w:sz w:val="24"/>
              </w:rPr>
              <w:t>提供病案复印相应设备和所需耗材，根据采购人的要求完成病案打印、复印、收费等工作。</w:t>
            </w:r>
          </w:p>
          <w:p>
            <w:pPr>
              <w:pStyle w:val="null3"/>
            </w:pPr>
            <w:r>
              <w:rPr>
                <w:rFonts w:ascii="仿宋_GB2312" w:hAnsi="仿宋_GB2312" w:cs="仿宋_GB2312" w:eastAsia="仿宋_GB2312"/>
                <w:sz w:val="24"/>
              </w:rPr>
              <w:t>（三）死亡和非医嘱病案翻拍：</w:t>
            </w:r>
          </w:p>
          <w:p>
            <w:pPr>
              <w:pStyle w:val="null3"/>
            </w:pPr>
            <w:r>
              <w:rPr>
                <w:rFonts w:ascii="仿宋_GB2312" w:hAnsi="仿宋_GB2312" w:cs="仿宋_GB2312" w:eastAsia="仿宋_GB2312"/>
                <w:sz w:val="24"/>
              </w:rPr>
              <w:t>2025</w:t>
            </w:r>
            <w:r>
              <w:rPr>
                <w:rFonts w:ascii="仿宋_GB2312" w:hAnsi="仿宋_GB2312" w:cs="仿宋_GB2312" w:eastAsia="仿宋_GB2312"/>
                <w:sz w:val="24"/>
              </w:rPr>
              <w:t>年预计翻拍死亡和非医嘱病案</w:t>
            </w:r>
            <w:r>
              <w:rPr>
                <w:rFonts w:ascii="仿宋_GB2312" w:hAnsi="仿宋_GB2312" w:cs="仿宋_GB2312" w:eastAsia="仿宋_GB2312"/>
                <w:sz w:val="24"/>
              </w:rPr>
              <w:t>4400</w:t>
            </w:r>
            <w:r>
              <w:rPr>
                <w:rFonts w:ascii="仿宋_GB2312" w:hAnsi="仿宋_GB2312" w:cs="仿宋_GB2312" w:eastAsia="仿宋_GB2312"/>
                <w:sz w:val="24"/>
              </w:rPr>
              <w:t>份，每份病案预计</w:t>
            </w:r>
            <w:r>
              <w:rPr>
                <w:rFonts w:ascii="仿宋_GB2312" w:hAnsi="仿宋_GB2312" w:cs="仿宋_GB2312" w:eastAsia="仿宋_GB2312"/>
                <w:sz w:val="24"/>
              </w:rPr>
              <w:t>150</w:t>
            </w:r>
            <w:r>
              <w:rPr>
                <w:rFonts w:ascii="仿宋_GB2312" w:hAnsi="仿宋_GB2312" w:cs="仿宋_GB2312" w:eastAsia="仿宋_GB2312"/>
                <w:sz w:val="24"/>
              </w:rPr>
              <w:t>页，共计</w:t>
            </w:r>
            <w:r>
              <w:rPr>
                <w:rFonts w:ascii="仿宋_GB2312" w:hAnsi="仿宋_GB2312" w:cs="仿宋_GB2312" w:eastAsia="仿宋_GB2312"/>
                <w:sz w:val="24"/>
              </w:rPr>
              <w:t>660000</w:t>
            </w:r>
            <w:r>
              <w:rPr>
                <w:rFonts w:ascii="仿宋_GB2312" w:hAnsi="仿宋_GB2312" w:cs="仿宋_GB2312" w:eastAsia="仿宋_GB2312"/>
                <w:sz w:val="24"/>
              </w:rPr>
              <w:t>页，最终按实际翻拍页数计算。</w:t>
            </w:r>
            <w:r>
              <w:rPr>
                <w:rFonts w:ascii="仿宋_GB2312" w:hAnsi="仿宋_GB2312" w:cs="仿宋_GB2312" w:eastAsia="仿宋_GB2312"/>
                <w:sz w:val="24"/>
              </w:rPr>
              <w:t>按照国家</w:t>
            </w:r>
            <w:r>
              <w:rPr>
                <w:rFonts w:ascii="仿宋_GB2312" w:hAnsi="仿宋_GB2312" w:cs="仿宋_GB2312" w:eastAsia="仿宋_GB2312"/>
                <w:sz w:val="24"/>
              </w:rPr>
              <w:t>档案</w:t>
            </w:r>
            <w:r>
              <w:rPr>
                <w:rFonts w:ascii="仿宋_GB2312" w:hAnsi="仿宋_GB2312" w:cs="仿宋_GB2312" w:eastAsia="仿宋_GB2312"/>
                <w:sz w:val="24"/>
              </w:rPr>
              <w:t>相关法规、规章、标准、规范，对</w:t>
            </w:r>
            <w:r>
              <w:rPr>
                <w:rFonts w:ascii="仿宋_GB2312" w:hAnsi="仿宋_GB2312" w:cs="仿宋_GB2312" w:eastAsia="仿宋_GB2312"/>
                <w:sz w:val="24"/>
              </w:rPr>
              <w:t>采购人病案</w:t>
            </w:r>
            <w:r>
              <w:rPr>
                <w:rFonts w:ascii="仿宋_GB2312" w:hAnsi="仿宋_GB2312" w:cs="仿宋_GB2312" w:eastAsia="仿宋_GB2312"/>
                <w:sz w:val="24"/>
              </w:rPr>
              <w:t>档案进行数字化处理，含</w:t>
            </w:r>
            <w:r>
              <w:rPr>
                <w:rFonts w:ascii="仿宋_GB2312" w:hAnsi="仿宋_GB2312" w:cs="仿宋_GB2312" w:eastAsia="仿宋_GB2312"/>
                <w:sz w:val="24"/>
              </w:rPr>
              <w:t>拆钉、</w:t>
            </w:r>
            <w:r>
              <w:rPr>
                <w:rFonts w:ascii="仿宋_GB2312" w:hAnsi="仿宋_GB2312" w:cs="仿宋_GB2312" w:eastAsia="仿宋_GB2312"/>
                <w:sz w:val="24"/>
              </w:rPr>
              <w:t>扫描、图像处理、数据质量检验、</w:t>
            </w:r>
            <w:r>
              <w:rPr>
                <w:rFonts w:ascii="仿宋_GB2312" w:hAnsi="仿宋_GB2312" w:cs="仿宋_GB2312" w:eastAsia="仿宋_GB2312"/>
                <w:sz w:val="24"/>
              </w:rPr>
              <w:t>转换</w:t>
            </w:r>
            <w:r>
              <w:rPr>
                <w:rFonts w:ascii="仿宋_GB2312" w:hAnsi="仿宋_GB2312" w:cs="仿宋_GB2312" w:eastAsia="仿宋_GB2312"/>
                <w:sz w:val="24"/>
              </w:rPr>
              <w:t>PDF</w:t>
            </w:r>
            <w:r>
              <w:rPr>
                <w:rFonts w:ascii="仿宋_GB2312" w:hAnsi="仿宋_GB2312" w:cs="仿宋_GB2312" w:eastAsia="仿宋_GB2312"/>
                <w:sz w:val="24"/>
              </w:rPr>
              <w:t>格式、添加书签、</w:t>
            </w:r>
            <w:r>
              <w:rPr>
                <w:rFonts w:ascii="仿宋_GB2312" w:hAnsi="仿宋_GB2312" w:cs="仿宋_GB2312" w:eastAsia="仿宋_GB2312"/>
                <w:sz w:val="24"/>
              </w:rPr>
              <w:t>数据整理存储等。</w:t>
            </w:r>
          </w:p>
          <w:p>
            <w:pPr>
              <w:pStyle w:val="null3"/>
            </w:pPr>
            <w:r>
              <w:rPr>
                <w:rFonts w:ascii="仿宋_GB2312" w:hAnsi="仿宋_GB2312" w:cs="仿宋_GB2312" w:eastAsia="仿宋_GB2312"/>
                <w:sz w:val="24"/>
              </w:rPr>
              <w:t>二、服务要求：</w:t>
            </w:r>
          </w:p>
          <w:p>
            <w:pPr>
              <w:pStyle w:val="null3"/>
            </w:pPr>
            <w:r>
              <w:rPr>
                <w:rFonts w:ascii="仿宋_GB2312" w:hAnsi="仿宋_GB2312" w:cs="仿宋_GB2312" w:eastAsia="仿宋_GB2312"/>
                <w:sz w:val="24"/>
              </w:rPr>
              <w:t>（一）病案托管</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病案号、患者姓名建立信息索引库；</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病案借阅</w:t>
            </w:r>
            <w:r>
              <w:rPr>
                <w:rFonts w:ascii="仿宋_GB2312" w:hAnsi="仿宋_GB2312" w:cs="仿宋_GB2312" w:eastAsia="仿宋_GB2312"/>
                <w:sz w:val="24"/>
              </w:rPr>
              <w:t>、</w:t>
            </w:r>
            <w:r>
              <w:rPr>
                <w:rFonts w:ascii="仿宋_GB2312" w:hAnsi="仿宋_GB2312" w:cs="仿宋_GB2312" w:eastAsia="仿宋_GB2312"/>
                <w:sz w:val="24"/>
              </w:rPr>
              <w:t>出入库详细登记</w:t>
            </w:r>
            <w:r>
              <w:rPr>
                <w:rFonts w:ascii="仿宋_GB2312" w:hAnsi="仿宋_GB2312" w:cs="仿宋_GB2312" w:eastAsia="仿宋_GB2312"/>
                <w:sz w:val="24"/>
              </w:rPr>
              <w:t>，有借阅、</w:t>
            </w:r>
            <w:r>
              <w:rPr>
                <w:rFonts w:ascii="仿宋_GB2312" w:hAnsi="仿宋_GB2312" w:cs="仿宋_GB2312" w:eastAsia="仿宋_GB2312"/>
                <w:sz w:val="24"/>
              </w:rPr>
              <w:t>归还</w:t>
            </w:r>
            <w:r>
              <w:rPr>
                <w:rFonts w:ascii="仿宋_GB2312" w:hAnsi="仿宋_GB2312" w:cs="仿宋_GB2312" w:eastAsia="仿宋_GB2312"/>
                <w:sz w:val="24"/>
              </w:rPr>
              <w:t>、出入库</w:t>
            </w:r>
            <w:r>
              <w:rPr>
                <w:rFonts w:ascii="仿宋_GB2312" w:hAnsi="仿宋_GB2312" w:cs="仿宋_GB2312" w:eastAsia="仿宋_GB2312"/>
                <w:sz w:val="24"/>
              </w:rPr>
              <w:t>记录；</w:t>
            </w:r>
          </w:p>
          <w:p>
            <w:pPr>
              <w:pStyle w:val="null3"/>
            </w:pPr>
            <w:r>
              <w:rPr>
                <w:rFonts w:ascii="仿宋_GB2312" w:hAnsi="仿宋_GB2312" w:cs="仿宋_GB2312" w:eastAsia="仿宋_GB2312"/>
                <w:sz w:val="24"/>
              </w:rPr>
              <w:t>3</w:t>
            </w:r>
            <w:r>
              <w:rPr>
                <w:rFonts w:ascii="仿宋_GB2312" w:hAnsi="仿宋_GB2312" w:cs="仿宋_GB2312" w:eastAsia="仿宋_GB2312"/>
                <w:sz w:val="24"/>
              </w:rPr>
              <w:t>、库房要求：</w:t>
            </w:r>
          </w:p>
          <w:p>
            <w:pPr>
              <w:pStyle w:val="null3"/>
            </w:pPr>
            <w:r>
              <w:rPr>
                <w:rFonts w:ascii="仿宋_GB2312" w:hAnsi="仿宋_GB2312" w:cs="仿宋_GB2312" w:eastAsia="仿宋_GB2312"/>
                <w:sz w:val="24"/>
              </w:rPr>
              <w:t xml:space="preserve">3.1 </w:t>
            </w:r>
            <w:r>
              <w:rPr>
                <w:rFonts w:ascii="仿宋_GB2312" w:hAnsi="仿宋_GB2312" w:cs="仿宋_GB2312" w:eastAsia="仿宋_GB2312"/>
                <w:sz w:val="24"/>
              </w:rPr>
              <w:t>独立建筑，无合租、无混租；</w:t>
            </w:r>
          </w:p>
          <w:p>
            <w:pPr>
              <w:pStyle w:val="null3"/>
            </w:pPr>
            <w:r>
              <w:rPr>
                <w:rFonts w:ascii="仿宋_GB2312" w:hAnsi="仿宋_GB2312" w:cs="仿宋_GB2312" w:eastAsia="仿宋_GB2312"/>
                <w:sz w:val="24"/>
              </w:rPr>
              <w:t>3.2</w:t>
            </w:r>
            <w:r>
              <w:rPr>
                <w:rFonts w:ascii="仿宋_GB2312" w:hAnsi="仿宋_GB2312" w:cs="仿宋_GB2312" w:eastAsia="仿宋_GB2312"/>
                <w:sz w:val="24"/>
              </w:rPr>
              <w:t>达到防高温、防火、防盗、防水、防尘、防虫、防潮、防鼠、防污染、防光等档案保存安全防护标准；</w:t>
            </w:r>
          </w:p>
          <w:p>
            <w:pPr>
              <w:pStyle w:val="null3"/>
            </w:pPr>
            <w:r>
              <w:rPr>
                <w:rFonts w:ascii="仿宋_GB2312" w:hAnsi="仿宋_GB2312" w:cs="仿宋_GB2312" w:eastAsia="仿宋_GB2312"/>
                <w:sz w:val="24"/>
              </w:rPr>
              <w:t>3.3</w:t>
            </w:r>
            <w:r>
              <w:rPr>
                <w:rFonts w:ascii="仿宋_GB2312" w:hAnsi="仿宋_GB2312" w:cs="仿宋_GB2312" w:eastAsia="仿宋_GB2312"/>
                <w:sz w:val="24"/>
              </w:rPr>
              <w:t>档案库房需</w:t>
            </w:r>
            <w:r>
              <w:rPr>
                <w:rFonts w:ascii="仿宋_GB2312" w:hAnsi="仿宋_GB2312" w:cs="仿宋_GB2312" w:eastAsia="仿宋_GB2312"/>
                <w:sz w:val="24"/>
              </w:rPr>
              <w:t>配备监控室，安装有安全监控设备</w:t>
            </w:r>
            <w:r>
              <w:rPr>
                <w:rFonts w:ascii="仿宋_GB2312" w:hAnsi="仿宋_GB2312" w:cs="仿宋_GB2312" w:eastAsia="仿宋_GB2312"/>
                <w:sz w:val="24"/>
              </w:rPr>
              <w:t>；</w:t>
            </w:r>
          </w:p>
          <w:p>
            <w:pPr>
              <w:pStyle w:val="null3"/>
            </w:pPr>
            <w:r>
              <w:rPr>
                <w:rFonts w:ascii="仿宋_GB2312" w:hAnsi="仿宋_GB2312" w:cs="仿宋_GB2312" w:eastAsia="仿宋_GB2312"/>
                <w:sz w:val="24"/>
              </w:rPr>
              <w:t>3.4</w:t>
            </w:r>
            <w:r>
              <w:rPr>
                <w:rFonts w:ascii="仿宋_GB2312" w:hAnsi="仿宋_GB2312" w:cs="仿宋_GB2312" w:eastAsia="仿宋_GB2312"/>
                <w:sz w:val="24"/>
              </w:rPr>
              <w:t>库房预留待存储空间，合同期内预留空间不得存放任何物品；</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停电、汛期、火灾等突发灾害，应有相应的应急预案</w:t>
            </w:r>
            <w:r>
              <w:rPr>
                <w:rFonts w:ascii="仿宋_GB2312" w:hAnsi="仿宋_GB2312" w:cs="仿宋_GB2312" w:eastAsia="仿宋_GB2312"/>
                <w:sz w:val="24"/>
              </w:rPr>
              <w:t>，</w:t>
            </w:r>
            <w:r>
              <w:rPr>
                <w:rFonts w:ascii="仿宋_GB2312" w:hAnsi="仿宋_GB2312" w:cs="仿宋_GB2312" w:eastAsia="仿宋_GB2312"/>
                <w:sz w:val="24"/>
              </w:rPr>
              <w:t>相应人员有明确的职责分工</w:t>
            </w:r>
            <w:r>
              <w:rPr>
                <w:rFonts w:ascii="仿宋_GB2312" w:hAnsi="仿宋_GB2312" w:cs="仿宋_GB2312" w:eastAsia="仿宋_GB2312"/>
                <w:sz w:val="24"/>
              </w:rPr>
              <w:t>；</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由于火灾、水灾、虫蛀等造成的一切损失由</w:t>
            </w:r>
            <w:r>
              <w:rPr>
                <w:rFonts w:ascii="仿宋_GB2312" w:hAnsi="仿宋_GB2312" w:cs="仿宋_GB2312" w:eastAsia="仿宋_GB2312"/>
                <w:sz w:val="24"/>
              </w:rPr>
              <w:t>供应商</w:t>
            </w:r>
            <w:r>
              <w:rPr>
                <w:rFonts w:ascii="仿宋_GB2312" w:hAnsi="仿宋_GB2312" w:cs="仿宋_GB2312" w:eastAsia="仿宋_GB2312"/>
                <w:sz w:val="24"/>
              </w:rPr>
              <w:t>负责；</w:t>
            </w:r>
          </w:p>
          <w:p>
            <w:pPr>
              <w:pStyle w:val="null3"/>
            </w:pPr>
            <w:r>
              <w:rPr>
                <w:rFonts w:ascii="仿宋_GB2312" w:hAnsi="仿宋_GB2312" w:cs="仿宋_GB2312" w:eastAsia="仿宋_GB2312"/>
                <w:sz w:val="24"/>
              </w:rPr>
              <w:t>6</w:t>
            </w:r>
            <w:r>
              <w:rPr>
                <w:rFonts w:ascii="仿宋_GB2312" w:hAnsi="仿宋_GB2312" w:cs="仿宋_GB2312" w:eastAsia="仿宋_GB2312"/>
                <w:sz w:val="24"/>
              </w:rPr>
              <w:t>、对托管病案进行保密，不得向托管方以外的任何个人、单位、机构等泄露病案信息、内容，提供保密方案</w:t>
            </w:r>
            <w:r>
              <w:rPr>
                <w:rFonts w:ascii="仿宋_GB2312" w:hAnsi="仿宋_GB2312" w:cs="仿宋_GB2312" w:eastAsia="仿宋_GB2312"/>
                <w:sz w:val="24"/>
              </w:rPr>
              <w:t>；</w:t>
            </w:r>
          </w:p>
          <w:p>
            <w:pPr>
              <w:pStyle w:val="null3"/>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病案保管期内，</w:t>
            </w:r>
            <w:r>
              <w:rPr>
                <w:rFonts w:ascii="仿宋_GB2312" w:hAnsi="仿宋_GB2312" w:cs="仿宋_GB2312" w:eastAsia="仿宋_GB2312"/>
                <w:sz w:val="24"/>
              </w:rPr>
              <w:t>供应商</w:t>
            </w:r>
            <w:r>
              <w:rPr>
                <w:rFonts w:ascii="仿宋_GB2312" w:hAnsi="仿宋_GB2312" w:cs="仿宋_GB2312" w:eastAsia="仿宋_GB2312"/>
                <w:sz w:val="24"/>
              </w:rPr>
              <w:t>与医院每月进行工作交流，医院每</w:t>
            </w:r>
            <w:r>
              <w:rPr>
                <w:rFonts w:ascii="仿宋_GB2312" w:hAnsi="仿宋_GB2312" w:cs="仿宋_GB2312" w:eastAsia="仿宋_GB2312"/>
                <w:sz w:val="24"/>
              </w:rPr>
              <w:t>六个月</w:t>
            </w:r>
            <w:r>
              <w:rPr>
                <w:rFonts w:ascii="仿宋_GB2312" w:hAnsi="仿宋_GB2312" w:cs="仿宋_GB2312" w:eastAsia="仿宋_GB2312"/>
                <w:sz w:val="24"/>
              </w:rPr>
              <w:t>对保管库区进行巡视；</w:t>
            </w:r>
          </w:p>
          <w:p>
            <w:pPr>
              <w:pStyle w:val="null3"/>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病案保管期内医院提出调阅病案原件需要每周</w:t>
            </w:r>
            <w:r>
              <w:rPr>
                <w:rFonts w:ascii="仿宋_GB2312" w:hAnsi="仿宋_GB2312" w:cs="仿宋_GB2312" w:eastAsia="仿宋_GB2312"/>
                <w:sz w:val="24"/>
              </w:rPr>
              <w:t>三</w:t>
            </w:r>
            <w:r>
              <w:rPr>
                <w:rFonts w:ascii="仿宋_GB2312" w:hAnsi="仿宋_GB2312" w:cs="仿宋_GB2312" w:eastAsia="仿宋_GB2312"/>
                <w:sz w:val="24"/>
              </w:rPr>
              <w:t>进行查找和调阅工作</w:t>
            </w:r>
            <w:r>
              <w:rPr>
                <w:rFonts w:ascii="仿宋_GB2312" w:hAnsi="仿宋_GB2312" w:cs="仿宋_GB2312" w:eastAsia="仿宋_GB2312"/>
                <w:sz w:val="24"/>
              </w:rPr>
              <w:t>。</w:t>
            </w:r>
            <w:r>
              <w:rPr>
                <w:rFonts w:ascii="仿宋_GB2312" w:hAnsi="仿宋_GB2312" w:cs="仿宋_GB2312" w:eastAsia="仿宋_GB2312"/>
                <w:sz w:val="24"/>
              </w:rPr>
              <w:t>加急调阅响应时间在</w:t>
            </w:r>
            <w:r>
              <w:rPr>
                <w:rFonts w:ascii="仿宋_GB2312" w:hAnsi="仿宋_GB2312" w:cs="仿宋_GB2312" w:eastAsia="仿宋_GB2312"/>
                <w:sz w:val="24"/>
              </w:rPr>
              <w:t>2</w:t>
            </w:r>
            <w:r>
              <w:rPr>
                <w:rFonts w:ascii="仿宋_GB2312" w:hAnsi="仿宋_GB2312" w:cs="仿宋_GB2312" w:eastAsia="仿宋_GB2312"/>
                <w:sz w:val="24"/>
              </w:rPr>
              <w:t>小时内</w:t>
            </w:r>
            <w:r>
              <w:rPr>
                <w:rFonts w:ascii="仿宋_GB2312" w:hAnsi="仿宋_GB2312" w:cs="仿宋_GB2312" w:eastAsia="仿宋_GB2312"/>
                <w:sz w:val="24"/>
              </w:rPr>
              <w:t>，</w:t>
            </w:r>
            <w:r>
              <w:rPr>
                <w:rFonts w:ascii="仿宋_GB2312" w:hAnsi="仿宋_GB2312" w:cs="仿宋_GB2312" w:eastAsia="仿宋_GB2312"/>
                <w:sz w:val="24"/>
              </w:rPr>
              <w:t>有相应的应对程序</w:t>
            </w:r>
            <w:r>
              <w:rPr>
                <w:rFonts w:ascii="仿宋_GB2312" w:hAnsi="仿宋_GB2312" w:cs="仿宋_GB2312" w:eastAsia="仿宋_GB2312"/>
                <w:sz w:val="24"/>
              </w:rPr>
              <w:t>，</w:t>
            </w:r>
            <w:r>
              <w:rPr>
                <w:rFonts w:ascii="仿宋_GB2312" w:hAnsi="仿宋_GB2312" w:cs="仿宋_GB2312" w:eastAsia="仿宋_GB2312"/>
                <w:sz w:val="24"/>
              </w:rPr>
              <w:t>在一个工作日内满足医院要求，</w:t>
            </w:r>
            <w:r>
              <w:rPr>
                <w:rFonts w:ascii="仿宋_GB2312" w:hAnsi="仿宋_GB2312" w:cs="仿宋_GB2312" w:eastAsia="仿宋_GB2312"/>
                <w:sz w:val="24"/>
              </w:rPr>
              <w:t>将</w:t>
            </w:r>
            <w:r>
              <w:rPr>
                <w:rFonts w:ascii="仿宋_GB2312" w:hAnsi="仿宋_GB2312" w:cs="仿宋_GB2312" w:eastAsia="仿宋_GB2312"/>
                <w:sz w:val="24"/>
              </w:rPr>
              <w:t>病案原件送达医院；</w:t>
            </w:r>
          </w:p>
          <w:p>
            <w:pPr>
              <w:pStyle w:val="null3"/>
            </w:pPr>
            <w:r>
              <w:rPr>
                <w:rFonts w:ascii="仿宋_GB2312" w:hAnsi="仿宋_GB2312" w:cs="仿宋_GB2312" w:eastAsia="仿宋_GB2312"/>
                <w:sz w:val="24"/>
              </w:rPr>
              <w:t>9</w:t>
            </w:r>
            <w:r>
              <w:rPr>
                <w:rFonts w:ascii="仿宋_GB2312" w:hAnsi="仿宋_GB2312" w:cs="仿宋_GB2312" w:eastAsia="仿宋_GB2312"/>
                <w:sz w:val="24"/>
              </w:rPr>
              <w:t>、供应商</w:t>
            </w:r>
            <w:r>
              <w:rPr>
                <w:rFonts w:ascii="仿宋_GB2312" w:hAnsi="仿宋_GB2312" w:cs="仿宋_GB2312" w:eastAsia="仿宋_GB2312"/>
                <w:sz w:val="24"/>
              </w:rPr>
              <w:t>将清点装箱完成的病案，采用集装箱运输车辆，运送至库房，全程派出工作人员随车押运，押运途中，出现丢失、拆分病案等现象</w:t>
            </w:r>
            <w:r>
              <w:rPr>
                <w:rFonts w:ascii="仿宋_GB2312" w:hAnsi="仿宋_GB2312" w:cs="仿宋_GB2312" w:eastAsia="仿宋_GB2312"/>
                <w:sz w:val="24"/>
              </w:rPr>
              <w:t>，一</w:t>
            </w:r>
            <w:r>
              <w:rPr>
                <w:rFonts w:ascii="仿宋_GB2312" w:hAnsi="仿宋_GB2312" w:cs="仿宋_GB2312" w:eastAsia="仿宋_GB2312"/>
                <w:sz w:val="24"/>
              </w:rPr>
              <w:t>律</w:t>
            </w:r>
            <w:r>
              <w:rPr>
                <w:rFonts w:ascii="仿宋_GB2312" w:hAnsi="仿宋_GB2312" w:cs="仿宋_GB2312" w:eastAsia="仿宋_GB2312"/>
                <w:sz w:val="24"/>
              </w:rPr>
              <w:t>由供应商</w:t>
            </w:r>
            <w:r>
              <w:rPr>
                <w:rFonts w:ascii="仿宋_GB2312" w:hAnsi="仿宋_GB2312" w:cs="仿宋_GB2312" w:eastAsia="仿宋_GB2312"/>
                <w:sz w:val="24"/>
              </w:rPr>
              <w:t>负责。</w:t>
            </w:r>
          </w:p>
          <w:p>
            <w:pPr>
              <w:pStyle w:val="null3"/>
            </w:pPr>
            <w:r>
              <w:rPr>
                <w:rFonts w:ascii="仿宋_GB2312" w:hAnsi="仿宋_GB2312" w:cs="仿宋_GB2312" w:eastAsia="仿宋_GB2312"/>
                <w:sz w:val="24"/>
              </w:rPr>
              <w:t>（二）病案复印</w:t>
            </w:r>
          </w:p>
          <w:p>
            <w:pPr>
              <w:pStyle w:val="null3"/>
            </w:pPr>
            <w:r>
              <w:rPr>
                <w:rFonts w:ascii="仿宋_GB2312" w:hAnsi="仿宋_GB2312" w:cs="仿宋_GB2312" w:eastAsia="仿宋_GB2312"/>
                <w:sz w:val="24"/>
              </w:rPr>
              <w:t>1</w:t>
            </w:r>
            <w:r>
              <w:rPr>
                <w:rFonts w:ascii="仿宋_GB2312" w:hAnsi="仿宋_GB2312" w:cs="仿宋_GB2312" w:eastAsia="仿宋_GB2312"/>
                <w:sz w:val="24"/>
              </w:rPr>
              <w:t>、派遣工作人员须身心健康，有病案复印工作经验，能严格遵守医院及科室相关工作制度，高效保质完成工作；</w:t>
            </w:r>
          </w:p>
          <w:p>
            <w:pPr>
              <w:pStyle w:val="null3"/>
            </w:pPr>
            <w:r>
              <w:rPr>
                <w:rFonts w:ascii="仿宋_GB2312" w:hAnsi="仿宋_GB2312" w:cs="仿宋_GB2312" w:eastAsia="仿宋_GB2312"/>
                <w:sz w:val="24"/>
              </w:rPr>
              <w:t>2</w:t>
            </w:r>
            <w:r>
              <w:rPr>
                <w:rFonts w:ascii="仿宋_GB2312" w:hAnsi="仿宋_GB2312" w:cs="仿宋_GB2312" w:eastAsia="仿宋_GB2312"/>
                <w:sz w:val="24"/>
              </w:rPr>
              <w:t>、提供病案复印相应设备和所需耗材，设备复印速度快、效率高，保证工作时间内正常运转。若设备出现故障，应立即排查扫除故障，并配有备用机，不影响正常工作；</w:t>
            </w:r>
          </w:p>
          <w:p>
            <w:pPr>
              <w:pStyle w:val="null3"/>
            </w:pPr>
            <w:r>
              <w:rPr>
                <w:rFonts w:ascii="仿宋_GB2312" w:hAnsi="仿宋_GB2312" w:cs="仿宋_GB2312" w:eastAsia="仿宋_GB2312"/>
                <w:sz w:val="24"/>
              </w:rPr>
              <w:t>3</w:t>
            </w:r>
            <w:r>
              <w:rPr>
                <w:rFonts w:ascii="仿宋_GB2312" w:hAnsi="仿宋_GB2312" w:cs="仿宋_GB2312" w:eastAsia="仿宋_GB2312"/>
                <w:sz w:val="24"/>
              </w:rPr>
              <w:t>、工作人员必须具备安全意识和保密意识，工作人员必须严格保守病案中一切秘密，不得随意泄露病案信息。不能无故查看和互相议论病案内容，不得私自复印、翻拍、打印病案资料。</w:t>
            </w:r>
          </w:p>
          <w:p>
            <w:pPr>
              <w:pStyle w:val="null3"/>
            </w:pPr>
            <w:r>
              <w:rPr>
                <w:rFonts w:ascii="仿宋_GB2312" w:hAnsi="仿宋_GB2312" w:cs="仿宋_GB2312" w:eastAsia="仿宋_GB2312"/>
                <w:sz w:val="24"/>
              </w:rPr>
              <w:t>4</w:t>
            </w:r>
            <w:r>
              <w:rPr>
                <w:rFonts w:ascii="仿宋_GB2312" w:hAnsi="仿宋_GB2312" w:cs="仿宋_GB2312" w:eastAsia="仿宋_GB2312"/>
                <w:sz w:val="24"/>
              </w:rPr>
              <w:t>、必须确保病案的完整性，不允许出现病案丢失，损坏现象。</w:t>
            </w:r>
          </w:p>
          <w:p>
            <w:pPr>
              <w:pStyle w:val="null3"/>
            </w:pPr>
            <w:r>
              <w:rPr>
                <w:rFonts w:ascii="仿宋_GB2312" w:hAnsi="仿宋_GB2312" w:cs="仿宋_GB2312" w:eastAsia="仿宋_GB2312"/>
                <w:sz w:val="24"/>
              </w:rPr>
              <w:t>5</w:t>
            </w:r>
            <w:r>
              <w:rPr>
                <w:rFonts w:ascii="仿宋_GB2312" w:hAnsi="仿宋_GB2312" w:cs="仿宋_GB2312" w:eastAsia="仿宋_GB2312"/>
                <w:sz w:val="24"/>
              </w:rPr>
              <w:t>、工作人员使用电脑必须使用独立的账号和密码登录操作程序，严禁对外透露账号和密码，严禁使用他人的账号和密码登录。</w:t>
            </w:r>
          </w:p>
          <w:p>
            <w:pPr>
              <w:pStyle w:val="null3"/>
            </w:pPr>
            <w:r>
              <w:rPr>
                <w:rFonts w:ascii="仿宋_GB2312" w:hAnsi="仿宋_GB2312" w:cs="仿宋_GB2312" w:eastAsia="仿宋_GB2312"/>
                <w:sz w:val="24"/>
              </w:rPr>
              <w:t>6</w:t>
            </w:r>
            <w:r>
              <w:rPr>
                <w:rFonts w:ascii="仿宋_GB2312" w:hAnsi="仿宋_GB2312" w:cs="仿宋_GB2312" w:eastAsia="仿宋_GB2312"/>
                <w:sz w:val="24"/>
              </w:rPr>
              <w:t>、工作人员不得在工作场所会客，保持工作区域的安静。工作期间不允许抽烟、吃东西及做其它可能损坏病案的事情。</w:t>
            </w:r>
            <w:r>
              <w:br/>
            </w:r>
            <w:r>
              <w:rPr>
                <w:rFonts w:ascii="仿宋_GB2312" w:hAnsi="仿宋_GB2312" w:cs="仿宋_GB2312" w:eastAsia="仿宋_GB2312"/>
                <w:sz w:val="24"/>
              </w:rPr>
              <w:t>7</w:t>
            </w:r>
            <w:r>
              <w:rPr>
                <w:rFonts w:ascii="仿宋_GB2312" w:hAnsi="仿宋_GB2312" w:cs="仿宋_GB2312" w:eastAsia="仿宋_GB2312"/>
                <w:sz w:val="24"/>
              </w:rPr>
              <w:t>、工作人员需经过防火安全教育、防火意识强，工作地点内严禁吸烟和携带任何火源。</w:t>
            </w:r>
            <w:r>
              <w:br/>
            </w:r>
            <w:r>
              <w:rPr>
                <w:rFonts w:ascii="仿宋_GB2312" w:hAnsi="仿宋_GB2312" w:cs="仿宋_GB2312" w:eastAsia="仿宋_GB2312"/>
                <w:sz w:val="24"/>
              </w:rPr>
              <w:t>8</w:t>
            </w:r>
            <w:r>
              <w:rPr>
                <w:rFonts w:ascii="仿宋_GB2312" w:hAnsi="仿宋_GB2312" w:cs="仿宋_GB2312" w:eastAsia="仿宋_GB2312"/>
                <w:sz w:val="24"/>
              </w:rPr>
              <w:t>、不得私自携带、使用软驱、移动硬盘、</w:t>
            </w:r>
            <w:r>
              <w:rPr>
                <w:rFonts w:ascii="仿宋_GB2312" w:hAnsi="仿宋_GB2312" w:cs="仿宋_GB2312" w:eastAsia="仿宋_GB2312"/>
                <w:sz w:val="24"/>
              </w:rPr>
              <w:t>U</w:t>
            </w:r>
            <w:r>
              <w:rPr>
                <w:rFonts w:ascii="仿宋_GB2312" w:hAnsi="仿宋_GB2312" w:cs="仿宋_GB2312" w:eastAsia="仿宋_GB2312"/>
                <w:sz w:val="24"/>
              </w:rPr>
              <w:t>盘等存储设备。</w:t>
            </w:r>
            <w:r>
              <w:br/>
            </w:r>
            <w:r>
              <w:rPr>
                <w:rFonts w:ascii="仿宋_GB2312" w:hAnsi="仿宋_GB2312" w:cs="仿宋_GB2312" w:eastAsia="仿宋_GB2312"/>
                <w:sz w:val="24"/>
              </w:rPr>
              <w:t>9</w:t>
            </w:r>
            <w:r>
              <w:rPr>
                <w:rFonts w:ascii="仿宋_GB2312" w:hAnsi="仿宋_GB2312" w:cs="仿宋_GB2312" w:eastAsia="仿宋_GB2312"/>
                <w:sz w:val="24"/>
              </w:rPr>
              <w:t>、工作现场的计算机及其它设备不能以任何方式连接因特网，严防数据泄密。</w:t>
            </w:r>
          </w:p>
          <w:p>
            <w:pPr>
              <w:pStyle w:val="null3"/>
            </w:pPr>
            <w:r>
              <w:rPr>
                <w:rFonts w:ascii="仿宋_GB2312" w:hAnsi="仿宋_GB2312" w:cs="仿宋_GB2312" w:eastAsia="仿宋_GB2312"/>
                <w:sz w:val="24"/>
              </w:rPr>
              <w:t>10</w:t>
            </w:r>
            <w:r>
              <w:rPr>
                <w:rFonts w:ascii="仿宋_GB2312" w:hAnsi="仿宋_GB2312" w:cs="仿宋_GB2312" w:eastAsia="仿宋_GB2312"/>
                <w:sz w:val="24"/>
              </w:rPr>
              <w:t>、对需复印病案资料的各类人员要做到热情服务、耐心解释，不得以任何理由与病案复印申请人发生争吵、纠纷，必要时与质控科病案管理人员积极沟通、寻求最佳解决办法。</w:t>
            </w:r>
          </w:p>
          <w:p>
            <w:pPr>
              <w:pStyle w:val="null3"/>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死亡和非医嘱病案翻拍</w:t>
            </w:r>
          </w:p>
          <w:p>
            <w:pPr>
              <w:pStyle w:val="null3"/>
            </w:pPr>
            <w:r>
              <w:rPr>
                <w:rFonts w:ascii="仿宋_GB2312" w:hAnsi="仿宋_GB2312" w:cs="仿宋_GB2312" w:eastAsia="仿宋_GB2312"/>
                <w:sz w:val="24"/>
              </w:rPr>
              <w:t>1</w:t>
            </w:r>
            <w:r>
              <w:rPr>
                <w:rFonts w:ascii="仿宋_GB2312" w:hAnsi="仿宋_GB2312" w:cs="仿宋_GB2312" w:eastAsia="仿宋_GB2312"/>
                <w:sz w:val="24"/>
              </w:rPr>
              <w:t>、每月</w:t>
            </w:r>
            <w:r>
              <w:rPr>
                <w:rFonts w:ascii="仿宋_GB2312" w:hAnsi="仿宋_GB2312" w:cs="仿宋_GB2312" w:eastAsia="仿宋_GB2312"/>
                <w:sz w:val="24"/>
              </w:rPr>
              <w:t>16</w:t>
            </w:r>
            <w:r>
              <w:rPr>
                <w:rFonts w:ascii="仿宋_GB2312" w:hAnsi="仿宋_GB2312" w:cs="仿宋_GB2312" w:eastAsia="仿宋_GB2312"/>
                <w:sz w:val="24"/>
              </w:rPr>
              <w:t>号</w:t>
            </w:r>
            <w:r>
              <w:rPr>
                <w:rFonts w:ascii="仿宋_GB2312" w:hAnsi="仿宋_GB2312" w:cs="仿宋_GB2312" w:eastAsia="仿宋_GB2312"/>
                <w:sz w:val="24"/>
              </w:rPr>
              <w:t>-25</w:t>
            </w:r>
            <w:r>
              <w:rPr>
                <w:rFonts w:ascii="仿宋_GB2312" w:hAnsi="仿宋_GB2312" w:cs="仿宋_GB2312" w:eastAsia="仿宋_GB2312"/>
                <w:sz w:val="24"/>
              </w:rPr>
              <w:t>号按要求完成院方纸质病案数字化翻拍工作。图像采用</w:t>
            </w:r>
            <w:r>
              <w:rPr>
                <w:rFonts w:ascii="仿宋_GB2312" w:hAnsi="仿宋_GB2312" w:cs="仿宋_GB2312" w:eastAsia="仿宋_GB2312"/>
                <w:sz w:val="24"/>
              </w:rPr>
              <w:t>PDF</w:t>
            </w:r>
            <w:r>
              <w:rPr>
                <w:rFonts w:ascii="仿宋_GB2312" w:hAnsi="仿宋_GB2312" w:cs="仿宋_GB2312" w:eastAsia="仿宋_GB2312"/>
                <w:sz w:val="24"/>
              </w:rPr>
              <w:t>格式存储，单个文件不得大于</w:t>
            </w:r>
            <w:r>
              <w:rPr>
                <w:rFonts w:ascii="仿宋_GB2312" w:hAnsi="仿宋_GB2312" w:cs="仿宋_GB2312" w:eastAsia="仿宋_GB2312"/>
                <w:sz w:val="24"/>
              </w:rPr>
              <w:t>200MB</w:t>
            </w:r>
            <w:r>
              <w:rPr>
                <w:rFonts w:ascii="仿宋_GB2312" w:hAnsi="仿宋_GB2312" w:cs="仿宋_GB2312" w:eastAsia="仿宋_GB2312"/>
                <w:sz w:val="24"/>
              </w:rPr>
              <w:t>，文件添加分类名称标签，严格按照医疗机构分类顺序编制病案内容，文件名按照“</w:t>
            </w:r>
            <w:r>
              <w:rPr>
                <w:rFonts w:ascii="仿宋_GB2312" w:hAnsi="仿宋_GB2312" w:cs="仿宋_GB2312" w:eastAsia="仿宋_GB2312"/>
                <w:sz w:val="24"/>
              </w:rPr>
              <w:t>&lt;</w:t>
            </w:r>
            <w:r>
              <w:rPr>
                <w:rFonts w:ascii="仿宋_GB2312" w:hAnsi="仿宋_GB2312" w:cs="仿宋_GB2312" w:eastAsia="仿宋_GB2312"/>
                <w:sz w:val="24"/>
              </w:rPr>
              <w:t>省份名</w:t>
            </w:r>
            <w:r>
              <w:rPr>
                <w:rFonts w:ascii="仿宋_GB2312" w:hAnsi="仿宋_GB2312" w:cs="仿宋_GB2312" w:eastAsia="仿宋_GB2312"/>
                <w:sz w:val="24"/>
              </w:rPr>
              <w:t>&gt;_&lt;</w:t>
            </w:r>
            <w:r>
              <w:rPr>
                <w:rFonts w:ascii="仿宋_GB2312" w:hAnsi="仿宋_GB2312" w:cs="仿宋_GB2312" w:eastAsia="仿宋_GB2312"/>
                <w:sz w:val="24"/>
              </w:rPr>
              <w:t>医院名称</w:t>
            </w:r>
            <w:r>
              <w:rPr>
                <w:rFonts w:ascii="仿宋_GB2312" w:hAnsi="仿宋_GB2312" w:cs="仿宋_GB2312" w:eastAsia="仿宋_GB2312"/>
                <w:sz w:val="24"/>
              </w:rPr>
              <w:t>&gt;_&lt;</w:t>
            </w:r>
            <w:r>
              <w:rPr>
                <w:rFonts w:ascii="仿宋_GB2312" w:hAnsi="仿宋_GB2312" w:cs="仿宋_GB2312" w:eastAsia="仿宋_GB2312"/>
                <w:sz w:val="24"/>
              </w:rPr>
              <w:t>病案号</w:t>
            </w:r>
            <w:r>
              <w:rPr>
                <w:rFonts w:ascii="仿宋_GB2312" w:hAnsi="仿宋_GB2312" w:cs="仿宋_GB2312" w:eastAsia="仿宋_GB2312"/>
                <w:sz w:val="24"/>
              </w:rPr>
              <w:t>&gt;_&lt;</w:t>
            </w:r>
            <w:r>
              <w:rPr>
                <w:rFonts w:ascii="仿宋_GB2312" w:hAnsi="仿宋_GB2312" w:cs="仿宋_GB2312" w:eastAsia="仿宋_GB2312"/>
                <w:sz w:val="24"/>
              </w:rPr>
              <w:t>出院日期（年月日）</w:t>
            </w:r>
            <w:r>
              <w:rPr>
                <w:rFonts w:ascii="仿宋_GB2312" w:hAnsi="仿宋_GB2312" w:cs="仿宋_GB2312" w:eastAsia="仿宋_GB2312"/>
                <w:sz w:val="24"/>
              </w:rPr>
              <w:t>&gt;</w:t>
            </w:r>
            <w:r>
              <w:rPr>
                <w:rFonts w:ascii="仿宋_GB2312" w:hAnsi="仿宋_GB2312" w:cs="仿宋_GB2312" w:eastAsia="仿宋_GB2312"/>
                <w:sz w:val="24"/>
              </w:rPr>
              <w:t>”的格式命名；</w:t>
            </w:r>
          </w:p>
          <w:p>
            <w:pPr>
              <w:pStyle w:val="null3"/>
            </w:pPr>
            <w:r>
              <w:rPr>
                <w:rFonts w:ascii="仿宋_GB2312" w:hAnsi="仿宋_GB2312" w:cs="仿宋_GB2312" w:eastAsia="仿宋_GB2312"/>
                <w:sz w:val="24"/>
              </w:rPr>
              <w:t>2</w:t>
            </w:r>
            <w:r>
              <w:rPr>
                <w:rFonts w:ascii="仿宋_GB2312" w:hAnsi="仿宋_GB2312" w:cs="仿宋_GB2312" w:eastAsia="仿宋_GB2312"/>
                <w:sz w:val="24"/>
              </w:rPr>
              <w:t>、派遣工作人员须身心健康，有病案翻拍工作经验，能严格遵守医院及科室相关工作制度，高效保质完成工作；</w:t>
            </w:r>
          </w:p>
          <w:p>
            <w:pPr>
              <w:pStyle w:val="null3"/>
            </w:pPr>
            <w:r>
              <w:rPr>
                <w:rFonts w:ascii="仿宋_GB2312" w:hAnsi="仿宋_GB2312" w:cs="仿宋_GB2312" w:eastAsia="仿宋_GB2312"/>
                <w:sz w:val="24"/>
              </w:rPr>
              <w:t>3</w:t>
            </w:r>
            <w:r>
              <w:rPr>
                <w:rFonts w:ascii="仿宋_GB2312" w:hAnsi="仿宋_GB2312" w:cs="仿宋_GB2312" w:eastAsia="仿宋_GB2312"/>
                <w:sz w:val="24"/>
              </w:rPr>
              <w:t>、提供病案翻拍所需设备，翻拍清晰度高、速度快、质量高，数字化病案图像与纸质病案完全一致，数字化病案图像格式和清晰度符合要求；</w:t>
            </w:r>
          </w:p>
          <w:p>
            <w:pPr>
              <w:pStyle w:val="null3"/>
            </w:pPr>
            <w:r>
              <w:rPr>
                <w:rFonts w:ascii="仿宋_GB2312" w:hAnsi="仿宋_GB2312" w:cs="仿宋_GB2312" w:eastAsia="仿宋_GB2312"/>
                <w:sz w:val="24"/>
              </w:rPr>
              <w:t>4</w:t>
            </w:r>
            <w:r>
              <w:rPr>
                <w:rFonts w:ascii="仿宋_GB2312" w:hAnsi="仿宋_GB2312" w:cs="仿宋_GB2312" w:eastAsia="仿宋_GB2312"/>
                <w:sz w:val="24"/>
              </w:rPr>
              <w:t>、公司和工作人员必须具备安全意识和保密意识，不能无故查看和互相议论病案内容，不得私自复印、翻拍、打印病案资料，不得私自携带、使用储存设备，严防数据泄密。</w:t>
            </w:r>
          </w:p>
          <w:p>
            <w:pPr>
              <w:pStyle w:val="null3"/>
            </w:pPr>
            <w:r>
              <w:rPr>
                <w:rFonts w:ascii="仿宋_GB2312" w:hAnsi="仿宋_GB2312" w:cs="仿宋_GB2312" w:eastAsia="仿宋_GB2312"/>
                <w:sz w:val="24"/>
              </w:rPr>
              <w:t>（四）供应商须具备档案信息管理系统。</w:t>
            </w:r>
          </w:p>
          <w:p>
            <w:pPr>
              <w:pStyle w:val="null3"/>
              <w:ind w:firstLine="40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合同签订后一年(本项目服务期到期或本项目采购预算[即36.76万元]执行完成，以上两个条件任何一个条件先满足合同终止)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1.病案托管、死亡和非医嘱病案翻拍：合同签订后，采购人按照中标单价据实结算，每半年支付一次。付款前，供应商出具《结算单》和增值税普通发票，采购人收到发票 7 个工作日内，根据《结算单》签字确认的数量支付供应商服务费用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1.病案托管、死亡和非医嘱病案翻拍：合同签订后，采购人按照中标单价据实结算，每半年支付一次。付款前，供应商出具《结算单》和增值税普通发票，采购人收到发票 7 个工作日内，根据《结算单》签字确认的数量支付供应商服务费用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政府采购促进中小企业发展的相关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陕西省中小企业政府采购信用融资办法》（陕财办采[2018]23号）；（5）《财政部发展改革委生态环境部市场监管总局关于调整优化节能产品、环境标志产品政府采购执行机制的通知》（财库[2019]9号）；（6）《关于印发节能产品政府采购品目清单的通知》（财库[2019]19号）；（7）《关于运用政府采购政策支持脱贫攻坚的通知》（财库[2019]27号）；（8）《陕西省财政厅关于加快推进我省中小企业政府采购信用融资工作的通知》（陕财办采[2020]15号）；（9）关于印发《政府采购促进中小企业发展管理办法》的通知（财库[2020]46号）；（10）《关于运用政府采购政策支持乡村产业振兴的通知》（财库[2021]19号）；（11）财政部关于进一步加大政府采购支持中小企业力度的通知（财库[2022]19号）；（12）其他需要落实的政府采购政策。注：监狱企业和残疾人福利性单位视同小微企业，符合中小企业划分标准的个体工商户视同中小企业。供应商在投标当天除参与电子化投标外，在磋商时间开始前还需提交1正3副纸质版响应文件至招标代理机构。正副本分别单独胶装、并密封包装，纸质版响应文件须用电子版响应文件直接打印，与电子版文件一致，不允许补充和修改。正本应逐页加盖响应单位鲜章，副本可采用正本复印件。纸质版响应文件与电子版响应文件不一致由此造成的一切责任及后果由响应单位自行承担。病案复印：供应商按采购人现有规定，向病案复印申请人收取人民币0.3元/张，供应商提供公司收款二维码、发票或收款收据；供应商按病案复印费的30%支付给采购人，在每季度最后一个工作日完成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提供具有财务审计资质单位出具的2023年或2024年度审计报告或磋商前六个月内其基本账户银行出具的资信证明或财政部门认可的政府采购专业担保机构出具的担保函，以上形式的证明资料提供任何一种即可。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 2025年任意1个月的社会保障资金缴存单据或社保机构开具的社会保险参保缴费情况证明。成立时间至提交响应文件截止时间不足一个月或依法不需要缴纳社会保障资金的供应商应提供相关文件证明。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2025年任意1个月的纳税证明或完税证明，纳税证明或完税证明上应有代收机构或税务机关的公章或业务专用章。依法免税的供应商应提供相关文件证明。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（2）出具参加本次政府采购活动的书面声明；（3）参加政府采购活动前三年内在经营活动中没有重大违法记录：提供书面声明；（4）本项目不接受联合体投标：提供非联合体投标书面声明；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 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投标代表参与投标时须提供法定代表人授权书、被授权人身份证及开标截止前连续三个月在本单位社会保险缴纳证明；法定代表人参与投标时须提供法定代表人身份证明。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提供承诺书）。 （2）本项目不接受西安市第一医院职工及其亲属投资开办的企业参与本医院的政府采购活动（提供承诺书）。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供应商应提交的相关资格证明材料.docx 响应函 响应单位商务技术文件.docx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供应商针对本项目制定内容清晰详实的服务方案及流程。依据档案整理、清查、存储等服务内容制定服务方案，符合本项目特点、有针对性、方案完善、措施可靠，根据响应程度赋分： （1）方案完整、科学、合理，得（10-15]分； （2）方案较完整、科学、合理，得（5-10]分； （3）方案不完整、不科学、不合理，得（1-5]分； （4）不提供，得0分。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提供针对本项目的人员配备，参与本项目的人员均具有档案主管部门的培训证书，每提供1个得1分，最高5分。(提供证书复印件)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人员安排有具体方案，分工合理、责任明确，能确保项目顺利实施，按其响应程度赋分： （1）方案完整、科学、合理，得（3-5]分； （2）方案不完整、不科学、不合理，得（1-3]分；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组织机构和管理（1）</w:t>
            </w:r>
          </w:p>
        </w:tc>
        <w:tc>
          <w:tcPr>
            <w:tcW w:type="dxa" w:w="2492"/>
          </w:tcPr>
          <w:p>
            <w:pPr>
              <w:pStyle w:val="null3"/>
            </w:pPr>
            <w:r>
              <w:rPr>
                <w:rFonts w:ascii="仿宋_GB2312" w:hAnsi="仿宋_GB2312" w:cs="仿宋_GB2312" w:eastAsia="仿宋_GB2312"/>
              </w:rPr>
              <w:t>项目管理制度和组织构架设置合理、有明确的管理部门职责、工作流程完整科学，根据响应程度赋分： （1）组织构架合理、部门职责明确、工作流程完整，得（3-5]分； （2）组织构架不合理、部门职责不明确、工作流程不完整，得（1-3]分；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组织机构和管理（2）</w:t>
            </w:r>
          </w:p>
        </w:tc>
        <w:tc>
          <w:tcPr>
            <w:tcW w:type="dxa" w:w="2492"/>
          </w:tcPr>
          <w:p>
            <w:pPr>
              <w:pStyle w:val="null3"/>
            </w:pPr>
            <w:r>
              <w:rPr>
                <w:rFonts w:ascii="仿宋_GB2312" w:hAnsi="仿宋_GB2312" w:cs="仿宋_GB2312" w:eastAsia="仿宋_GB2312"/>
              </w:rPr>
              <w:t>公司档案资料管理制度和考核办法可行性、操作性强、任务时间节点清晰、服务方案和突发困难应对方案齐全，根据响应程度赋分： （1）制度合理全面、操作性强，得（3-5]分； （2）制度不合理全面、操作性一般，得（1-3]分；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库房防护措施</w:t>
            </w:r>
          </w:p>
        </w:tc>
        <w:tc>
          <w:tcPr>
            <w:tcW w:type="dxa" w:w="2492"/>
          </w:tcPr>
          <w:p>
            <w:pPr>
              <w:pStyle w:val="null3"/>
            </w:pPr>
            <w:r>
              <w:rPr>
                <w:rFonts w:ascii="仿宋_GB2312" w:hAnsi="仿宋_GB2312" w:cs="仿宋_GB2312" w:eastAsia="仿宋_GB2312"/>
              </w:rPr>
              <w:t>档案保存符合“十防 ”安全防护标准，提供详细的档案库房防护措施， 包含不限于防高温、防火、防盗、防水、防尘、防虫、防潮、防鼠、防污染、防光等措施，根据响应程度赋分： （1）措施科学合理、符合相关规定标准，不缺项，不漏项，得（4-8]分； （2）措施简单、不完整，得（1-4]分； （3）不提供，得0分。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库房要求（1）</w:t>
            </w:r>
          </w:p>
        </w:tc>
        <w:tc>
          <w:tcPr>
            <w:tcW w:type="dxa" w:w="2492"/>
          </w:tcPr>
          <w:p>
            <w:pPr>
              <w:pStyle w:val="null3"/>
            </w:pPr>
            <w:r>
              <w:rPr>
                <w:rFonts w:ascii="仿宋_GB2312" w:hAnsi="仿宋_GB2312" w:cs="仿宋_GB2312" w:eastAsia="仿宋_GB2312"/>
              </w:rPr>
              <w:t>（1）供应商提供的档案库房为自有土地和独立园区的，得5分； （2）供应商提供的档案库房为租赁库房的： 剩余使用期限≥10年，得3分； 10年＞剩余使用期限≥5年，得2分; 5年＞剩余使用期限≥3年，得1分; 3年＞剩余租赁时间，得0分。 注：以上须提供证明材料，否则不计分。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库房要求（2）</w:t>
            </w:r>
          </w:p>
        </w:tc>
        <w:tc>
          <w:tcPr>
            <w:tcW w:type="dxa" w:w="2492"/>
          </w:tcPr>
          <w:p>
            <w:pPr>
              <w:pStyle w:val="null3"/>
            </w:pPr>
            <w:r>
              <w:rPr>
                <w:rFonts w:ascii="仿宋_GB2312" w:hAnsi="仿宋_GB2312" w:cs="仿宋_GB2312" w:eastAsia="仿宋_GB2312"/>
              </w:rPr>
              <w:t>（1）库房为独立建筑，无合租、混租的，得2分。 （2）供应商所提供的库房周围1公里内没有影响病案存储安全的危险因素（如加油站、天然气站、重污染空气、化工原料及化学品仓库的企业等），得1分； （3）供应商所提供的供库房场地符合采购人要求，至少预留1万箱待存储空间（合同期内预留空间不得存放任何物品），得1分。 注：以上须提供承诺函，否则不计分。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档案信息管理系统</w:t>
            </w:r>
          </w:p>
        </w:tc>
        <w:tc>
          <w:tcPr>
            <w:tcW w:type="dxa" w:w="2492"/>
          </w:tcPr>
          <w:p>
            <w:pPr>
              <w:pStyle w:val="null3"/>
            </w:pPr>
            <w:r>
              <w:rPr>
                <w:rFonts w:ascii="仿宋_GB2312" w:hAnsi="仿宋_GB2312" w:cs="仿宋_GB2312" w:eastAsia="仿宋_GB2312"/>
              </w:rPr>
              <w:t>供应商应具备托管档案信息管理系统，可管理库房内智能设备状态，包括但不限于温湿度、设备运行状态、漏水报警、门禁报警、监控摄像头等，根据响应程度赋分： （1)系统完整、科学、合理，得（3-5]分； (2)系统不完整、不科学、不合理，得（1-3]分；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提供病案安全与保密方案，能保障医院病案原件和病案影像数据的安全。提供详尽、周密的安全保密方案，根据方案对档案实体、电子数据、现场管理的保密措施的全面性、有效性、可靠性和切实可行性等方面综合评审，按其响应程度赋分： (1)方案内容完整且科学合理、可操作性强、针对性强，得（3-5]分； (2)方案内容简单，基本满足采购要求，得(1-3]分；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针对本项目建立应急处理预案，以保证出现突发事件时不会对所储病案、档案造成重大损毁，并定期进行培训，在服务期间针对停电、汛期、火灾等突发灾害有相应的应急预案、相应的人员有明确的职责分工，具有备用发电机，按其响应程度赋分： (1)方案内容完整且科学合理、可操作性强、针对性强，得（3-5]分； (2)方案内容简单，基本满足采购要求，得(1-3]分；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供应商针对本项目提供具体可行的售后服务方案，售后服务计划完善、有固定服务队伍、服务标准明确清晰，按其响应程度赋分： (1)方案内容完整且科学合理、可操作性强、针对性强，得（3-5]分； (2)方案内容简单，基本满足采购要求，得(1-3]分； (3)不提供,得0分。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响应时间</w:t>
            </w:r>
          </w:p>
        </w:tc>
        <w:tc>
          <w:tcPr>
            <w:tcW w:type="dxa" w:w="2492"/>
          </w:tcPr>
          <w:p>
            <w:pPr>
              <w:pStyle w:val="null3"/>
            </w:pPr>
            <w:r>
              <w:rPr>
                <w:rFonts w:ascii="仿宋_GB2312" w:hAnsi="仿宋_GB2312" w:cs="仿宋_GB2312" w:eastAsia="仿宋_GB2312"/>
              </w:rPr>
              <w:t>供应商售后服务响应承诺（根据采购人要求提供的调配查阅服务响应时间）： （1）响应时间≤4小时，得2分； （2）响应时间＞4小时或未提供承诺，得0分。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（1）提供档案仓储管理系统软件著作权证书，得1分； （2）提供病案数字化管理系统著作权证，得1分；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提供供应商自2022年5月1日起至今的同类业绩合同，以合同签订时间为准，每提供一份合同计2分，最高计10分。（须提供完整合同复印件并加盖公章，否则不计分。）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响应单位商务技术文件.docx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供应商针对本项目提供相应的服务承诺，根据响应程度赋分： （1）服务承诺全面、科学合理、符合相关规定标准，不缺项，不漏项，得（2-4]分； （2）服务承诺不全面、有缺项、不完整，得（1-2]分； （3）不提供，得0分。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响应单位商务技术文件.docx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采用低价优先法计算，即满足磋商文件要求且最后磋商报价最低的为磋商基准价，其价格分为满分。 磋商报价得分＝（磋商基准价／最后磋商报价）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详见附件：响应单位商务技术文件.docx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