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F4F56">
      <w:pPr>
        <w:spacing w:before="120" w:line="360" w:lineRule="auto"/>
        <w:rPr>
          <w:rFonts w:hint="eastAsia" w:ascii="仿宋" w:hAnsi="仿宋" w:eastAsia="仿宋" w:cs="仿宋"/>
          <w:b/>
          <w:bCs/>
          <w:color w:val="auto"/>
          <w:sz w:val="24"/>
          <w:highlight w:val="none"/>
        </w:rPr>
      </w:pPr>
      <w:bookmarkStart w:id="0" w:name="_Toc109542396"/>
      <w:bookmarkStart w:id="1" w:name="_Toc109543216"/>
      <w:bookmarkStart w:id="2" w:name="_Toc22759"/>
    </w:p>
    <w:p w14:paraId="4CEF113A">
      <w:pPr>
        <w:spacing w:before="120" w:line="360" w:lineRule="auto"/>
        <w:rPr>
          <w:rFonts w:hint="eastAsia" w:ascii="仿宋" w:hAnsi="仿宋" w:eastAsia="仿宋" w:cs="仿宋"/>
          <w:b/>
          <w:bCs/>
          <w:color w:val="auto"/>
          <w:sz w:val="24"/>
          <w:highlight w:val="none"/>
        </w:rPr>
      </w:pPr>
    </w:p>
    <w:p w14:paraId="7003324D">
      <w:pPr>
        <w:spacing w:before="120" w:line="360" w:lineRule="auto"/>
        <w:rPr>
          <w:rFonts w:hint="eastAsia" w:ascii="仿宋" w:hAnsi="仿宋" w:eastAsia="仿宋" w:cs="仿宋"/>
          <w:sz w:val="28"/>
          <w:szCs w:val="28"/>
          <w:highlight w:val="none"/>
        </w:rPr>
      </w:pPr>
      <w:r>
        <w:rPr>
          <w:rFonts w:hint="eastAsia" w:ascii="仿宋" w:hAnsi="仿宋" w:eastAsia="仿宋" w:cs="仿宋"/>
          <w:color w:val="auto"/>
          <w:sz w:val="28"/>
          <w:szCs w:val="28"/>
          <w:highlight w:val="none"/>
        </w:rPr>
        <w:t>项目编号：</w:t>
      </w:r>
      <w:bookmarkEnd w:id="0"/>
      <w:bookmarkEnd w:id="1"/>
    </w:p>
    <w:p w14:paraId="5304E574">
      <w:pPr>
        <w:spacing w:before="120" w:line="360" w:lineRule="auto"/>
        <w:jc w:val="center"/>
        <w:rPr>
          <w:rFonts w:hint="eastAsia" w:ascii="仿宋" w:hAnsi="仿宋" w:eastAsia="仿宋" w:cs="仿宋"/>
          <w:b/>
          <w:bCs/>
          <w:sz w:val="36"/>
          <w:szCs w:val="36"/>
          <w:highlight w:val="none"/>
        </w:rPr>
      </w:pPr>
    </w:p>
    <w:p w14:paraId="75114272">
      <w:pPr>
        <w:bidi w:val="0"/>
      </w:pPr>
    </w:p>
    <w:p w14:paraId="412984E8">
      <w:pPr>
        <w:rPr>
          <w:rFonts w:hint="eastAsia"/>
        </w:rPr>
      </w:pPr>
    </w:p>
    <w:p w14:paraId="2D7EDAA9">
      <w:pPr>
        <w:bidi w:val="0"/>
        <w:rPr>
          <w:rFonts w:hint="eastAsia"/>
        </w:rPr>
      </w:pPr>
    </w:p>
    <w:p w14:paraId="6B4D0070">
      <w:pPr>
        <w:bidi w:val="0"/>
        <w:rPr>
          <w:rFonts w:hint="eastAsia"/>
        </w:rPr>
      </w:pPr>
    </w:p>
    <w:p w14:paraId="3A03B3D5">
      <w:pPr>
        <w:bidi w:val="0"/>
        <w:rPr>
          <w:rFonts w:hint="eastAsia"/>
        </w:rPr>
      </w:pPr>
    </w:p>
    <w:p w14:paraId="080F2607">
      <w:pPr>
        <w:spacing w:line="500" w:lineRule="exact"/>
        <w:jc w:val="center"/>
        <w:rPr>
          <w:rFonts w:hint="eastAsia" w:ascii="仿宋" w:hAnsi="仿宋" w:eastAsia="仿宋" w:cs="仿宋"/>
          <w:sz w:val="36"/>
          <w:szCs w:val="36"/>
          <w:highlight w:val="none"/>
        </w:rPr>
      </w:pPr>
      <w:r>
        <w:rPr>
          <w:rFonts w:hint="eastAsia" w:ascii="仿宋" w:hAnsi="仿宋" w:eastAsia="仿宋" w:cs="仿宋"/>
          <w:sz w:val="48"/>
          <w:szCs w:val="48"/>
          <w:highlight w:val="none"/>
        </w:rPr>
        <w:t>西安市阎良区人民法院档案数字化扫描服务项目合同</w:t>
      </w:r>
    </w:p>
    <w:p w14:paraId="607D4F34">
      <w:pPr>
        <w:spacing w:before="120" w:line="360" w:lineRule="auto"/>
        <w:jc w:val="center"/>
        <w:rPr>
          <w:rFonts w:hint="eastAsia" w:ascii="仿宋" w:hAnsi="仿宋" w:eastAsia="仿宋" w:cs="仿宋"/>
          <w:sz w:val="28"/>
          <w:szCs w:val="28"/>
          <w:highlight w:val="none"/>
        </w:rPr>
      </w:pPr>
    </w:p>
    <w:p w14:paraId="2EB6EEF2">
      <w:pPr>
        <w:pStyle w:val="4"/>
        <w:spacing w:before="120" w:line="360" w:lineRule="auto"/>
        <w:ind w:firstLine="0"/>
        <w:rPr>
          <w:rFonts w:hint="eastAsia" w:ascii="仿宋" w:hAnsi="仿宋" w:eastAsia="仿宋" w:cs="仿宋"/>
          <w:sz w:val="28"/>
          <w:szCs w:val="28"/>
          <w:highlight w:val="none"/>
        </w:rPr>
      </w:pPr>
    </w:p>
    <w:p w14:paraId="4302F397">
      <w:pPr>
        <w:spacing w:before="120" w:line="360" w:lineRule="auto"/>
        <w:rPr>
          <w:rFonts w:hint="eastAsia" w:ascii="仿宋" w:hAnsi="仿宋" w:eastAsia="仿宋" w:cs="仿宋"/>
          <w:b/>
          <w:bCs/>
          <w:sz w:val="28"/>
          <w:szCs w:val="28"/>
          <w:highlight w:val="none"/>
        </w:rPr>
      </w:pPr>
    </w:p>
    <w:p w14:paraId="2BD8DF6C">
      <w:pPr>
        <w:pStyle w:val="3"/>
        <w:rPr>
          <w:rFonts w:hint="eastAsia" w:ascii="仿宋" w:hAnsi="仿宋" w:eastAsia="仿宋" w:cs="仿宋"/>
          <w:b/>
          <w:bCs/>
          <w:sz w:val="28"/>
          <w:szCs w:val="28"/>
          <w:highlight w:val="none"/>
        </w:rPr>
      </w:pPr>
    </w:p>
    <w:p w14:paraId="731C30C0">
      <w:pPr>
        <w:rPr>
          <w:rFonts w:hint="eastAsia" w:ascii="仿宋" w:hAnsi="仿宋" w:eastAsia="仿宋" w:cs="仿宋"/>
          <w:b/>
          <w:bCs/>
          <w:sz w:val="28"/>
          <w:szCs w:val="28"/>
          <w:highlight w:val="none"/>
        </w:rPr>
      </w:pPr>
    </w:p>
    <w:p w14:paraId="1D6BF16E">
      <w:pPr>
        <w:pStyle w:val="3"/>
        <w:rPr>
          <w:rFonts w:hint="eastAsia"/>
        </w:rPr>
      </w:pPr>
    </w:p>
    <w:p w14:paraId="5994EA70">
      <w:pPr>
        <w:spacing w:before="120" w:line="480" w:lineRule="auto"/>
        <w:rPr>
          <w:rFonts w:hint="eastAsia" w:ascii="仿宋" w:hAnsi="仿宋" w:eastAsia="仿宋" w:cs="仿宋"/>
          <w:b/>
          <w:bCs/>
          <w:sz w:val="32"/>
          <w:szCs w:val="32"/>
          <w:highlight w:val="none"/>
        </w:rPr>
      </w:pPr>
    </w:p>
    <w:p w14:paraId="5E2D06EE">
      <w:pPr>
        <w:spacing w:before="120" w:line="480" w:lineRule="auto"/>
        <w:ind w:firstLine="643" w:firstLineChars="200"/>
        <w:rPr>
          <w:rFonts w:hint="eastAsia" w:ascii="仿宋" w:hAnsi="仿宋" w:eastAsia="仿宋" w:cs="仿宋"/>
          <w:b/>
          <w:bCs/>
          <w:sz w:val="32"/>
          <w:szCs w:val="32"/>
          <w:highlight w:val="none"/>
          <w:u w:val="single"/>
        </w:rPr>
      </w:pPr>
      <w:r>
        <w:rPr>
          <w:rFonts w:hint="eastAsia" w:ascii="仿宋" w:hAnsi="仿宋" w:eastAsia="仿宋" w:cs="仿宋"/>
          <w:b/>
          <w:bCs/>
          <w:sz w:val="32"/>
          <w:szCs w:val="32"/>
          <w:highlight w:val="none"/>
        </w:rPr>
        <w:t>采购项目名称：</w:t>
      </w:r>
      <w:r>
        <w:rPr>
          <w:rFonts w:hint="eastAsia" w:ascii="仿宋" w:hAnsi="仿宋" w:eastAsia="仿宋" w:cs="仿宋"/>
          <w:b/>
          <w:bCs/>
          <w:sz w:val="32"/>
          <w:szCs w:val="32"/>
          <w:highlight w:val="none"/>
          <w:u w:val="single"/>
        </w:rPr>
        <w:t xml:space="preserve">                                </w:t>
      </w:r>
    </w:p>
    <w:p w14:paraId="6F9EA373">
      <w:pPr>
        <w:spacing w:before="120" w:line="480" w:lineRule="auto"/>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甲方（采购人）：</w:t>
      </w:r>
      <w:r>
        <w:rPr>
          <w:rFonts w:hint="eastAsia" w:ascii="仿宋" w:hAnsi="仿宋" w:eastAsia="仿宋" w:cs="仿宋"/>
          <w:b/>
          <w:bCs/>
          <w:sz w:val="32"/>
          <w:szCs w:val="32"/>
          <w:highlight w:val="none"/>
          <w:u w:val="single"/>
        </w:rPr>
        <w:t xml:space="preserve">   </w:t>
      </w:r>
      <w:r>
        <w:rPr>
          <w:rFonts w:hint="eastAsia" w:ascii="仿宋" w:hAnsi="仿宋" w:eastAsia="仿宋" w:cs="仿宋"/>
          <w:b/>
          <w:bCs/>
          <w:sz w:val="32"/>
          <w:szCs w:val="32"/>
          <w:highlight w:val="none"/>
          <w:u w:val="single"/>
          <w:lang w:val="en-US" w:eastAsia="zh-CN"/>
        </w:rPr>
        <w:t xml:space="preserve">                               </w:t>
      </w:r>
    </w:p>
    <w:p w14:paraId="6BC04DD0">
      <w:pPr>
        <w:spacing w:before="120" w:line="480" w:lineRule="auto"/>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乙方（</w:t>
      </w:r>
      <w:r>
        <w:rPr>
          <w:rFonts w:hint="eastAsia" w:ascii="仿宋" w:hAnsi="仿宋" w:eastAsia="仿宋" w:cs="仿宋"/>
          <w:b/>
          <w:bCs/>
          <w:sz w:val="32"/>
          <w:szCs w:val="32"/>
          <w:highlight w:val="none"/>
          <w:lang w:val="en-US" w:eastAsia="zh-CN"/>
        </w:rPr>
        <w:t>成交</w:t>
      </w:r>
      <w:r>
        <w:rPr>
          <w:rFonts w:hint="eastAsia" w:ascii="仿宋" w:hAnsi="仿宋" w:eastAsia="仿宋" w:cs="仿宋"/>
          <w:b/>
          <w:bCs/>
          <w:sz w:val="32"/>
          <w:szCs w:val="32"/>
          <w:highlight w:val="none"/>
        </w:rPr>
        <w:t>供应商）：</w:t>
      </w:r>
      <w:r>
        <w:rPr>
          <w:rFonts w:hint="eastAsia" w:ascii="仿宋" w:hAnsi="仿宋" w:eastAsia="仿宋" w:cs="仿宋"/>
          <w:b/>
          <w:bCs/>
          <w:sz w:val="32"/>
          <w:szCs w:val="32"/>
          <w:highlight w:val="none"/>
          <w:u w:val="single"/>
        </w:rPr>
        <w:t xml:space="preserve">                              </w:t>
      </w:r>
    </w:p>
    <w:p w14:paraId="1906DCA2">
      <w:pPr>
        <w:spacing w:line="480" w:lineRule="auto"/>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签署日期：</w:t>
      </w:r>
      <w:r>
        <w:rPr>
          <w:rFonts w:hint="eastAsia" w:ascii="仿宋" w:hAnsi="仿宋" w:eastAsia="仿宋" w:cs="仿宋"/>
          <w:b/>
          <w:bCs/>
          <w:sz w:val="32"/>
          <w:szCs w:val="32"/>
          <w:highlight w:val="none"/>
          <w:u w:val="single"/>
        </w:rPr>
        <w:t>　　　　　　　　　　　　　　      　</w:t>
      </w:r>
    </w:p>
    <w:p w14:paraId="00C2B62A">
      <w:pPr>
        <w:pStyle w:val="8"/>
        <w:rPr>
          <w:rFonts w:hint="eastAsia"/>
          <w:highlight w:val="none"/>
          <w:lang w:val="en-US" w:eastAsia="zh-CN"/>
        </w:rPr>
        <w:sectPr>
          <w:headerReference r:id="rId3" w:type="default"/>
          <w:pgSz w:w="11906" w:h="16838"/>
          <w:pgMar w:top="1418" w:right="1418" w:bottom="1418" w:left="1418" w:header="851" w:footer="992" w:gutter="0"/>
          <w:pgNumType w:fmt="decimal" w:start="1"/>
          <w:cols w:space="425" w:num="1"/>
          <w:titlePg/>
          <w:docGrid w:linePitch="312" w:charSpace="0"/>
        </w:sectPr>
      </w:pPr>
    </w:p>
    <w:bookmarkEnd w:id="2"/>
    <w:p w14:paraId="0A90579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sz w:val="44"/>
          <w:szCs w:val="44"/>
          <w:highlight w:val="none"/>
          <w:lang w:val="en-US" w:eastAsia="zh-CN"/>
        </w:rPr>
      </w:pPr>
      <w:r>
        <w:rPr>
          <w:rFonts w:hint="eastAsia" w:ascii="宋体" w:hAnsi="宋体" w:eastAsia="宋体" w:cs="宋体"/>
          <w:b/>
          <w:spacing w:val="40"/>
          <w:sz w:val="44"/>
          <w:szCs w:val="44"/>
          <w:highlight w:val="none"/>
          <w:lang w:val="en-US" w:eastAsia="zh-CN"/>
        </w:rPr>
        <w:t>西安市阎良区人民法院档案数字化扫描服务项目合同</w:t>
      </w:r>
    </w:p>
    <w:p w14:paraId="0616515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依据《中华人民共和国政府采购法》、《民法典》和阎良区人民去院档案数字化服务项目等有关规定，甲方委托乙方完成纸质档数字化加工项目的工作，为确保项目顺利实施，甲、乙双方本着平等自愿的原则签订本合同，共同遵守如下条款:</w:t>
      </w:r>
    </w:p>
    <w:p w14:paraId="4642C0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第一条项目基本情况</w:t>
      </w:r>
    </w:p>
    <w:p w14:paraId="321395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1、本项目为:西安市阎良区人民法院档案数字化扫描服务项目。</w:t>
      </w:r>
    </w:p>
    <w:p w14:paraId="31271A4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2、工作内容:即时档案的案卷接收、数据录入、案卷扫描、图像处理、上传、档案装订、数据备份等工作，并确保整个工作环节中档案实体及其信息的安全保密，</w:t>
      </w:r>
    </w:p>
    <w:p w14:paraId="158A9C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第二条服务期限</w:t>
      </w:r>
    </w:p>
    <w:p w14:paraId="428386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highlight w:val="none"/>
        </w:rPr>
      </w:pPr>
      <w:r>
        <w:rPr>
          <w:rFonts w:hint="eastAsia" w:ascii="宋体" w:hAnsi="宋体" w:cs="宋体"/>
          <w:sz w:val="28"/>
          <w:highlight w:val="none"/>
          <w:lang w:val="en-US" w:eastAsia="zh-CN"/>
        </w:rPr>
        <w:t>服务期限：一年，自项目完毕且通过甲方验收之日起算，质保期内提供售后及维护服务。</w:t>
      </w:r>
    </w:p>
    <w:p w14:paraId="581ADC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第三条服务内容与质量标准</w:t>
      </w:r>
    </w:p>
    <w:p w14:paraId="51ACF1E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1、本项目为:西安市阎良区人民法院档案数字化扫描服务项目。</w:t>
      </w:r>
    </w:p>
    <w:p w14:paraId="71609BA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2、工作内容:即时档案的案卷接收、数据录入、案卷扫描、图像处理、上传、档案装订、数据备份等工作，并确保整个工作环节中档案实体及其信息的安全保密，</w:t>
      </w:r>
    </w:p>
    <w:p w14:paraId="611E165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3、本项目加工的档案类型为: 案卷档案(即法院已结案的审执案卷档案)</w:t>
      </w:r>
    </w:p>
    <w:p w14:paraId="634EB255">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4、存储格式、分辨率、规格:JPG,300dpi,彩色扫描。</w:t>
      </w:r>
    </w:p>
    <w:p w14:paraId="233C8F4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5、扫描资料条目信息录入:在用户指定的软件系统(上海交大慧谷、通达海系统)中录入条目信息，协助用户建立索引信息。</w:t>
      </w:r>
    </w:p>
    <w:p w14:paraId="043241D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6、扫描资料:对需要加工的档案资料进行扫描，包括特殊的文档资料(对大于A4幅面的档案，折合为A4幅面后进行计算),例如大幅面图纸、古旧书籍、实物档案等。</w:t>
      </w:r>
    </w:p>
    <w:p w14:paraId="127E603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7、图像优化当中保留档案原貌;乙方可编辑档案扫描过程中产公器边，黑框及倾斜，不能对电子档案的页面做处理(含去除装订孔，本身的污渍，破损边角等)。</w:t>
      </w:r>
    </w:p>
    <w:p w14:paraId="2285F2D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8、数据挂接:扫描图像优化处理后与条日信息准确对应,</w:t>
      </w:r>
    </w:p>
    <w:p w14:paraId="6243715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9、所有形成数据最终导入档案管理系统。</w:t>
      </w:r>
    </w:p>
    <w:p w14:paraId="021F739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10、电子档案倾斜度≤士3°。</w:t>
      </w:r>
    </w:p>
    <w:p w14:paraId="597992B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11、以上技术标准未尽事宜，或在档案数字化加工过程中，甲乙双达成的技术标准，甲乙双方协商后签订技术标准补充协议或技术标准忘录。</w:t>
      </w:r>
    </w:p>
    <w:p w14:paraId="11AB0B05">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第四条服务费用</w:t>
      </w:r>
    </w:p>
    <w:p w14:paraId="2C5F59B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本项目所需加工档案A4幅单面综合单价为</w:t>
      </w:r>
      <w:r>
        <w:rPr>
          <w:rFonts w:hint="eastAsia" w:hAnsi="宋体" w:cs="宋体"/>
          <w:sz w:val="28"/>
          <w:highlight w:val="none"/>
          <w:u w:val="single"/>
          <w:lang w:val="en-US" w:eastAsia="zh-CN"/>
        </w:rPr>
        <w:t xml:space="preserve">    </w:t>
      </w:r>
      <w:r>
        <w:rPr>
          <w:rFonts w:hint="eastAsia" w:ascii="宋体" w:hAnsi="宋体" w:eastAsia="宋体" w:cs="宋体"/>
          <w:sz w:val="28"/>
          <w:highlight w:val="none"/>
        </w:rPr>
        <w:t>元/页，本合同执行期间以综合单价为基准，总价款以实际发生工作量</w:t>
      </w:r>
      <w:r>
        <w:rPr>
          <w:rFonts w:hint="eastAsia" w:hAnsi="宋体" w:cs="宋体"/>
          <w:sz w:val="28"/>
          <w:highlight w:val="none"/>
          <w:lang w:val="en-US" w:eastAsia="zh-CN"/>
        </w:rPr>
        <w:t>*</w:t>
      </w:r>
      <w:r>
        <w:rPr>
          <w:rFonts w:hint="eastAsia" w:ascii="宋体" w:hAnsi="宋体" w:eastAsia="宋体" w:cs="宋体"/>
          <w:sz w:val="28"/>
          <w:highlight w:val="none"/>
        </w:rPr>
        <w:t>综合单价据实结算</w:t>
      </w:r>
      <w:r>
        <w:rPr>
          <w:rFonts w:hint="eastAsia" w:hAnsi="宋体" w:cs="宋体"/>
          <w:sz w:val="28"/>
          <w:highlight w:val="none"/>
          <w:lang w:eastAsia="zh-CN"/>
        </w:rPr>
        <w:t>。</w:t>
      </w:r>
      <w:r>
        <w:rPr>
          <w:rFonts w:hint="eastAsia" w:ascii="宋体" w:hAnsi="宋体" w:eastAsia="宋体" w:cs="宋体"/>
          <w:sz w:val="28"/>
          <w:highlight w:val="none"/>
        </w:rPr>
        <w:t>实际页数以最终验收合格成品页数计算为准。如甲方因实际需求变化产生新的工作需求，可根据实际情况另行签订相关补充协议。</w:t>
      </w:r>
    </w:p>
    <w:p w14:paraId="248226D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第五条服务费支付方式</w:t>
      </w:r>
    </w:p>
    <w:p w14:paraId="2665847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hAnsi="宋体" w:cs="宋体"/>
          <w:sz w:val="28"/>
          <w:highlight w:val="none"/>
          <w:lang w:val="en-US" w:eastAsia="zh-CN"/>
        </w:rPr>
        <w:t>1、</w:t>
      </w:r>
      <w:r>
        <w:rPr>
          <w:rFonts w:hint="eastAsia" w:ascii="宋体" w:hAnsi="宋体" w:eastAsia="宋体" w:cs="宋体"/>
          <w:sz w:val="28"/>
          <w:highlight w:val="none"/>
        </w:rPr>
        <w:t>自合同签订之日起，7个</w:t>
      </w:r>
      <w:r>
        <w:rPr>
          <w:rFonts w:hint="eastAsia" w:hAnsi="宋体" w:cs="宋体"/>
          <w:sz w:val="28"/>
          <w:highlight w:val="none"/>
          <w:lang w:val="en-US" w:eastAsia="zh-CN"/>
        </w:rPr>
        <w:t>日历</w:t>
      </w:r>
      <w:bookmarkStart w:id="3" w:name="_GoBack"/>
      <w:bookmarkEnd w:id="3"/>
      <w:r>
        <w:rPr>
          <w:rFonts w:hint="eastAsia" w:hAnsi="宋体" w:cs="宋体"/>
          <w:sz w:val="28"/>
          <w:highlight w:val="none"/>
          <w:lang w:val="en-US" w:eastAsia="zh-CN"/>
        </w:rPr>
        <w:t>日内</w:t>
      </w:r>
      <w:r>
        <w:rPr>
          <w:rFonts w:hint="eastAsia" w:ascii="宋体" w:hAnsi="宋体" w:eastAsia="宋体" w:cs="宋体"/>
          <w:sz w:val="28"/>
          <w:highlight w:val="none"/>
        </w:rPr>
        <w:t>支付合同暂估价的30%</w:t>
      </w:r>
      <w:r>
        <w:rPr>
          <w:rFonts w:hint="eastAsia" w:hAnsi="宋体" w:cs="宋体"/>
          <w:sz w:val="28"/>
          <w:highlight w:val="none"/>
          <w:lang w:eastAsia="zh-CN"/>
        </w:rPr>
        <w:t>，剩余部分</w:t>
      </w:r>
      <w:r>
        <w:rPr>
          <w:rFonts w:hint="eastAsia" w:ascii="宋体" w:hAnsi="宋体" w:eastAsia="宋体" w:cs="宋体"/>
          <w:sz w:val="28"/>
          <w:highlight w:val="none"/>
        </w:rPr>
        <w:t>甲方根据乙方工作情况，在乙方开具发票的5个工作日内据实一次性支付。</w:t>
      </w:r>
    </w:p>
    <w:p w14:paraId="45CED082">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2、项目质保期:一年(自此项目完工之日起计算)。</w:t>
      </w:r>
    </w:p>
    <w:p w14:paraId="50B2AE3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3、乙方在每次实际收到甲方的进度款之后确认收入。</w:t>
      </w:r>
    </w:p>
    <w:p w14:paraId="7F629A9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4、结算方式:银行转账。</w:t>
      </w:r>
    </w:p>
    <w:p w14:paraId="35C0198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default" w:ascii="宋体" w:hAnsi="宋体" w:eastAsia="宋体" w:cs="宋体"/>
          <w:sz w:val="28"/>
          <w:highlight w:val="none"/>
          <w:u w:val="single"/>
        </w:rPr>
      </w:pPr>
      <w:r>
        <w:rPr>
          <w:rFonts w:hint="eastAsia" w:ascii="宋体" w:hAnsi="宋体" w:eastAsia="宋体" w:cs="宋体"/>
          <w:sz w:val="28"/>
          <w:highlight w:val="none"/>
        </w:rPr>
        <w:t>收款人:</w:t>
      </w:r>
      <w:r>
        <w:rPr>
          <w:rFonts w:hint="eastAsia" w:hAnsi="宋体" w:cs="宋体"/>
          <w:sz w:val="28"/>
          <w:highlight w:val="none"/>
          <w:u w:val="single"/>
          <w:lang w:val="en-US" w:eastAsia="zh-CN"/>
        </w:rPr>
        <w:t xml:space="preserve">                        </w:t>
      </w:r>
    </w:p>
    <w:p w14:paraId="7A4281A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开户行:</w:t>
      </w:r>
      <w:r>
        <w:rPr>
          <w:rFonts w:hint="eastAsia" w:hAnsi="宋体" w:cs="宋体"/>
          <w:sz w:val="28"/>
          <w:highlight w:val="none"/>
          <w:u w:val="single"/>
          <w:lang w:val="en-US" w:eastAsia="zh-CN"/>
        </w:rPr>
        <w:t xml:space="preserve">                        </w:t>
      </w:r>
    </w:p>
    <w:p w14:paraId="6DD0971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账号:</w:t>
      </w:r>
      <w:r>
        <w:rPr>
          <w:rFonts w:hint="eastAsia" w:hAnsi="宋体" w:cs="宋体"/>
          <w:sz w:val="28"/>
          <w:highlight w:val="none"/>
          <w:u w:val="single"/>
          <w:lang w:val="en-US" w:eastAsia="zh-CN"/>
        </w:rPr>
        <w:t xml:space="preserve">                        </w:t>
      </w:r>
    </w:p>
    <w:p w14:paraId="76D6897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第六条工作验收</w:t>
      </w:r>
    </w:p>
    <w:p w14:paraId="79F6E29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甲方指定专人每日对数字化加工结果进行抽检验收，抽检的比率应达到当天数字化加工页数的5%以上(含5%),合格率达到95%以上(含95%)视为合格。合格率=抽检合格页数/抽检总页数*100%≥95%。合格率低于95%,甲方有权要求乙方对存在问题进行整改，由此造成的后果由乙方承担。</w:t>
      </w:r>
    </w:p>
    <w:p w14:paraId="12137B9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对于验收合格的数字化加工工作量,甲方指定专人每日在《档案数字化加工项目日验收单》上签字确认，并且甲方指定专人每周在《档案数字化数量质量周汇总确认表》上签字并盖章作为最终验收结果。对于甲方已经在《档案数字化项目日验收单》上签字确认的数字化工作量，如甲方要求乙方返工，则按照需返工档案所在案卷的总页数重新计入乙方工作量。</w:t>
      </w:r>
    </w:p>
    <w:p w14:paraId="2F01F344">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3、乙方将数字化加工成果汇总为《档案数字化加工作业单》,提交甲方指定专人验收，甲方应做到同步验收，若乙方提交三个工作日后甲方仍未验收，则认定该批次的档案数字化加工成果质量合格，数量有效。</w:t>
      </w:r>
    </w:p>
    <w:p w14:paraId="4C89CCE0">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4、项目实施期间，出现非甲乙双方责任造成停工的情况，甲乙双方协商停工日期及复工日期或复工条件,项目日期自复工之日或满足复工条件起顺延停工总天数。</w:t>
      </w:r>
    </w:p>
    <w:p w14:paraId="2DE4881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5、在档案数字化加工过程中，甲乙双方达成的技术标准，须签订相应的技术标准补充协议。</w:t>
      </w:r>
    </w:p>
    <w:p w14:paraId="266B7A0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第七条质量保证及售后服务</w:t>
      </w:r>
    </w:p>
    <w:p w14:paraId="7C181A0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1、质保期:一年，自项目完毕且通过甲方验收之日起算，质保期内提供售后及维护服务。</w:t>
      </w:r>
    </w:p>
    <w:p w14:paraId="3F07546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2、质保期内，乙方提供7x24小时的技术支持。乙方保证甲方报修后半个工作日内即可响应。</w:t>
      </w:r>
    </w:p>
    <w:p w14:paraId="0C1F6DD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3、质保期满后，乙方承诺以低于市场价为甲方提供维护。</w:t>
      </w:r>
    </w:p>
    <w:p w14:paraId="71C4A305">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第八条知识产权</w:t>
      </w:r>
    </w:p>
    <w:p w14:paraId="6C55124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乙方应保证对所提供的服务涉及到的知识产权拥有合法的使用权，无任何瑕疵，未侵犯任何第三方的专利权、商标权或著作权。</w:t>
      </w:r>
    </w:p>
    <w:p w14:paraId="1EB9597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第九条甲方的权利和义务</w:t>
      </w:r>
    </w:p>
    <w:p w14:paraId="63D3236C">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1、甲方应为乙方提供办公场地和各种设施设备。</w:t>
      </w:r>
    </w:p>
    <w:p w14:paraId="085A30F7">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1.1、合同签订后，甲方应在5个工作日内提供办公场地、桌椅档案柜、电源、网络(内网、外网)、耗材(电源五孔插座、A4打印纸、A4打印机、卷皮、硒鼓、装订线、不锈钢订书针、封条、胶水等耗材)消防设施(灭火器等)、监控设备、门禁、有线电话、移动硬盘等设施，并保证档案管理系统稳定运行。</w:t>
      </w:r>
    </w:p>
    <w:p w14:paraId="10C8602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1.2、甲方提供的办公场所，并配备符合国家标准的消防设施。</w:t>
      </w:r>
    </w:p>
    <w:p w14:paraId="2D1DD08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1.3、如甲方提供的服务环境不符合开工条件，乙方应3日内以书面形式告知甲方不符合开工条件的具体原因及存在的风险。甲方收到书面告知后应在3日内回复并针对具体原因进行妥善处理。在此期间延误的开工期限相应顺延。</w:t>
      </w:r>
    </w:p>
    <w:p w14:paraId="02185805">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开工前与乙方签订《档案数字化技术标准备忘录》。项目完工时，配合乙方办理相关完工手续(完工数量质量确认汇总验收表、项目验收评价报告、项目成果备份确认表、合同履行良好证明、客户满意度调查表、项目员工工作证明)。</w:t>
      </w:r>
    </w:p>
    <w:p w14:paraId="441A73C3">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3、合同规定范围内，甲方有权对乙方的服务进行监督和检查;不符合双方约定标准的甲方有权下达整改通知书，甲、乙双方协商确定整改期限，乙方在限定期限内完成整改。</w:t>
      </w:r>
    </w:p>
    <w:p w14:paraId="7193D18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4、甲方应指定专人负责具体协调工作，为乙方开展工作提供必要的支持和服务。</w:t>
      </w:r>
    </w:p>
    <w:p w14:paraId="5B7AAC3C">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5、甲方有权检查、监督乙方管理工作的实施及制度的执行情况。</w:t>
      </w:r>
    </w:p>
    <w:p w14:paraId="218889F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6、根据合同规定，按时向乙方支付应付服务费用。</w:t>
      </w:r>
    </w:p>
    <w:p w14:paraId="4B2CE28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7、甲方应指定专人，按照乙方提交的《档案借还登记表》中的数量，安排档案资料的借调和送还工作，实现甲方借出的档案与乙方的数字化加工进度同步进行。</w:t>
      </w:r>
    </w:p>
    <w:p w14:paraId="548CB99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第十条乙方的权利和义务</w:t>
      </w:r>
    </w:p>
    <w:p w14:paraId="67FE703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1、乙方应安排专业人员完成档案数字化工作，并提供档案数字化加工的设备。</w:t>
      </w:r>
    </w:p>
    <w:p w14:paraId="7485F3D7">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2、乙方应严格按照合同要求，保质保量地完成项目工作任务。</w:t>
      </w:r>
    </w:p>
    <w:p w14:paraId="5264AC6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3、乙方享有委托服务范围内的项目管理权，现场工作的人员由乙方统一管理。</w:t>
      </w:r>
    </w:p>
    <w:p w14:paraId="061EB43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4、乙方应及时向甲方通报与本项目有关的重大事项，及时配合处理投诉。</w:t>
      </w:r>
    </w:p>
    <w:p w14:paraId="25A8B3B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5、乙方有接受甲方项目行业管理部门及政府有关部门的指导和监督的义务。</w:t>
      </w:r>
    </w:p>
    <w:p w14:paraId="31115E0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6、乙方应将已扫描完毕的档案，按装订要求，及时完整地交还给甲方，并与甲方工作人员办理书面交接手续。</w:t>
      </w:r>
    </w:p>
    <w:p w14:paraId="654A8A87">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7、乙方保证不得以任何形式备份工作中接触到的甲方全部文件，且不能查阅档案内容，对甲方提供的业务需求、技术资料、信息、数据等负有无限期的保密义务。</w:t>
      </w:r>
    </w:p>
    <w:p w14:paraId="60E4104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8、乙方入场前向甲方提供《开工环境确认表》,甲方按照《开工环境确认表》要求准备到位且经甲乙方签章后，乙方安排人员及设备入场。项目验收结束后，甲方需以市场价采购乙方在完成档案数字化工作中所使用的存储硬盘，防止数据外泄。</w:t>
      </w:r>
    </w:p>
    <w:p w14:paraId="2EB7536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9、全部档案经甲方审核通过，乙方可离场。同时，乙方有义务协助甲方恢复加工现场。</w:t>
      </w:r>
    </w:p>
    <w:p w14:paraId="2F971ED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10、乙方有义务在每次收到甲方的付款后向甲方开具对应金额的增值税普通发票。</w:t>
      </w:r>
    </w:p>
    <w:p w14:paraId="4EEDFF4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第十一条违约责任</w:t>
      </w:r>
    </w:p>
    <w:p w14:paraId="7536E9A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1、本项目严禁任何形式的转包、分包，如甲方发现乙方有任何形式的转包、分包行为，甲方有权要求乙方承担违约责任。</w:t>
      </w:r>
    </w:p>
    <w:p w14:paraId="7CF27FB0">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2、因乙方工作人员的疏忽、失职等故意或过失的原因给甲方造成的损失或侵害由乙方承担。</w:t>
      </w:r>
    </w:p>
    <w:p w14:paraId="5E9BD492">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因甲方原因不能按时提供足量的档案或不能及时验收数字化成果，导致乙方无法继续开展档案数字化工作，乙方有权停工并核算误工费(误工费=乙方停工前五日项目平均日加工档案数量(册/页)X误工天数x综合单价),并签订补充协议或备忘录顺延工期。</w:t>
      </w:r>
    </w:p>
    <w:p w14:paraId="5CCAC77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4、如因乙方原因未能在规定期限内完成档案数字化工作，每延误一日乙方按合同总额的万分之一补偿甲方，并签订补充协议或备忘录顺延工期。</w:t>
      </w:r>
    </w:p>
    <w:p w14:paraId="7851140C">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Change w:id="0" w:author="echo" w:date="2025-05-21T21:47:11Z">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pPr>
        </w:pPrChange>
      </w:pPr>
      <w:r>
        <w:rPr>
          <w:rFonts w:hint="eastAsia" w:ascii="宋体" w:hAnsi="宋体" w:eastAsia="宋体" w:cs="宋体"/>
          <w:sz w:val="28"/>
          <w:highlight w:val="none"/>
        </w:rPr>
        <w:t>5、合格率达不到95%及其它参数达不到规范要求，乙方无偿予以返工，由此所产生的全部费用由乙方承担。6、甲方违反合同约定逾期支付合同价款，应以逾期部分为基数，以合同签订时全国银行间同业拆借中心公布的贷款市场报价利率为年化利率向乙方支付违约金</w:t>
      </w:r>
    </w:p>
    <w:p w14:paraId="1C17BDA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第十二条不可抗力事件处理</w:t>
      </w:r>
    </w:p>
    <w:p w14:paraId="71813020">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1、在合同有效期内，因不可抗力事件导致任何一方不能履行合同或严重影响进度，则合同履行期顺延相同时间。</w:t>
      </w:r>
    </w:p>
    <w:p w14:paraId="4A51DCC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2、不可抗力事件发生后，应立即通知对方，并寄送有关权威机构出具的证明或告知相应信息来源。</w:t>
      </w:r>
    </w:p>
    <w:p w14:paraId="27DBC24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3、不可抗力事件延续15日以上，双方应通过友好协商的方式，确认是否继续履行合同。</w:t>
      </w:r>
    </w:p>
    <w:p w14:paraId="0376E6C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第十三条合同的变更和终止</w:t>
      </w:r>
    </w:p>
    <w:p w14:paraId="421A76C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1、除《中华人民共和国政府采购法》第49条、第50条第二款规定的情形外，本合同一经签订，甲乙双方不得擅自变更、中止或终止合同。</w:t>
      </w:r>
    </w:p>
    <w:p w14:paraId="453ADD07">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2、本合同未尽事宜，双方协商签订补充协议，协商不成按《民法典》有关规定执行。</w:t>
      </w:r>
    </w:p>
    <w:p w14:paraId="78E510E3">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第十四条合同履行期间约定</w:t>
      </w:r>
    </w:p>
    <w:p w14:paraId="4913131B">
      <w:pPr>
        <w:pStyle w:val="14"/>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hAnsi="宋体" w:cs="宋体"/>
          <w:sz w:val="28"/>
          <w:highlight w:val="none"/>
          <w:lang w:val="en-US" w:eastAsia="zh-CN"/>
        </w:rPr>
      </w:pPr>
      <w:r>
        <w:rPr>
          <w:rFonts w:hint="eastAsia" w:hAnsi="宋体" w:cs="宋体"/>
          <w:sz w:val="28"/>
          <w:highlight w:val="none"/>
          <w:lang w:val="en-US" w:eastAsia="zh-CN"/>
        </w:rPr>
        <w:t>甲方信息：</w:t>
      </w:r>
    </w:p>
    <w:p w14:paraId="5C465BC7">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9"/>
        <w:rPr>
          <w:rFonts w:hint="eastAsia" w:hAnsi="宋体" w:cs="宋体"/>
          <w:sz w:val="28"/>
          <w:highlight w:val="none"/>
          <w:lang w:val="en-US" w:eastAsia="zh-CN"/>
        </w:rPr>
      </w:pPr>
      <w:r>
        <w:rPr>
          <w:rFonts w:hint="eastAsia" w:hAnsi="宋体" w:cs="宋体"/>
          <w:sz w:val="28"/>
          <w:highlight w:val="none"/>
          <w:lang w:val="en-US" w:eastAsia="zh-CN"/>
        </w:rPr>
        <w:t>专人联系人：                   身份证号码：</w:t>
      </w:r>
    </w:p>
    <w:p w14:paraId="1CA09E75">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9"/>
        <w:rPr>
          <w:rFonts w:hint="eastAsia" w:hAnsi="宋体" w:cs="宋体"/>
          <w:sz w:val="28"/>
          <w:highlight w:val="none"/>
          <w:lang w:val="en-US" w:eastAsia="zh-CN"/>
        </w:rPr>
      </w:pPr>
      <w:r>
        <w:rPr>
          <w:rFonts w:hint="eastAsia" w:hAnsi="宋体" w:cs="宋体"/>
          <w:sz w:val="28"/>
          <w:highlight w:val="none"/>
          <w:lang w:val="en-US" w:eastAsia="zh-CN"/>
        </w:rPr>
        <w:t>联系电话：                     电子邮箱：</w:t>
      </w:r>
    </w:p>
    <w:p w14:paraId="374FB880">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9"/>
        <w:rPr>
          <w:rFonts w:hint="eastAsia" w:hAnsi="宋体" w:cs="宋体"/>
          <w:sz w:val="28"/>
          <w:highlight w:val="none"/>
          <w:lang w:val="en-US" w:eastAsia="zh-CN"/>
        </w:rPr>
      </w:pPr>
      <w:r>
        <w:rPr>
          <w:rFonts w:hint="eastAsia" w:hAnsi="宋体" w:cs="宋体"/>
          <w:sz w:val="28"/>
          <w:highlight w:val="none"/>
          <w:lang w:val="en-US" w:eastAsia="zh-CN"/>
        </w:rPr>
        <w:t>通讯地址：                     传真：</w:t>
      </w:r>
    </w:p>
    <w:p w14:paraId="6D84D2AA">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9"/>
        <w:rPr>
          <w:rFonts w:hint="eastAsia" w:hAnsi="宋体" w:cs="宋体"/>
          <w:sz w:val="28"/>
          <w:highlight w:val="none"/>
          <w:lang w:val="en-US" w:eastAsia="zh-CN"/>
        </w:rPr>
      </w:pPr>
      <w:r>
        <w:rPr>
          <w:rFonts w:hint="eastAsia" w:hAnsi="宋体" w:cs="宋体"/>
          <w:sz w:val="28"/>
          <w:highlight w:val="none"/>
          <w:lang w:val="en-US" w:eastAsia="zh-CN"/>
        </w:rPr>
        <w:t>2、乙方信息：</w:t>
      </w:r>
    </w:p>
    <w:p w14:paraId="78EB17D7">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outlineLvl w:val="9"/>
        <w:rPr>
          <w:rFonts w:hint="eastAsia" w:hAnsi="宋体" w:cs="宋体"/>
          <w:sz w:val="28"/>
          <w:highlight w:val="none"/>
          <w:lang w:val="en-US" w:eastAsia="zh-CN"/>
        </w:rPr>
      </w:pPr>
      <w:r>
        <w:rPr>
          <w:rFonts w:hint="eastAsia" w:hAnsi="宋体" w:cs="宋体"/>
          <w:sz w:val="28"/>
          <w:highlight w:val="none"/>
          <w:lang w:val="en-US" w:eastAsia="zh-CN"/>
        </w:rPr>
        <w:t>专人联系人：                  身份证号码：</w:t>
      </w:r>
    </w:p>
    <w:p w14:paraId="2E84EB2E">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outlineLvl w:val="9"/>
        <w:rPr>
          <w:rFonts w:hint="eastAsia" w:hAnsi="宋体" w:cs="宋体"/>
          <w:sz w:val="28"/>
          <w:highlight w:val="none"/>
          <w:lang w:val="en-US" w:eastAsia="zh-CN"/>
        </w:rPr>
      </w:pPr>
      <w:r>
        <w:rPr>
          <w:rFonts w:hint="eastAsia" w:hAnsi="宋体" w:cs="宋体"/>
          <w:sz w:val="28"/>
          <w:highlight w:val="none"/>
          <w:lang w:val="en-US" w:eastAsia="zh-CN"/>
        </w:rPr>
        <w:t>联系电话：                    电子邮箱：</w:t>
      </w:r>
    </w:p>
    <w:p w14:paraId="2BD4E59B">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outlineLvl w:val="9"/>
        <w:rPr>
          <w:rFonts w:hint="default" w:hAnsi="宋体" w:cs="宋体"/>
          <w:sz w:val="28"/>
          <w:highlight w:val="none"/>
          <w:lang w:val="en-US" w:eastAsia="zh-CN"/>
        </w:rPr>
      </w:pPr>
      <w:r>
        <w:rPr>
          <w:rFonts w:hint="eastAsia" w:hAnsi="宋体" w:cs="宋体"/>
          <w:sz w:val="28"/>
          <w:highlight w:val="none"/>
          <w:lang w:val="en-US" w:eastAsia="zh-CN"/>
        </w:rPr>
        <w:t>通讯地址：                    传真：</w:t>
      </w:r>
    </w:p>
    <w:p w14:paraId="34C27A8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3、本合同项下书面信函，应以信函寄出至上述地址、邮箱收到日、传真发送之日视为已经送达。信函接收一方对内容有异议应在信函注明时间予以书面回复，邮递后被拒收或退回均视为有效送达。</w:t>
      </w:r>
    </w:p>
    <w:p w14:paraId="2D5EF6D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4、一方拟变更上述约定信息，需提前3日依据上述信息通知另-方做备案。若因变更方原因导致信息未能及时变更，造成损失自行承担。</w:t>
      </w:r>
    </w:p>
    <w:p w14:paraId="5FE69BF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第十五条解决合同纠纷的方式</w:t>
      </w:r>
    </w:p>
    <w:p w14:paraId="6D8B757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1、合同履行中发生争议，双方应通过友好协商解决，经协商在30日内不能达成协议时，则采取以下第(1)种方式解决争议:</w:t>
      </w:r>
    </w:p>
    <w:p w14:paraId="771E0FC6">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(1)向乙方所在地有管辖权的人民法院提起诉讼;</w:t>
      </w:r>
    </w:p>
    <w:p w14:paraId="1149EB0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(2)向乙方所在地仲裁委员会申请仲裁。</w:t>
      </w:r>
    </w:p>
    <w:p w14:paraId="43C91482">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2、在仲裁期间，本合同应继续履行。</w:t>
      </w:r>
    </w:p>
    <w:p w14:paraId="4E4CFEA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第十六条合同生效及其他</w:t>
      </w:r>
    </w:p>
    <w:p w14:paraId="2C0B35F8">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1、合同经甲乙双方盖章(公章或合同章)后生效。</w:t>
      </w:r>
    </w:p>
    <w:p w14:paraId="5F4E2A6E">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2、本合同未尽事宜，按《民法典》有关规定处理或甲乙双方另行签订补充协议，补充协议与本合同具有同等的法律效力，有不一致地方以补充协议为准。</w:t>
      </w:r>
    </w:p>
    <w:p w14:paraId="2CAA101B">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rPr>
        <w:t>3、本合同一式肆份，甲方、乙方各执贰份。</w:t>
      </w:r>
    </w:p>
    <w:p w14:paraId="49CBB74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8"/>
          <w:highlight w:val="none"/>
        </w:rPr>
      </w:pPr>
    </w:p>
    <w:p w14:paraId="227DE41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8"/>
          <w:highlight w:val="none"/>
        </w:rPr>
      </w:pPr>
    </w:p>
    <w:p w14:paraId="2E2FA29F">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lang w:eastAsia="zh-CN"/>
        </w:rPr>
        <w:t>委托人</w:t>
      </w:r>
      <w:r>
        <w:rPr>
          <w:rFonts w:hint="eastAsia" w:ascii="宋体" w:hAnsi="宋体" w:eastAsia="宋体" w:cs="宋体"/>
          <w:sz w:val="28"/>
          <w:highlight w:val="none"/>
        </w:rPr>
        <w:t>(</w:t>
      </w:r>
      <w:r>
        <w:rPr>
          <w:rFonts w:hint="eastAsia" w:ascii="宋体" w:hAnsi="宋体" w:eastAsia="宋体" w:cs="宋体"/>
          <w:sz w:val="28"/>
          <w:highlight w:val="none"/>
          <w:lang w:eastAsia="zh-CN"/>
        </w:rPr>
        <w:t>盖</w:t>
      </w:r>
      <w:r>
        <w:rPr>
          <w:rFonts w:hint="eastAsia" w:ascii="宋体" w:hAnsi="宋体" w:eastAsia="宋体" w:cs="宋体"/>
          <w:sz w:val="28"/>
          <w:highlight w:val="none"/>
        </w:rPr>
        <w:t xml:space="preserve">章)：                 </w:t>
      </w:r>
      <w:r>
        <w:rPr>
          <w:rFonts w:hint="eastAsia" w:ascii="宋体" w:hAnsi="宋体" w:eastAsia="宋体" w:cs="宋体"/>
          <w:sz w:val="28"/>
          <w:highlight w:val="none"/>
          <w:lang w:eastAsia="zh-CN"/>
        </w:rPr>
        <w:t>受托人</w:t>
      </w:r>
      <w:r>
        <w:rPr>
          <w:rFonts w:hint="eastAsia" w:ascii="宋体" w:hAnsi="宋体" w:eastAsia="宋体" w:cs="宋体"/>
          <w:sz w:val="28"/>
          <w:highlight w:val="none"/>
        </w:rPr>
        <w:t>(</w:t>
      </w:r>
      <w:r>
        <w:rPr>
          <w:rFonts w:hint="eastAsia" w:ascii="宋体" w:hAnsi="宋体" w:eastAsia="宋体" w:cs="宋体"/>
          <w:sz w:val="28"/>
          <w:highlight w:val="none"/>
          <w:lang w:eastAsia="zh-CN"/>
        </w:rPr>
        <w:t>盖</w:t>
      </w:r>
      <w:r>
        <w:rPr>
          <w:rFonts w:hint="eastAsia" w:ascii="宋体" w:hAnsi="宋体" w:eastAsia="宋体" w:cs="宋体"/>
          <w:sz w:val="28"/>
          <w:highlight w:val="none"/>
        </w:rPr>
        <w:t>章)：</w:t>
      </w:r>
    </w:p>
    <w:p w14:paraId="23A8E953">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highlight w:val="none"/>
          <w:lang w:val="en-US" w:eastAsia="zh-CN"/>
        </w:rPr>
      </w:pPr>
      <w:r>
        <w:rPr>
          <w:rFonts w:hint="eastAsia" w:ascii="宋体" w:hAnsi="宋体" w:eastAsia="宋体" w:cs="宋体"/>
          <w:sz w:val="28"/>
          <w:highlight w:val="none"/>
          <w:lang w:val="en-US" w:eastAsia="zh-CN"/>
        </w:rPr>
        <w:t>法定代表人或                   法定代表人或</w:t>
      </w:r>
    </w:p>
    <w:p w14:paraId="24806175">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sz w:val="28"/>
          <w:highlight w:val="none"/>
        </w:rPr>
      </w:pPr>
      <w:r>
        <w:rPr>
          <w:rFonts w:hint="eastAsia" w:ascii="宋体" w:hAnsi="宋体" w:eastAsia="宋体" w:cs="宋体"/>
          <w:sz w:val="28"/>
          <w:highlight w:val="none"/>
          <w:lang w:val="en-US" w:eastAsia="zh-CN"/>
        </w:rPr>
        <w:t>授权委托人</w:t>
      </w:r>
      <w:r>
        <w:rPr>
          <w:rFonts w:hint="eastAsia" w:ascii="宋体" w:hAnsi="宋体" w:eastAsia="宋体" w:cs="宋体"/>
          <w:sz w:val="28"/>
          <w:highlight w:val="none"/>
        </w:rPr>
        <w:t>(签字</w:t>
      </w:r>
      <w:r>
        <w:rPr>
          <w:rFonts w:hint="eastAsia" w:ascii="宋体" w:hAnsi="宋体" w:eastAsia="宋体" w:cs="宋体"/>
          <w:sz w:val="28"/>
          <w:highlight w:val="none"/>
          <w:lang w:val="en-US" w:eastAsia="zh-CN"/>
        </w:rPr>
        <w:t>或盖章</w:t>
      </w:r>
      <w:r>
        <w:rPr>
          <w:rFonts w:hint="eastAsia" w:ascii="宋体" w:hAnsi="宋体" w:eastAsia="宋体" w:cs="宋体"/>
          <w:sz w:val="28"/>
          <w:highlight w:val="none"/>
        </w:rPr>
        <w:t>)</w:t>
      </w:r>
      <w:r>
        <w:rPr>
          <w:rFonts w:hint="eastAsia" w:ascii="宋体" w:hAnsi="宋体" w:eastAsia="宋体" w:cs="宋体"/>
          <w:sz w:val="28"/>
          <w:highlight w:val="none"/>
          <w:lang w:val="en-US" w:eastAsia="zh-CN"/>
        </w:rPr>
        <w:t>：</w:t>
      </w:r>
      <w:r>
        <w:rPr>
          <w:rFonts w:hint="eastAsia" w:ascii="宋体" w:hAnsi="宋体" w:eastAsia="宋体" w:cs="宋体"/>
          <w:sz w:val="28"/>
          <w:highlight w:val="none"/>
        </w:rPr>
        <w:t xml:space="preserve">       授权委托人(签字或盖章)：</w:t>
      </w:r>
    </w:p>
    <w:p w14:paraId="73ABB600">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560" w:firstLineChars="200"/>
        <w:textAlignment w:val="auto"/>
        <w:outlineLvl w:val="9"/>
        <w:rPr>
          <w:rFonts w:hint="eastAsia" w:ascii="宋体" w:hAnsi="宋体" w:eastAsia="宋体" w:cs="宋体"/>
          <w:sz w:val="32"/>
          <w:szCs w:val="32"/>
          <w:highlight w:val="none"/>
          <w:lang w:eastAsia="zh-CN"/>
        </w:rPr>
      </w:pPr>
      <w:r>
        <w:rPr>
          <w:rFonts w:hint="eastAsia" w:ascii="宋体" w:hAnsi="宋体" w:eastAsia="宋体" w:cs="宋体"/>
          <w:sz w:val="28"/>
          <w:highlight w:val="none"/>
        </w:rPr>
        <w:t xml:space="preserve">电   话：    </w:t>
      </w:r>
      <w:r>
        <w:rPr>
          <w:rFonts w:hint="eastAsia" w:ascii="宋体" w:hAnsi="宋体" w:cs="宋体"/>
          <w:sz w:val="28"/>
          <w:highlight w:val="none"/>
          <w:lang w:val="en-US" w:eastAsia="zh-CN"/>
        </w:rPr>
        <w:t xml:space="preserve">            </w:t>
      </w:r>
      <w:r>
        <w:rPr>
          <w:rFonts w:hint="eastAsia" w:ascii="宋体" w:hAnsi="宋体" w:eastAsia="宋体" w:cs="宋体"/>
          <w:sz w:val="28"/>
          <w:highlight w:val="none"/>
        </w:rPr>
        <w:t xml:space="preserve">      电   话：</w:t>
      </w:r>
    </w:p>
    <w:p w14:paraId="522C898B">
      <w:pPr>
        <w:keepNext w:val="0"/>
        <w:keepLines w:val="0"/>
        <w:pageBreakBefore w:val="0"/>
        <w:widowControl w:val="0"/>
        <w:kinsoku/>
        <w:wordWrap/>
        <w:overflowPunct/>
        <w:topLinePunct w:val="0"/>
        <w:autoSpaceDE/>
        <w:autoSpaceDN/>
        <w:bidi w:val="0"/>
        <w:adjustRightInd/>
        <w:snapToGrid/>
        <w:spacing w:line="480" w:lineRule="auto"/>
        <w:ind w:firstLine="548" w:firstLineChars="196"/>
        <w:textAlignment w:val="auto"/>
        <w:outlineLvl w:val="9"/>
        <w:rPr>
          <w:rFonts w:hint="eastAsia"/>
          <w:highlight w:val="none"/>
        </w:rPr>
      </w:pPr>
      <w:r>
        <w:rPr>
          <w:rFonts w:hint="eastAsia" w:ascii="宋体" w:hAnsi="宋体" w:eastAsia="宋体" w:cs="宋体"/>
          <w:sz w:val="28"/>
          <w:highlight w:val="none"/>
        </w:rPr>
        <w:t xml:space="preserve">签订日期：   年  月  日        签订日期：    年 </w:t>
      </w:r>
      <w:r>
        <w:rPr>
          <w:rFonts w:hint="eastAsia" w:ascii="宋体" w:hAnsi="宋体" w:cs="宋体"/>
          <w:sz w:val="28"/>
          <w:highlight w:val="none"/>
          <w:lang w:val="en-US" w:eastAsia="zh-CN"/>
        </w:rPr>
        <w:t xml:space="preserve"> </w:t>
      </w:r>
      <w:r>
        <w:rPr>
          <w:rFonts w:hint="eastAsia" w:ascii="宋体" w:hAnsi="宋体" w:eastAsia="宋体" w:cs="宋体"/>
          <w:sz w:val="28"/>
          <w:highlight w:val="none"/>
        </w:rPr>
        <w:t xml:space="preserve"> 月 </w:t>
      </w:r>
      <w:r>
        <w:rPr>
          <w:rFonts w:hint="eastAsia" w:ascii="宋体" w:hAnsi="宋体" w:cs="宋体"/>
          <w:sz w:val="28"/>
          <w:highlight w:val="none"/>
          <w:lang w:val="en-US" w:eastAsia="zh-CN"/>
        </w:rPr>
        <w:t xml:space="preserve"> </w:t>
      </w:r>
      <w:r>
        <w:rPr>
          <w:rFonts w:hint="eastAsia" w:ascii="宋体" w:hAnsi="宋体" w:eastAsia="宋体" w:cs="宋体"/>
          <w:sz w:val="28"/>
          <w:highlight w:val="none"/>
        </w:rPr>
        <w:t xml:space="preserve"> 日</w:t>
      </w:r>
    </w:p>
    <w:sectPr>
      <w:footerReference r:id="rId5" w:type="first"/>
      <w:footerReference r:id="rId4" w:type="default"/>
      <w:pgSz w:w="11906" w:h="16838"/>
      <w:pgMar w:top="1417" w:right="1418" w:bottom="1417" w:left="1418" w:header="851" w:footer="850" w:gutter="0"/>
      <w:pgNumType w:fmt="decimal" w:start="1"/>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331D7">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517CFD">
                          <w:pPr>
                            <w:pStyle w:val="10"/>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14:paraId="46517CFD">
                    <w:pPr>
                      <w:pStyle w:val="10"/>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C3843">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7074B3">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297074B3">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30686">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0F86DA"/>
    <w:multiLevelType w:val="singleLevel"/>
    <w:tmpl w:val="CA0F86DA"/>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echo">
    <w15:presenceInfo w15:providerId="WPS Office" w15:userId="1480280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wNzFlMDkwMmZlZTgxMjI4ZjViYjJjNzlmMDkxMzMifQ=="/>
  </w:docVars>
  <w:rsids>
    <w:rsidRoot w:val="00291C91"/>
    <w:rsid w:val="00020046"/>
    <w:rsid w:val="00082EBD"/>
    <w:rsid w:val="00084CAD"/>
    <w:rsid w:val="000876CA"/>
    <w:rsid w:val="000B5961"/>
    <w:rsid w:val="000E102D"/>
    <w:rsid w:val="000E15BB"/>
    <w:rsid w:val="000F4B1B"/>
    <w:rsid w:val="000F4F47"/>
    <w:rsid w:val="00100C15"/>
    <w:rsid w:val="00112D5C"/>
    <w:rsid w:val="00120C36"/>
    <w:rsid w:val="001353A1"/>
    <w:rsid w:val="0015209D"/>
    <w:rsid w:val="00157884"/>
    <w:rsid w:val="00180567"/>
    <w:rsid w:val="0018545B"/>
    <w:rsid w:val="0019674A"/>
    <w:rsid w:val="001A5E28"/>
    <w:rsid w:val="001B0B32"/>
    <w:rsid w:val="001B0CA5"/>
    <w:rsid w:val="00224DC5"/>
    <w:rsid w:val="002267BE"/>
    <w:rsid w:val="002302FE"/>
    <w:rsid w:val="0023390D"/>
    <w:rsid w:val="00261D56"/>
    <w:rsid w:val="00261EFE"/>
    <w:rsid w:val="00264FC9"/>
    <w:rsid w:val="00276F34"/>
    <w:rsid w:val="00287F3B"/>
    <w:rsid w:val="00291C91"/>
    <w:rsid w:val="002A764E"/>
    <w:rsid w:val="002B237C"/>
    <w:rsid w:val="002B49C6"/>
    <w:rsid w:val="002D3834"/>
    <w:rsid w:val="002F3B9E"/>
    <w:rsid w:val="00330B1A"/>
    <w:rsid w:val="00366B25"/>
    <w:rsid w:val="003D2556"/>
    <w:rsid w:val="00482C82"/>
    <w:rsid w:val="004D217B"/>
    <w:rsid w:val="004E2B71"/>
    <w:rsid w:val="005034AA"/>
    <w:rsid w:val="00520F3F"/>
    <w:rsid w:val="00551D41"/>
    <w:rsid w:val="0055691D"/>
    <w:rsid w:val="0057590F"/>
    <w:rsid w:val="00583A24"/>
    <w:rsid w:val="005C5FB7"/>
    <w:rsid w:val="005D69CF"/>
    <w:rsid w:val="005E32FD"/>
    <w:rsid w:val="005F2D4A"/>
    <w:rsid w:val="00604A68"/>
    <w:rsid w:val="0060560C"/>
    <w:rsid w:val="006063CD"/>
    <w:rsid w:val="00665E41"/>
    <w:rsid w:val="00692B86"/>
    <w:rsid w:val="006C1377"/>
    <w:rsid w:val="006C68E2"/>
    <w:rsid w:val="006D3829"/>
    <w:rsid w:val="007336F7"/>
    <w:rsid w:val="00767E25"/>
    <w:rsid w:val="007930FD"/>
    <w:rsid w:val="007B6C56"/>
    <w:rsid w:val="00836093"/>
    <w:rsid w:val="00872D93"/>
    <w:rsid w:val="0087701A"/>
    <w:rsid w:val="00892483"/>
    <w:rsid w:val="008A6620"/>
    <w:rsid w:val="008B71B1"/>
    <w:rsid w:val="008C5689"/>
    <w:rsid w:val="00904EB7"/>
    <w:rsid w:val="00917414"/>
    <w:rsid w:val="0092023B"/>
    <w:rsid w:val="00966398"/>
    <w:rsid w:val="00970078"/>
    <w:rsid w:val="009B326B"/>
    <w:rsid w:val="009C1B48"/>
    <w:rsid w:val="009C565C"/>
    <w:rsid w:val="009D5C98"/>
    <w:rsid w:val="009E2C23"/>
    <w:rsid w:val="009F6982"/>
    <w:rsid w:val="00A14397"/>
    <w:rsid w:val="00A200D7"/>
    <w:rsid w:val="00A304AE"/>
    <w:rsid w:val="00A3148F"/>
    <w:rsid w:val="00A33673"/>
    <w:rsid w:val="00A75691"/>
    <w:rsid w:val="00A9352F"/>
    <w:rsid w:val="00AA5CBC"/>
    <w:rsid w:val="00AB225A"/>
    <w:rsid w:val="00AF0A16"/>
    <w:rsid w:val="00AF2E58"/>
    <w:rsid w:val="00B5463D"/>
    <w:rsid w:val="00B67685"/>
    <w:rsid w:val="00B85D85"/>
    <w:rsid w:val="00BB0904"/>
    <w:rsid w:val="00BB7B08"/>
    <w:rsid w:val="00BE17B0"/>
    <w:rsid w:val="00C101BB"/>
    <w:rsid w:val="00C131A8"/>
    <w:rsid w:val="00C23999"/>
    <w:rsid w:val="00C46455"/>
    <w:rsid w:val="00C82D85"/>
    <w:rsid w:val="00CB27EA"/>
    <w:rsid w:val="00D259B9"/>
    <w:rsid w:val="00D25C15"/>
    <w:rsid w:val="00D261A5"/>
    <w:rsid w:val="00D41C85"/>
    <w:rsid w:val="00D421A6"/>
    <w:rsid w:val="00D520F2"/>
    <w:rsid w:val="00D610FE"/>
    <w:rsid w:val="00D63485"/>
    <w:rsid w:val="00D87C1C"/>
    <w:rsid w:val="00DE1E0E"/>
    <w:rsid w:val="00DF1055"/>
    <w:rsid w:val="00DF621F"/>
    <w:rsid w:val="00E0766C"/>
    <w:rsid w:val="00E12680"/>
    <w:rsid w:val="00E24DAF"/>
    <w:rsid w:val="00E265D5"/>
    <w:rsid w:val="00E56B01"/>
    <w:rsid w:val="00E73731"/>
    <w:rsid w:val="00E9271C"/>
    <w:rsid w:val="00EA0737"/>
    <w:rsid w:val="00EB1BE0"/>
    <w:rsid w:val="00F035F0"/>
    <w:rsid w:val="00F060AB"/>
    <w:rsid w:val="00F10A04"/>
    <w:rsid w:val="00F33D6A"/>
    <w:rsid w:val="00F55E88"/>
    <w:rsid w:val="00F56A90"/>
    <w:rsid w:val="00F831D8"/>
    <w:rsid w:val="00F967B7"/>
    <w:rsid w:val="00FC114D"/>
    <w:rsid w:val="00FD743E"/>
    <w:rsid w:val="00FE37FD"/>
    <w:rsid w:val="02647CE5"/>
    <w:rsid w:val="03315854"/>
    <w:rsid w:val="03836037"/>
    <w:rsid w:val="0640096C"/>
    <w:rsid w:val="06F04297"/>
    <w:rsid w:val="07C815C4"/>
    <w:rsid w:val="080A1AFF"/>
    <w:rsid w:val="08C63976"/>
    <w:rsid w:val="09CA0026"/>
    <w:rsid w:val="09ED7F29"/>
    <w:rsid w:val="0B24469B"/>
    <w:rsid w:val="0B2B4D12"/>
    <w:rsid w:val="0B44051E"/>
    <w:rsid w:val="0B5D2185"/>
    <w:rsid w:val="0B744475"/>
    <w:rsid w:val="0C4A4E11"/>
    <w:rsid w:val="0D072EC8"/>
    <w:rsid w:val="0DF81258"/>
    <w:rsid w:val="0E6825C5"/>
    <w:rsid w:val="0F847CB8"/>
    <w:rsid w:val="12F05E8B"/>
    <w:rsid w:val="13F2087E"/>
    <w:rsid w:val="147A3B78"/>
    <w:rsid w:val="154E2809"/>
    <w:rsid w:val="1621623C"/>
    <w:rsid w:val="16817449"/>
    <w:rsid w:val="16C11E6F"/>
    <w:rsid w:val="16F63E82"/>
    <w:rsid w:val="1A9F50BF"/>
    <w:rsid w:val="1B562F55"/>
    <w:rsid w:val="1B8A4475"/>
    <w:rsid w:val="1CCF15BC"/>
    <w:rsid w:val="1D880ACD"/>
    <w:rsid w:val="1EAA5DD4"/>
    <w:rsid w:val="24C06082"/>
    <w:rsid w:val="26007FD8"/>
    <w:rsid w:val="27D04A75"/>
    <w:rsid w:val="2C184363"/>
    <w:rsid w:val="2C426BEC"/>
    <w:rsid w:val="2C492BC5"/>
    <w:rsid w:val="2CAE2C73"/>
    <w:rsid w:val="2CBA4A07"/>
    <w:rsid w:val="2CEC64BD"/>
    <w:rsid w:val="2DCE5D00"/>
    <w:rsid w:val="2E2D30E3"/>
    <w:rsid w:val="2E4E7818"/>
    <w:rsid w:val="2F74477F"/>
    <w:rsid w:val="2FC07C8A"/>
    <w:rsid w:val="3020730F"/>
    <w:rsid w:val="31C63FA9"/>
    <w:rsid w:val="323F3A4E"/>
    <w:rsid w:val="339B5598"/>
    <w:rsid w:val="33FD1816"/>
    <w:rsid w:val="34174A8A"/>
    <w:rsid w:val="349F7380"/>
    <w:rsid w:val="369F27EE"/>
    <w:rsid w:val="374843F8"/>
    <w:rsid w:val="376227D7"/>
    <w:rsid w:val="390D6FAB"/>
    <w:rsid w:val="3C487E9B"/>
    <w:rsid w:val="3E5644B7"/>
    <w:rsid w:val="3ED44C32"/>
    <w:rsid w:val="40271F5C"/>
    <w:rsid w:val="404B39C8"/>
    <w:rsid w:val="4095350A"/>
    <w:rsid w:val="41587D78"/>
    <w:rsid w:val="43F06571"/>
    <w:rsid w:val="43F84617"/>
    <w:rsid w:val="44821D25"/>
    <w:rsid w:val="45164F09"/>
    <w:rsid w:val="45756C59"/>
    <w:rsid w:val="46CB5BC2"/>
    <w:rsid w:val="475E5F1F"/>
    <w:rsid w:val="475F1186"/>
    <w:rsid w:val="4BA11B31"/>
    <w:rsid w:val="4C694242"/>
    <w:rsid w:val="4E70665E"/>
    <w:rsid w:val="51F210BA"/>
    <w:rsid w:val="526A6E71"/>
    <w:rsid w:val="52D85CC9"/>
    <w:rsid w:val="535F1382"/>
    <w:rsid w:val="53E91610"/>
    <w:rsid w:val="55D85F4D"/>
    <w:rsid w:val="569C01BE"/>
    <w:rsid w:val="57AE7EC3"/>
    <w:rsid w:val="587A5423"/>
    <w:rsid w:val="58B12D2F"/>
    <w:rsid w:val="5903467A"/>
    <w:rsid w:val="59BD080E"/>
    <w:rsid w:val="5A93041E"/>
    <w:rsid w:val="5ABC2DA2"/>
    <w:rsid w:val="5ADB1578"/>
    <w:rsid w:val="61021ABB"/>
    <w:rsid w:val="61D42FDA"/>
    <w:rsid w:val="620F333B"/>
    <w:rsid w:val="63C76F94"/>
    <w:rsid w:val="652059D2"/>
    <w:rsid w:val="65ED4485"/>
    <w:rsid w:val="67080A4D"/>
    <w:rsid w:val="675501F0"/>
    <w:rsid w:val="684C50CA"/>
    <w:rsid w:val="68963019"/>
    <w:rsid w:val="69251DBF"/>
    <w:rsid w:val="6B652D28"/>
    <w:rsid w:val="6B78191C"/>
    <w:rsid w:val="6ED57620"/>
    <w:rsid w:val="6F3040D9"/>
    <w:rsid w:val="703E1895"/>
    <w:rsid w:val="720379B5"/>
    <w:rsid w:val="738B2B94"/>
    <w:rsid w:val="7487357F"/>
    <w:rsid w:val="74F44E9F"/>
    <w:rsid w:val="76033ACA"/>
    <w:rsid w:val="76D51238"/>
    <w:rsid w:val="76DD3B44"/>
    <w:rsid w:val="78423CBF"/>
    <w:rsid w:val="78A32B5A"/>
    <w:rsid w:val="7AAE15F2"/>
    <w:rsid w:val="7AC758F2"/>
    <w:rsid w:val="7AD42842"/>
    <w:rsid w:val="7C4F733F"/>
    <w:rsid w:val="7CFE5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6">
    <w:name w:val="Default Paragraph Font"/>
    <w:autoRedefine/>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Document Map"/>
    <w:basedOn w:val="1"/>
    <w:link w:val="23"/>
    <w:autoRedefine/>
    <w:unhideWhenUsed/>
    <w:qFormat/>
    <w:uiPriority w:val="99"/>
    <w:rPr>
      <w:rFonts w:ascii="宋体"/>
      <w:sz w:val="18"/>
      <w:szCs w:val="18"/>
    </w:rPr>
  </w:style>
  <w:style w:type="paragraph" w:styleId="7">
    <w:name w:val="annotation text"/>
    <w:basedOn w:val="1"/>
    <w:autoRedefine/>
    <w:semiHidden/>
    <w:unhideWhenUsed/>
    <w:qFormat/>
    <w:uiPriority w:val="99"/>
    <w:pPr>
      <w:jc w:val="left"/>
    </w:pPr>
  </w:style>
  <w:style w:type="paragraph" w:styleId="8">
    <w:name w:val="Body Text"/>
    <w:basedOn w:val="1"/>
    <w:next w:val="1"/>
    <w:link w:val="22"/>
    <w:autoRedefine/>
    <w:qFormat/>
    <w:uiPriority w:val="0"/>
    <w:rPr>
      <w:rFonts w:ascii="宋体"/>
      <w:sz w:val="32"/>
    </w:rPr>
  </w:style>
  <w:style w:type="paragraph" w:styleId="9">
    <w:name w:val="Balloon Text"/>
    <w:basedOn w:val="1"/>
    <w:link w:val="24"/>
    <w:unhideWhenUsed/>
    <w:qFormat/>
    <w:uiPriority w:val="99"/>
    <w:rPr>
      <w:sz w:val="18"/>
      <w:szCs w:val="18"/>
    </w:rPr>
  </w:style>
  <w:style w:type="paragraph" w:styleId="10">
    <w:name w:val="footer"/>
    <w:basedOn w:val="1"/>
    <w:link w:val="21"/>
    <w:autoRedefine/>
    <w:unhideWhenUsed/>
    <w:qFormat/>
    <w:uiPriority w:val="99"/>
    <w:pPr>
      <w:tabs>
        <w:tab w:val="center" w:pos="4153"/>
        <w:tab w:val="right" w:pos="8306"/>
      </w:tabs>
      <w:snapToGrid w:val="0"/>
      <w:jc w:val="left"/>
    </w:pPr>
    <w:rPr>
      <w:sz w:val="18"/>
      <w:szCs w:val="18"/>
    </w:rPr>
  </w:style>
  <w:style w:type="paragraph" w:styleId="11">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unhideWhenUsed/>
    <w:qFormat/>
    <w:uiPriority w:val="39"/>
  </w:style>
  <w:style w:type="paragraph" w:styleId="13">
    <w:name w:val="Normal (Web)"/>
    <w:basedOn w:val="1"/>
    <w:qFormat/>
    <w:uiPriority w:val="0"/>
    <w:pPr>
      <w:widowControl/>
      <w:spacing w:before="100" w:beforeAutospacing="1" w:after="100" w:afterAutospacing="1"/>
      <w:jc w:val="left"/>
    </w:pPr>
    <w:rPr>
      <w:rFonts w:hAnsi="宋体"/>
      <w:szCs w:val="24"/>
    </w:rPr>
  </w:style>
  <w:style w:type="paragraph" w:styleId="14">
    <w:name w:val="Body Text First Indent"/>
    <w:basedOn w:val="8"/>
    <w:unhideWhenUsed/>
    <w:qFormat/>
    <w:uiPriority w:val="99"/>
    <w:pPr>
      <w:ind w:firstLine="420" w:firstLineChars="100"/>
    </w:pPr>
  </w:style>
  <w:style w:type="character" w:styleId="17">
    <w:name w:val="page number"/>
    <w:basedOn w:val="16"/>
    <w:qFormat/>
    <w:uiPriority w:val="0"/>
  </w:style>
  <w:style w:type="character" w:styleId="18">
    <w:name w:val="FollowedHyperlink"/>
    <w:basedOn w:val="16"/>
    <w:autoRedefine/>
    <w:semiHidden/>
    <w:unhideWhenUsed/>
    <w:qFormat/>
    <w:uiPriority w:val="99"/>
    <w:rPr>
      <w:color w:val="800080"/>
      <w:u w:val="none"/>
    </w:rPr>
  </w:style>
  <w:style w:type="character" w:styleId="19">
    <w:name w:val="Emphasis"/>
    <w:basedOn w:val="16"/>
    <w:autoRedefine/>
    <w:qFormat/>
    <w:uiPriority w:val="20"/>
  </w:style>
  <w:style w:type="character" w:customStyle="1" w:styleId="20">
    <w:name w:val="页眉 Char"/>
    <w:basedOn w:val="16"/>
    <w:link w:val="11"/>
    <w:autoRedefine/>
    <w:semiHidden/>
    <w:qFormat/>
    <w:uiPriority w:val="99"/>
    <w:rPr>
      <w:sz w:val="18"/>
      <w:szCs w:val="18"/>
    </w:rPr>
  </w:style>
  <w:style w:type="character" w:customStyle="1" w:styleId="21">
    <w:name w:val="页脚 Char"/>
    <w:basedOn w:val="16"/>
    <w:link w:val="10"/>
    <w:autoRedefine/>
    <w:qFormat/>
    <w:uiPriority w:val="99"/>
    <w:rPr>
      <w:sz w:val="18"/>
      <w:szCs w:val="18"/>
    </w:rPr>
  </w:style>
  <w:style w:type="character" w:customStyle="1" w:styleId="22">
    <w:name w:val="正文文本 Char"/>
    <w:basedOn w:val="16"/>
    <w:link w:val="8"/>
    <w:qFormat/>
    <w:uiPriority w:val="0"/>
    <w:rPr>
      <w:rFonts w:ascii="宋体" w:hAnsi="Times New Roman" w:eastAsia="宋体" w:cs="Times New Roman"/>
      <w:sz w:val="32"/>
      <w:szCs w:val="20"/>
    </w:rPr>
  </w:style>
  <w:style w:type="character" w:customStyle="1" w:styleId="23">
    <w:name w:val="文档结构图 Char"/>
    <w:basedOn w:val="16"/>
    <w:link w:val="6"/>
    <w:autoRedefine/>
    <w:semiHidden/>
    <w:qFormat/>
    <w:uiPriority w:val="99"/>
    <w:rPr>
      <w:rFonts w:ascii="宋体" w:hAnsi="Times New Roman" w:eastAsia="宋体" w:cs="Times New Roman"/>
      <w:sz w:val="18"/>
      <w:szCs w:val="18"/>
    </w:rPr>
  </w:style>
  <w:style w:type="character" w:customStyle="1" w:styleId="24">
    <w:name w:val="批注框文本 Char"/>
    <w:basedOn w:val="16"/>
    <w:link w:val="9"/>
    <w:semiHidden/>
    <w:qFormat/>
    <w:uiPriority w:val="99"/>
    <w:rPr>
      <w:rFonts w:ascii="Times New Roman" w:hAnsi="Times New Roman" w:eastAsia="宋体" w:cs="Times New Roman"/>
      <w:sz w:val="18"/>
      <w:szCs w:val="18"/>
    </w:rPr>
  </w:style>
  <w:style w:type="character" w:customStyle="1" w:styleId="25">
    <w:name w:val="stclosebtn"/>
    <w:basedOn w:val="16"/>
    <w:qFormat/>
    <w:uiPriority w:val="0"/>
  </w:style>
  <w:style w:type="character" w:customStyle="1" w:styleId="26">
    <w:name w:val="button"/>
    <w:basedOn w:val="16"/>
    <w:autoRedefine/>
    <w:qFormat/>
    <w:uiPriority w:val="0"/>
  </w:style>
  <w:style w:type="character" w:customStyle="1" w:styleId="27">
    <w:name w:val="proollist"/>
    <w:basedOn w:val="16"/>
    <w:qFormat/>
    <w:uiPriority w:val="0"/>
  </w:style>
  <w:style w:type="character" w:customStyle="1" w:styleId="28">
    <w:name w:val="span-long"/>
    <w:basedOn w:val="16"/>
    <w:qFormat/>
    <w:uiPriority w:val="0"/>
  </w:style>
  <w:style w:type="character" w:customStyle="1" w:styleId="29">
    <w:name w:val="input-direction"/>
    <w:basedOn w:val="16"/>
    <w:qFormat/>
    <w:uiPriority w:val="0"/>
    <w:rPr>
      <w:color w:val="FF6600"/>
    </w:rPr>
  </w:style>
  <w:style w:type="character" w:customStyle="1" w:styleId="30">
    <w:name w:val="beforeinfotext"/>
    <w:basedOn w:val="16"/>
    <w:qFormat/>
    <w:uiPriority w:val="0"/>
    <w:rPr>
      <w:color w:val="666666"/>
    </w:rPr>
  </w:style>
  <w:style w:type="character" w:customStyle="1" w:styleId="31">
    <w:name w:val="number"/>
    <w:basedOn w:val="16"/>
    <w:qFormat/>
    <w:uiPriority w:val="0"/>
    <w:rPr>
      <w:color w:val="FF8833"/>
      <w:sz w:val="18"/>
      <w:szCs w:val="18"/>
    </w:rPr>
  </w:style>
  <w:style w:type="character" w:customStyle="1" w:styleId="32">
    <w:name w:val="phone"/>
    <w:basedOn w:val="16"/>
    <w:qFormat/>
    <w:uiPriority w:val="0"/>
    <w:rPr>
      <w:color w:val="FF8833"/>
      <w:sz w:val="18"/>
      <w:szCs w:val="18"/>
    </w:rPr>
  </w:style>
  <w:style w:type="character" w:customStyle="1" w:styleId="33">
    <w:name w:val="tmpztreemove_arrow"/>
    <w:basedOn w:val="16"/>
    <w:qFormat/>
    <w:uiPriority w:val="0"/>
  </w:style>
  <w:style w:type="character" w:customStyle="1" w:styleId="34">
    <w:name w:val="hilite6"/>
    <w:basedOn w:val="16"/>
    <w:autoRedefine/>
    <w:qFormat/>
    <w:uiPriority w:val="0"/>
    <w:rPr>
      <w:color w:val="FFFFFF"/>
      <w:shd w:val="clear" w:fill="666677"/>
    </w:rPr>
  </w:style>
  <w:style w:type="character" w:customStyle="1" w:styleId="35">
    <w:name w:val="active6"/>
    <w:basedOn w:val="16"/>
    <w:qFormat/>
    <w:uiPriority w:val="0"/>
    <w:rPr>
      <w:color w:val="00FF00"/>
      <w:shd w:val="clear" w:fill="000000"/>
    </w:rPr>
  </w:style>
  <w:style w:type="paragraph" w:customStyle="1" w:styleId="3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4098</Words>
  <Characters>4161</Characters>
  <Lines>25</Lines>
  <Paragraphs>7</Paragraphs>
  <TotalTime>8</TotalTime>
  <ScaleCrop>false</ScaleCrop>
  <LinksUpToDate>false</LinksUpToDate>
  <CharactersWithSpaces>4570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2015-07-07T01:33:00Z</dcterms:created>
  <dc:creator>张紫萱</dc:creator>
  <cp:lastModifiedBy>echo</cp:lastModifiedBy>
  <cp:lastPrinted>2024-11-13T05:51:00Z</cp:lastPrinted>
  <dcterms:modified xsi:type="dcterms:W3CDTF">2025-06-03T06:45:16Z</dcterms:modified>
  <dc:title>         </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54E8DFCCFDBF48BFB74B48446CDB8C3E_13</vt:lpwstr>
  </property>
  <property fmtid="{D5CDD505-2E9C-101B-9397-08002B2CF9AE}" pid="4" name="KSOTemplateDocerSaveRecord">
    <vt:lpwstr>eyJoZGlkIjoiM2YwNzFlMDkwMmZlZTgxMjI4ZjViYjJjNzlmMDkxMzMiLCJ1c2VySWQiOiIyNDg2NTg2NDAifQ==</vt:lpwstr>
  </property>
</Properties>
</file>