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版本号：SXWZ2025ZB-GDB-08820250604001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工程档案数字化项目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SXWZ2025ZB-GDB-088</w:t>
      </w:r>
      <w:r>
        <w:br/>
      </w:r>
      <w:r>
        <w:br/>
      </w:r>
      <w:r>
        <w:br/>
      </w:r>
    </w:p>
    <w:p>
      <w:pPr>
        <w:pStyle w:val="null3"/>
        <w:jc w:val="center"/>
        <w:outlineLvl w:val="2"/>
      </w:pPr>
      <w:r>
        <w:rPr>
          <w:rFonts w:ascii="仿宋_GB2312" w:hAnsi="仿宋_GB2312" w:cs="仿宋_GB2312" w:eastAsia="仿宋_GB2312"/>
          <w:sz w:val="28"/>
          <w:b/>
        </w:rPr>
        <w:t>西安市国防动员办公室</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西安市国防动员办公室</w:t>
      </w:r>
      <w:r>
        <w:rPr>
          <w:rFonts w:ascii="仿宋_GB2312" w:hAnsi="仿宋_GB2312" w:cs="仿宋_GB2312" w:eastAsia="仿宋_GB2312"/>
        </w:rPr>
        <w:t>委托，拟对</w:t>
      </w:r>
      <w:r>
        <w:rPr>
          <w:rFonts w:ascii="仿宋_GB2312" w:hAnsi="仿宋_GB2312" w:cs="仿宋_GB2312" w:eastAsia="仿宋_GB2312"/>
        </w:rPr>
        <w:t>工程档案数字化项目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SXWZ2025ZB-GDB-088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工程档案数字化项目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工程档案数字化项目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采购包1（工程档案数字化项目）：属于专门面向中小企业采购。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4、财务状况证明：提供经会计师事务所审计的2023年或2024年财务审计报告，或在开标日期前六个月内其基本开户银行出具的资信证明；注：财会[2023]15号文《财政部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7、企业资质：供应商须具备省级及以上国家保密局颁发的《国家秘密载体印制资质》乙级或以上资质（资质类别为涉密档案数字化加工），外省供应商必须提供在陕西省保密局的登记备案证明（甲级资质无须提供）；</w:t>
      </w:r>
    </w:p>
    <w:p>
      <w:pPr>
        <w:pStyle w:val="null3"/>
      </w:pPr>
      <w:r>
        <w:rPr>
          <w:rFonts w:ascii="仿宋_GB2312" w:hAnsi="仿宋_GB2312" w:cs="仿宋_GB2312" w:eastAsia="仿宋_GB2312"/>
        </w:rPr>
        <w:t>8、中小企业声明函：本项目专门面向中小企业，供应商须提供中小企业声明函；</w:t>
      </w:r>
    </w:p>
    <w:p>
      <w:pPr>
        <w:pStyle w:val="null3"/>
      </w:pPr>
      <w:r>
        <w:rPr>
          <w:rFonts w:ascii="仿宋_GB2312" w:hAnsi="仿宋_GB2312" w:cs="仿宋_GB2312" w:eastAsia="仿宋_GB2312"/>
        </w:rPr>
        <w:t>9、非联合体声明：本项目不接受联合体磋商。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西安市国防动员办公室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未央区红旗东路888号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029-86785110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郝思思 张航波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号）和国家发展改革委员会办公厅颁发的《关于招标代理服务收费有关问题的通知》（发改办价格[2003]857号）的规定按中标金额的1.5%收取，不足6000.00元按6000.00元收取。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西安市国防动员办公室</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西安市国防动员办公室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西安市国防动员办公室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联系人：郝思思 张航波</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工程档案数字化项目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工程档案整理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标的名称：工程档案整理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0"/>
                <w:b/>
              </w:rPr>
              <w:t>、最高单价限价</w:t>
            </w:r>
          </w:p>
          <w:p>
            <w:pPr>
              <w:pStyle w:val="null3"/>
              <w:jc w:val="both"/>
            </w:pPr>
            <w:r>
              <w:rPr>
                <w:rFonts w:ascii="仿宋_GB2312" w:hAnsi="仿宋_GB2312" w:cs="仿宋_GB2312" w:eastAsia="仿宋_GB2312"/>
                <w:sz w:val="20"/>
              </w:rPr>
              <w:t>档案整理</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65</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卷</w:t>
            </w:r>
          </w:p>
          <w:p>
            <w:pPr>
              <w:pStyle w:val="null3"/>
              <w:jc w:val="both"/>
            </w:pPr>
            <w:r>
              <w:rPr>
                <w:rFonts w:ascii="仿宋_GB2312" w:hAnsi="仿宋_GB2312" w:cs="仿宋_GB2312" w:eastAsia="仿宋_GB2312"/>
              </w:rPr>
              <w:t>档案数字化加工：</w:t>
            </w:r>
            <w:r>
              <w:rPr>
                <w:rFonts w:ascii="仿宋_GB2312" w:hAnsi="仿宋_GB2312" w:cs="仿宋_GB2312" w:eastAsia="仿宋_GB2312"/>
                <w:sz w:val="20"/>
              </w:rPr>
              <w:t>≤</w:t>
            </w:r>
            <w:r>
              <w:rPr>
                <w:rFonts w:ascii="仿宋_GB2312" w:hAnsi="仿宋_GB2312" w:cs="仿宋_GB2312" w:eastAsia="仿宋_GB2312"/>
                <w:sz w:val="20"/>
              </w:rPr>
              <w:t>34</w:t>
            </w:r>
            <w:r>
              <w:rPr>
                <w:rFonts w:ascii="仿宋_GB2312" w:hAnsi="仿宋_GB2312" w:cs="仿宋_GB2312" w:eastAsia="仿宋_GB2312"/>
                <w:sz w:val="20"/>
              </w:rPr>
              <w:t>元</w:t>
            </w:r>
            <w:r>
              <w:rPr>
                <w:rFonts w:ascii="仿宋_GB2312" w:hAnsi="仿宋_GB2312" w:cs="仿宋_GB2312" w:eastAsia="仿宋_GB2312"/>
                <w:sz w:val="20"/>
              </w:rPr>
              <w:t>/</w:t>
            </w:r>
            <w:r>
              <w:rPr>
                <w:rFonts w:ascii="仿宋_GB2312" w:hAnsi="仿宋_GB2312" w:cs="仿宋_GB2312" w:eastAsia="仿宋_GB2312"/>
                <w:sz w:val="20"/>
              </w:rPr>
              <w:t>卷</w:t>
            </w:r>
          </w:p>
          <w:p>
            <w:pPr>
              <w:pStyle w:val="null3"/>
              <w:jc w:val="both"/>
            </w:pPr>
            <w:r>
              <w:rPr>
                <w:rFonts w:ascii="仿宋_GB2312" w:hAnsi="仿宋_GB2312" w:cs="仿宋_GB2312" w:eastAsia="仿宋_GB2312"/>
                <w:sz w:val="20"/>
                <w:b/>
              </w:rPr>
              <w:t>二、项目概况</w:t>
            </w:r>
          </w:p>
          <w:p>
            <w:pPr>
              <w:pStyle w:val="null3"/>
              <w:ind w:firstLine="400"/>
              <w:jc w:val="both"/>
            </w:pPr>
            <w:r>
              <w:rPr>
                <w:rFonts w:ascii="仿宋_GB2312" w:hAnsi="仿宋_GB2312" w:cs="仿宋_GB2312" w:eastAsia="仿宋_GB2312"/>
                <w:sz w:val="20"/>
              </w:rPr>
              <w:t>目前采购方有一批约</w:t>
            </w:r>
            <w:r>
              <w:rPr>
                <w:rFonts w:ascii="仿宋_GB2312" w:hAnsi="仿宋_GB2312" w:cs="仿宋_GB2312" w:eastAsia="仿宋_GB2312"/>
                <w:sz w:val="20"/>
              </w:rPr>
              <w:t>6000卷的人防工程档案资料需要进行整理及数字化加工，本批资料包含大量关于工程规划、设计、预算等关键信息。在传统的档案管理方式下，查找一份特定的文件可能需要花费大量时间翻阅纸质档案。通过数字化服务，可以利用关键词检索等功能，在短时间内精准定位相关文件，大大提高了信息查询的速度和准确性。这些档案进行整理和数字化加工能够让管理者清晰地了解资源的分配情况。通过档案可以查看不同时期、不同类型人防工程的资金投入方向和额度，从而为后续工程的资源配置提供参考，避免资源的浪费，确保人防工程建设更加科学合理。</w:t>
            </w:r>
          </w:p>
          <w:p>
            <w:pPr>
              <w:pStyle w:val="null3"/>
              <w:jc w:val="both"/>
            </w:pPr>
            <w:r>
              <w:rPr>
                <w:rFonts w:ascii="仿宋_GB2312" w:hAnsi="仿宋_GB2312" w:cs="仿宋_GB2312" w:eastAsia="仿宋_GB2312"/>
                <w:sz w:val="20"/>
                <w:b/>
              </w:rPr>
              <w:t>三、服务内容</w:t>
            </w:r>
          </w:p>
          <w:p>
            <w:pPr>
              <w:pStyle w:val="null3"/>
              <w:ind w:firstLine="400"/>
              <w:jc w:val="both"/>
            </w:pPr>
            <w:r>
              <w:rPr>
                <w:rFonts w:ascii="仿宋_GB2312" w:hAnsi="仿宋_GB2312" w:cs="仿宋_GB2312" w:eastAsia="仿宋_GB2312"/>
                <w:sz w:val="20"/>
              </w:rPr>
              <w:t>服务内容：对人防工程审批和验收档案资料整理及数字化服务，预计整理工程审批和验收档案约</w:t>
            </w:r>
            <w:r>
              <w:rPr>
                <w:rFonts w:ascii="仿宋_GB2312" w:hAnsi="仿宋_GB2312" w:cs="仿宋_GB2312" w:eastAsia="仿宋_GB2312"/>
                <w:sz w:val="20"/>
              </w:rPr>
              <w:t>6000卷，对现存档案按照年度工程名称进行排序、装订、编码、编目、录入、装盒等工作，并进行扫描，图像处理，识别，上传，质检，归档；主要功能或目标：按工程档案管理要求及档案法有关规定，进行档案规范化，数字化处理，提高查阅效率，满足查阅需求。</w:t>
            </w:r>
          </w:p>
          <w:p>
            <w:pPr>
              <w:pStyle w:val="null3"/>
              <w:ind w:firstLine="400"/>
              <w:jc w:val="both"/>
            </w:pPr>
            <w:r>
              <w:rPr>
                <w:rFonts w:ascii="仿宋_GB2312" w:hAnsi="仿宋_GB2312" w:cs="仿宋_GB2312" w:eastAsia="仿宋_GB2312"/>
                <w:sz w:val="20"/>
              </w:rPr>
              <w:t>需满足的要求：保证现有工程审批档案真实、准确、完整、规范，各级各类分类准确，编号清晰，查阅方便，承接项目单位及本项目团队成员须签订相关保密协议。</w:t>
            </w:r>
          </w:p>
          <w:p>
            <w:pPr>
              <w:pStyle w:val="null3"/>
              <w:jc w:val="both"/>
            </w:pPr>
            <w:r>
              <w:rPr>
                <w:rFonts w:ascii="仿宋_GB2312" w:hAnsi="仿宋_GB2312" w:cs="仿宋_GB2312" w:eastAsia="仿宋_GB2312"/>
                <w:sz w:val="20"/>
                <w:b/>
              </w:rPr>
              <w:t>四、技术要求</w:t>
            </w:r>
          </w:p>
          <w:p>
            <w:pPr>
              <w:pStyle w:val="null3"/>
              <w:ind w:firstLine="420"/>
            </w:pPr>
            <w:r>
              <w:rPr>
                <w:rFonts w:ascii="仿宋_GB2312" w:hAnsi="仿宋_GB2312" w:cs="仿宋_GB2312" w:eastAsia="仿宋_GB2312"/>
                <w:sz w:val="20"/>
                <w:color w:val="000000"/>
              </w:rPr>
              <w:t>按照档案管理有关规定，为采购单位提供档案数字化加工服务。按照为《纸质档案数字化技术规范》对采购方的纸质档案进行扫描录入电子文件和目录著录等数字化全过程加工。</w:t>
            </w:r>
          </w:p>
          <w:p>
            <w:pPr>
              <w:pStyle w:val="null3"/>
              <w:ind w:firstLine="420"/>
            </w:pPr>
            <w:r>
              <w:rPr>
                <w:rFonts w:ascii="仿宋_GB2312" w:hAnsi="仿宋_GB2312" w:cs="仿宋_GB2312" w:eastAsia="仿宋_GB2312"/>
                <w:sz w:val="20"/>
                <w:color w:val="000000"/>
              </w:rPr>
              <w:t>项目所需的数字化扫描软件、工具，档案扫描工作中的所有设备、耗材、档案运输费用均由供应商承担，工作场地及相关水电需求由采购方提供。</w:t>
            </w:r>
          </w:p>
          <w:p>
            <w:pPr>
              <w:pStyle w:val="null3"/>
            </w:pPr>
            <w:r>
              <w:rPr>
                <w:rFonts w:ascii="仿宋_GB2312" w:hAnsi="仿宋_GB2312" w:cs="仿宋_GB2312" w:eastAsia="仿宋_GB2312"/>
                <w:sz w:val="20"/>
                <w:b/>
                <w:color w:val="000000"/>
              </w:rPr>
              <w:t>1.整理要求</w:t>
            </w:r>
          </w:p>
          <w:p>
            <w:pPr>
              <w:pStyle w:val="null3"/>
              <w:ind w:firstLine="420"/>
            </w:pPr>
            <w:r>
              <w:rPr>
                <w:rFonts w:ascii="仿宋_GB2312" w:hAnsi="仿宋_GB2312" w:cs="仿宋_GB2312" w:eastAsia="仿宋_GB2312"/>
                <w:sz w:val="20"/>
                <w:color w:val="000000"/>
              </w:rPr>
              <w:t>工程档案整理流程：档案交接</w:t>
            </w:r>
            <w:r>
              <w:rPr>
                <w:rFonts w:ascii="仿宋_GB2312" w:hAnsi="仿宋_GB2312" w:cs="仿宋_GB2312" w:eastAsia="仿宋_GB2312"/>
                <w:sz w:val="20"/>
                <w:color w:val="000000"/>
              </w:rPr>
              <w:t>——档案分类（按照项目及年度）——档案排序——盖归档章——档案编页——档案装订——装盒——制作盒脊背（以件为单位进行装订，采取订书机装订方法）——档案上架——档案移交。</w:t>
            </w:r>
          </w:p>
          <w:p>
            <w:pPr>
              <w:pStyle w:val="null3"/>
            </w:pPr>
            <w:r>
              <w:rPr>
                <w:rFonts w:ascii="仿宋_GB2312" w:hAnsi="仿宋_GB2312" w:cs="仿宋_GB2312" w:eastAsia="仿宋_GB2312"/>
                <w:sz w:val="20"/>
                <w:b/>
                <w:color w:val="000000"/>
              </w:rPr>
              <w:t>2.扫描要求</w:t>
            </w:r>
          </w:p>
          <w:p>
            <w:pPr>
              <w:pStyle w:val="null3"/>
              <w:ind w:firstLine="420"/>
            </w:pPr>
            <w:r>
              <w:rPr>
                <w:rFonts w:ascii="仿宋_GB2312" w:hAnsi="仿宋_GB2312" w:cs="仿宋_GB2312" w:eastAsia="仿宋_GB2312"/>
                <w:sz w:val="20"/>
                <w:color w:val="000000"/>
              </w:rPr>
              <w:t>工程档案数字化流程：档案扫描（需用合适的扫描仪）</w:t>
            </w:r>
            <w:r>
              <w:rPr>
                <w:rFonts w:ascii="仿宋_GB2312" w:hAnsi="仿宋_GB2312" w:cs="仿宋_GB2312" w:eastAsia="仿宋_GB2312"/>
                <w:sz w:val="20"/>
                <w:color w:val="000000"/>
              </w:rPr>
              <w:t>——图像处理（包括图像纠偏、抹白、裁剪、旋转等）——数据存储（采用JPG或PDF格式进行存储）——基本信息录入——卷内目录著录——数据备份——数据移交。</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档案扫描时，扫描影像保持原档案方向。在扫描过程中，应遵循以下几项标准：</w:t>
            </w:r>
          </w:p>
          <w:p>
            <w:pPr>
              <w:pStyle w:val="null3"/>
              <w:ind w:firstLine="420"/>
            </w:pPr>
            <w:r>
              <w:rPr>
                <w:rFonts w:ascii="仿宋_GB2312" w:hAnsi="仿宋_GB2312" w:cs="仿宋_GB2312" w:eastAsia="仿宋_GB2312"/>
                <w:sz w:val="20"/>
                <w:color w:val="000000"/>
              </w:rPr>
              <w:t>质量：在原件上没有明显质量问题时，所产生的影像文件不应产生黑边、模糊、偏斜等质量问题，对于因扫描造成的黑线、黑点进行处理（如装订孔等），保持档案原貌。</w:t>
            </w:r>
          </w:p>
          <w:p>
            <w:pPr>
              <w:pStyle w:val="null3"/>
              <w:ind w:firstLine="420"/>
            </w:pPr>
            <w:r>
              <w:rPr>
                <w:rFonts w:ascii="仿宋_GB2312" w:hAnsi="仿宋_GB2312" w:cs="仿宋_GB2312" w:eastAsia="仿宋_GB2312"/>
                <w:sz w:val="20"/>
                <w:color w:val="000000"/>
              </w:rPr>
              <w:t>扫描色彩模式：使用彩色模式进行扫描，如非采购人要求，不能更改为灰度或黑白模式。</w:t>
            </w:r>
          </w:p>
          <w:p>
            <w:pPr>
              <w:pStyle w:val="null3"/>
              <w:ind w:firstLine="420"/>
            </w:pPr>
            <w:r>
              <w:rPr>
                <w:rFonts w:ascii="仿宋_GB2312" w:hAnsi="仿宋_GB2312" w:cs="仿宋_GB2312" w:eastAsia="仿宋_GB2312"/>
                <w:sz w:val="20"/>
                <w:color w:val="000000"/>
              </w:rPr>
              <w:t>存储及压缩方式：存储格式为</w:t>
            </w:r>
            <w:r>
              <w:rPr>
                <w:rFonts w:ascii="仿宋_GB2312" w:hAnsi="仿宋_GB2312" w:cs="仿宋_GB2312" w:eastAsia="仿宋_GB2312"/>
                <w:sz w:val="20"/>
                <w:color w:val="000000"/>
              </w:rPr>
              <w:t>JPEG（采用中度压缩），如非采购人要求，不能更改为其它格式；</w:t>
            </w:r>
          </w:p>
          <w:p>
            <w:pPr>
              <w:pStyle w:val="null3"/>
              <w:ind w:firstLine="420"/>
            </w:pPr>
            <w:r>
              <w:rPr>
                <w:rFonts w:ascii="仿宋_GB2312" w:hAnsi="仿宋_GB2312" w:cs="仿宋_GB2312" w:eastAsia="仿宋_GB2312"/>
                <w:sz w:val="20"/>
                <w:color w:val="000000"/>
              </w:rPr>
              <w:t>分辨率：分辨率不低于</w:t>
            </w:r>
            <w:r>
              <w:rPr>
                <w:rFonts w:ascii="仿宋_GB2312" w:hAnsi="仿宋_GB2312" w:cs="仿宋_GB2312" w:eastAsia="仿宋_GB2312"/>
                <w:sz w:val="20"/>
                <w:color w:val="000000"/>
              </w:rPr>
              <w:t>300DPI。当档案原件不清、字迹较淡，扫描的图像不清晰时，应适当增加分辨率,可根据实际情况调整分辨率及其他相关参数；</w:t>
            </w:r>
          </w:p>
          <w:p>
            <w:pPr>
              <w:pStyle w:val="null3"/>
              <w:ind w:firstLine="420"/>
            </w:pPr>
            <w:r>
              <w:rPr>
                <w:rFonts w:ascii="仿宋_GB2312" w:hAnsi="仿宋_GB2312" w:cs="仿宋_GB2312" w:eastAsia="仿宋_GB2312"/>
                <w:sz w:val="20"/>
                <w:color w:val="000000"/>
              </w:rPr>
              <w:t>倾斜度：</w:t>
            </w:r>
            <w:r>
              <w:rPr>
                <w:rFonts w:ascii="仿宋_GB2312" w:hAnsi="仿宋_GB2312" w:cs="仿宋_GB2312" w:eastAsia="仿宋_GB2312"/>
                <w:sz w:val="20"/>
                <w:color w:val="000000"/>
              </w:rPr>
              <w:t>≦2度。</w:t>
            </w:r>
          </w:p>
          <w:p>
            <w:pPr>
              <w:pStyle w:val="null3"/>
              <w:ind w:firstLine="420"/>
            </w:pPr>
            <w:r>
              <w:rPr>
                <w:rFonts w:ascii="仿宋_GB2312" w:hAnsi="仿宋_GB2312" w:cs="仿宋_GB2312" w:eastAsia="仿宋_GB2312"/>
                <w:sz w:val="20"/>
                <w:color w:val="000000"/>
              </w:rPr>
              <w:t>扫描过程中，应有《档案数字化项目流程工作单》跟踪纸质档案流程。</w:t>
            </w:r>
          </w:p>
          <w:p>
            <w:pPr>
              <w:pStyle w:val="null3"/>
            </w:pPr>
            <w:r>
              <w:rPr>
                <w:rFonts w:ascii="仿宋_GB2312" w:hAnsi="仿宋_GB2312" w:cs="仿宋_GB2312" w:eastAsia="仿宋_GB2312"/>
                <w:sz w:val="20"/>
                <w:b/>
                <w:color w:val="000000"/>
              </w:rPr>
              <w:t>3.图像处理要求</w:t>
            </w:r>
          </w:p>
          <w:p>
            <w:pPr>
              <w:pStyle w:val="null3"/>
              <w:ind w:firstLine="420"/>
            </w:pPr>
            <w:r>
              <w:rPr>
                <w:rFonts w:ascii="仿宋_GB2312" w:hAnsi="仿宋_GB2312" w:cs="仿宋_GB2312" w:eastAsia="仿宋_GB2312"/>
                <w:sz w:val="20"/>
                <w:color w:val="000000"/>
              </w:rPr>
              <w:t>扫描后的原始图像需要进行优化处理，使得成品图像清晰、端正。根据档案扫描后的具体情况，要进行如下图像处理：</w:t>
            </w:r>
          </w:p>
          <w:p>
            <w:pPr>
              <w:pStyle w:val="null3"/>
              <w:ind w:firstLine="420"/>
            </w:pPr>
            <w:r>
              <w:rPr>
                <w:rFonts w:ascii="仿宋_GB2312" w:hAnsi="仿宋_GB2312" w:cs="仿宋_GB2312" w:eastAsia="仿宋_GB2312"/>
                <w:sz w:val="20"/>
                <w:color w:val="000000"/>
              </w:rPr>
              <w:t>3.1图像歪斜：采用自动或手动纠偏功能，调整图像角度。图像偏斜度不超过2度，对方向不正确的图像应进行旋转还原，以符合阅读习惯。</w:t>
            </w:r>
          </w:p>
          <w:p>
            <w:pPr>
              <w:pStyle w:val="null3"/>
              <w:ind w:firstLine="420"/>
            </w:pPr>
            <w:r>
              <w:rPr>
                <w:rFonts w:ascii="仿宋_GB2312" w:hAnsi="仿宋_GB2312" w:cs="仿宋_GB2312" w:eastAsia="仿宋_GB2312"/>
                <w:sz w:val="20"/>
                <w:color w:val="000000"/>
              </w:rPr>
              <w:t>3.2图像脏点、脏斑：对图像页面中出现的影响图像质量的杂质如黑点、黑线黑框、黑边等应进行去污处理。处理过程应遵循保持档案原貌的原则。</w:t>
            </w:r>
          </w:p>
          <w:p>
            <w:pPr>
              <w:pStyle w:val="null3"/>
              <w:ind w:firstLine="420"/>
            </w:pPr>
            <w:r>
              <w:rPr>
                <w:rFonts w:ascii="仿宋_GB2312" w:hAnsi="仿宋_GB2312" w:cs="仿宋_GB2312" w:eastAsia="仿宋_GB2312"/>
                <w:sz w:val="20"/>
                <w:color w:val="000000"/>
              </w:rPr>
              <w:t>3.3格式转换：对图像合并成PDF文件，用于电子档案管理系统查询使用。</w:t>
            </w:r>
          </w:p>
          <w:p>
            <w:pPr>
              <w:pStyle w:val="null3"/>
            </w:pPr>
            <w:r>
              <w:rPr>
                <w:rFonts w:ascii="仿宋_GB2312" w:hAnsi="仿宋_GB2312" w:cs="仿宋_GB2312" w:eastAsia="仿宋_GB2312"/>
                <w:sz w:val="20"/>
                <w:b/>
                <w:color w:val="000000"/>
              </w:rPr>
              <w:t>4.数据备份</w:t>
            </w:r>
          </w:p>
          <w:p>
            <w:pPr>
              <w:pStyle w:val="null3"/>
              <w:ind w:firstLine="420"/>
            </w:pPr>
            <w:r>
              <w:rPr>
                <w:rFonts w:ascii="仿宋_GB2312" w:hAnsi="仿宋_GB2312" w:cs="仿宋_GB2312" w:eastAsia="仿宋_GB2312"/>
                <w:sz w:val="20"/>
                <w:color w:val="000000"/>
              </w:rPr>
              <w:t>供应商必须保证档案内容与档案载体的安全，将数字化档案数据刻录一式两份，全部移交给采购人，不得私自保留。</w:t>
            </w:r>
          </w:p>
          <w:p>
            <w:pPr>
              <w:pStyle w:val="null3"/>
              <w:ind w:firstLine="420"/>
            </w:pPr>
            <w:r>
              <w:rPr>
                <w:rFonts w:ascii="仿宋_GB2312" w:hAnsi="仿宋_GB2312" w:cs="仿宋_GB2312" w:eastAsia="仿宋_GB2312"/>
                <w:sz w:val="20"/>
                <w:color w:val="000000"/>
              </w:rPr>
              <w:t>提交原始扫描图像及转换后的图像数据光盘各两套，内容包括：</w:t>
            </w:r>
          </w:p>
          <w:p>
            <w:pPr>
              <w:pStyle w:val="null3"/>
              <w:ind w:firstLine="420"/>
            </w:pPr>
            <w:r>
              <w:rPr>
                <w:rFonts w:ascii="仿宋_GB2312" w:hAnsi="仿宋_GB2312" w:cs="仿宋_GB2312" w:eastAsia="仿宋_GB2312"/>
                <w:sz w:val="20"/>
                <w:color w:val="000000"/>
              </w:rPr>
              <w:t>1）档案扫描图像文件和档案目录数据；</w:t>
            </w:r>
          </w:p>
          <w:p>
            <w:pPr>
              <w:pStyle w:val="null3"/>
              <w:ind w:firstLine="420"/>
            </w:pPr>
            <w:r>
              <w:rPr>
                <w:rFonts w:ascii="仿宋_GB2312" w:hAnsi="仿宋_GB2312" w:cs="仿宋_GB2312" w:eastAsia="仿宋_GB2312"/>
                <w:sz w:val="20"/>
                <w:color w:val="000000"/>
              </w:rPr>
              <w:t>2）存储的dvd光盘，必须为原装优质光盘；</w:t>
            </w:r>
          </w:p>
          <w:p>
            <w:pPr>
              <w:pStyle w:val="null3"/>
              <w:ind w:firstLine="420"/>
              <w:jc w:val="both"/>
            </w:pPr>
            <w:r>
              <w:rPr>
                <w:rFonts w:ascii="仿宋_GB2312" w:hAnsi="仿宋_GB2312" w:cs="仿宋_GB2312" w:eastAsia="仿宋_GB2312"/>
                <w:sz w:val="20"/>
              </w:rPr>
              <w:t>3）提交光盘刻录目录表两套，记录光盘号与案卷内容。</w:t>
            </w:r>
          </w:p>
          <w:p>
            <w:pPr>
              <w:pStyle w:val="null3"/>
              <w:jc w:val="both"/>
            </w:pPr>
            <w:r>
              <w:rPr>
                <w:rFonts w:ascii="仿宋_GB2312" w:hAnsi="仿宋_GB2312" w:cs="仿宋_GB2312" w:eastAsia="仿宋_GB2312"/>
                <w:sz w:val="20"/>
                <w:b/>
              </w:rPr>
              <w:t>五、服务要求</w:t>
            </w:r>
          </w:p>
          <w:p>
            <w:pPr>
              <w:pStyle w:val="null3"/>
            </w:pPr>
            <w:r>
              <w:rPr>
                <w:rFonts w:ascii="仿宋_GB2312" w:hAnsi="仿宋_GB2312" w:cs="仿宋_GB2312" w:eastAsia="仿宋_GB2312"/>
                <w:sz w:val="20"/>
                <w:b/>
                <w:color w:val="000000"/>
              </w:rPr>
              <w:t>1.档案安全要求</w:t>
            </w:r>
          </w:p>
          <w:p>
            <w:pPr>
              <w:pStyle w:val="null3"/>
              <w:ind w:firstLine="420"/>
            </w:pPr>
            <w:r>
              <w:rPr>
                <w:rFonts w:ascii="仿宋_GB2312" w:hAnsi="仿宋_GB2312" w:cs="仿宋_GB2312" w:eastAsia="仿宋_GB2312"/>
                <w:sz w:val="20"/>
                <w:color w:val="000000"/>
              </w:rPr>
              <w:t>须对项目理解全面，根据采购人的实际需求和项目具体内容并结合自身情况提供切实可行的服务方案。根据方案的内容、对项目的理解程度、项目实施流程方案、项目进度方案、人员配置方案、项目拟投入设备方案、项目质量控制措施方案、项目应急预案等。</w:t>
            </w:r>
          </w:p>
          <w:p>
            <w:pPr>
              <w:pStyle w:val="null3"/>
            </w:pPr>
            <w:r>
              <w:rPr>
                <w:rFonts w:ascii="仿宋_GB2312" w:hAnsi="仿宋_GB2312" w:cs="仿宋_GB2312" w:eastAsia="仿宋_GB2312"/>
                <w:sz w:val="20"/>
                <w:b/>
                <w:color w:val="000000"/>
              </w:rPr>
              <w:t>2.保密要求</w:t>
            </w:r>
          </w:p>
          <w:p>
            <w:pPr>
              <w:pStyle w:val="null3"/>
              <w:ind w:firstLine="420"/>
            </w:pPr>
            <w:r>
              <w:rPr>
                <w:rFonts w:ascii="仿宋_GB2312" w:hAnsi="仿宋_GB2312" w:cs="仿宋_GB2312" w:eastAsia="仿宋_GB2312"/>
                <w:sz w:val="20"/>
                <w:color w:val="000000"/>
              </w:rPr>
              <w:t>提供安全保密方案，根据方案对档案实体、电子数据、现场管理的保密措施的全面性、有效性、可靠性和切实可行性等方面综合评审。</w:t>
            </w:r>
          </w:p>
          <w:p>
            <w:pPr>
              <w:pStyle w:val="null3"/>
            </w:pPr>
            <w:r>
              <w:rPr>
                <w:rFonts w:ascii="仿宋_GB2312" w:hAnsi="仿宋_GB2312" w:cs="仿宋_GB2312" w:eastAsia="仿宋_GB2312"/>
                <w:sz w:val="20"/>
                <w:b/>
                <w:color w:val="000000"/>
              </w:rPr>
              <w:t>3.人员要求</w:t>
            </w:r>
          </w:p>
          <w:p>
            <w:pPr>
              <w:pStyle w:val="null3"/>
              <w:ind w:firstLine="420"/>
            </w:pPr>
            <w:r>
              <w:rPr>
                <w:rFonts w:ascii="仿宋_GB2312" w:hAnsi="仿宋_GB2312" w:cs="仿宋_GB2312" w:eastAsia="仿宋_GB2312"/>
                <w:sz w:val="20"/>
                <w:color w:val="000000"/>
              </w:rPr>
              <w:t>(1)</w:t>
            </w:r>
            <w:r>
              <w:rPr>
                <w:rFonts w:ascii="仿宋_GB2312" w:hAnsi="仿宋_GB2312" w:cs="仿宋_GB2312" w:eastAsia="仿宋_GB2312"/>
                <w:sz w:val="20"/>
                <w:color w:val="000000"/>
              </w:rPr>
              <w:t>供应商项目组成员配备完善合理，拟派项目负责人具有中级或以上档案管理师资格（人员须为本单位人员，附有社保缴纳证明）；</w:t>
            </w:r>
          </w:p>
          <w:p>
            <w:pPr>
              <w:pStyle w:val="null3"/>
              <w:ind w:firstLine="420"/>
            </w:pPr>
            <w:r>
              <w:rPr>
                <w:rFonts w:ascii="仿宋_GB2312" w:hAnsi="仿宋_GB2312" w:cs="仿宋_GB2312" w:eastAsia="仿宋_GB2312"/>
                <w:sz w:val="20"/>
                <w:color w:val="000000"/>
              </w:rPr>
              <w:t>(2)</w:t>
            </w:r>
            <w:r>
              <w:rPr>
                <w:rFonts w:ascii="仿宋_GB2312" w:hAnsi="仿宋_GB2312" w:cs="仿宋_GB2312" w:eastAsia="仿宋_GB2312"/>
                <w:sz w:val="20"/>
                <w:color w:val="000000"/>
              </w:rPr>
              <w:t>拟投入本项目服务团队人员具有档案相关专业培训证书或保密相关专业培训证书；具有档案技术水平证书。</w:t>
            </w:r>
            <w:r>
              <w:rPr>
                <w:rFonts w:ascii="仿宋_GB2312" w:hAnsi="仿宋_GB2312" w:cs="仿宋_GB2312" w:eastAsia="仿宋_GB2312"/>
                <w:sz w:val="20"/>
                <w:color w:val="000000"/>
              </w:rPr>
              <w:t>（人员须为本单位人员，附有社保缴纳证明，未提供不得分）。</w:t>
            </w:r>
          </w:p>
          <w:p>
            <w:pPr>
              <w:pStyle w:val="null3"/>
              <w:outlineLvl w:val="3"/>
            </w:pPr>
            <w:r>
              <w:rPr>
                <w:rFonts w:ascii="仿宋_GB2312" w:hAnsi="仿宋_GB2312" w:cs="仿宋_GB2312" w:eastAsia="仿宋_GB2312"/>
                <w:sz w:val="20"/>
                <w:b/>
                <w:color w:val="000000"/>
              </w:rPr>
              <w:t>4、其他要求</w:t>
            </w:r>
          </w:p>
          <w:p>
            <w:pPr>
              <w:pStyle w:val="null3"/>
              <w:outlineLvl w:val="3"/>
            </w:pPr>
            <w:r>
              <w:rPr>
                <w:rFonts w:ascii="仿宋_GB2312" w:hAnsi="仿宋_GB2312" w:cs="仿宋_GB2312" w:eastAsia="仿宋_GB2312"/>
                <w:sz w:val="20"/>
                <w:b/>
                <w:color w:val="000000"/>
              </w:rPr>
              <w:t>本次采购涵盖项目实施所需的全部服务、配套设施设备及耗材等相关费用，因后续数字化存储问题，部分设施设备在项目完成后归甲方所有。合同履行期内，除合同另有约定外，业主方不再另行支付任何费用。</w:t>
            </w:r>
          </w:p>
          <w:tbl>
            <w:tblPr>
              <w:tblInd w:type="dxa" w:w="120"/>
              <w:tblBorders>
                <w:top w:val="none" w:color="000000" w:sz="4"/>
                <w:left w:val="none" w:color="000000" w:sz="4"/>
                <w:bottom w:val="none" w:color="000000" w:sz="4"/>
                <w:right w:val="none" w:color="000000" w:sz="4"/>
                <w:insideH w:val="none"/>
                <w:insideV w:val="none"/>
              </w:tblBorders>
            </w:tblPr>
            <w:tblGrid>
              <w:gridCol w:w="733"/>
              <w:gridCol w:w="455"/>
              <w:gridCol w:w="1365"/>
            </w:tblGrid>
            <w:tr>
              <w:tc>
                <w:tcPr>
                  <w:tcW w:type="dxa" w:w="2553"/>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部分设施设备清单（项目实施完成归甲方所有）</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图文工作站</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1台</w:t>
                  </w:r>
                </w:p>
              </w:tc>
              <w:tc>
                <w:tcPr>
                  <w:tcW w:type="dxa" w:w="1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CPU型号：≥i7内存容量：≥16GB，</w:t>
                  </w:r>
                </w:p>
                <w:p>
                  <w:pPr>
                    <w:pStyle w:val="null3"/>
                    <w:jc w:val="left"/>
                  </w:pPr>
                  <w:r>
                    <w:rPr>
                      <w:rFonts w:ascii="仿宋_GB2312" w:hAnsi="仿宋_GB2312" w:cs="仿宋_GB2312" w:eastAsia="仿宋_GB2312"/>
                      <w:sz w:val="20"/>
                      <w:color w:val="000000"/>
                    </w:rPr>
                    <w:t>硬盘容量：</w:t>
                  </w:r>
                  <w:r>
                    <w:rPr>
                      <w:rFonts w:ascii="仿宋_GB2312" w:hAnsi="仿宋_GB2312" w:cs="仿宋_GB2312" w:eastAsia="仿宋_GB2312"/>
                      <w:sz w:val="20"/>
                      <w:color w:val="000000"/>
                    </w:rPr>
                    <w:t>≥1TB SSD；</w:t>
                  </w:r>
                </w:p>
                <w:p>
                  <w:pPr>
                    <w:pStyle w:val="null3"/>
                    <w:jc w:val="left"/>
                  </w:pPr>
                  <w:r>
                    <w:rPr>
                      <w:rFonts w:ascii="仿宋_GB2312" w:hAnsi="仿宋_GB2312" w:cs="仿宋_GB2312" w:eastAsia="仿宋_GB2312"/>
                      <w:sz w:val="20"/>
                      <w:color w:val="000000"/>
                    </w:rPr>
                    <w:t>系统：</w:t>
                  </w:r>
                  <w:r>
                    <w:rPr>
                      <w:rFonts w:ascii="仿宋_GB2312" w:hAnsi="仿宋_GB2312" w:cs="仿宋_GB2312" w:eastAsia="仿宋_GB2312"/>
                      <w:sz w:val="20"/>
                      <w:color w:val="000000"/>
                    </w:rPr>
                    <w:t>Windouws11</w:t>
                  </w:r>
                </w:p>
              </w:tc>
            </w:tr>
            <w:tr>
              <w:tc>
                <w:tcPr>
                  <w:tcW w:type="dxa" w:w="7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移动硬盘</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3块</w:t>
                  </w:r>
                </w:p>
              </w:tc>
              <w:tc>
                <w:tcPr>
                  <w:tcW w:type="dxa" w:w="1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≥1TB，</w:t>
                  </w:r>
                </w:p>
                <w:p>
                  <w:pPr>
                    <w:pStyle w:val="null3"/>
                    <w:jc w:val="both"/>
                  </w:pPr>
                  <w:r>
                    <w:rPr>
                      <w:rFonts w:ascii="仿宋_GB2312" w:hAnsi="仿宋_GB2312" w:cs="仿宋_GB2312" w:eastAsia="仿宋_GB2312"/>
                      <w:sz w:val="20"/>
                      <w:color w:val="000000"/>
                    </w:rPr>
                    <w:t>接口：</w:t>
                  </w:r>
                  <w:r>
                    <w:rPr>
                      <w:rFonts w:ascii="仿宋_GB2312" w:hAnsi="仿宋_GB2312" w:cs="仿宋_GB2312" w:eastAsia="仿宋_GB2312"/>
                      <w:sz w:val="20"/>
                      <w:color w:val="000000"/>
                    </w:rPr>
                    <w:t xml:space="preserve">USB3.0（兼容2.0）   </w:t>
                  </w:r>
                </w:p>
                <w:p>
                  <w:pPr>
                    <w:pStyle w:val="null3"/>
                    <w:jc w:val="both"/>
                  </w:pPr>
                  <w:r>
                    <w:rPr>
                      <w:rFonts w:ascii="仿宋_GB2312" w:hAnsi="仿宋_GB2312" w:cs="仿宋_GB2312" w:eastAsia="仿宋_GB2312"/>
                      <w:sz w:val="20"/>
                      <w:color w:val="000000"/>
                    </w:rPr>
                    <w:t>转速：</w:t>
                  </w:r>
                  <w:r>
                    <w:rPr>
                      <w:rFonts w:ascii="仿宋_GB2312" w:hAnsi="仿宋_GB2312" w:cs="仿宋_GB2312" w:eastAsia="仿宋_GB2312"/>
                      <w:sz w:val="20"/>
                      <w:color w:val="000000"/>
                    </w:rPr>
                    <w:t xml:space="preserve">5400转          </w:t>
                  </w:r>
                </w:p>
              </w:tc>
            </w:tr>
          </w:tbl>
          <w:p>
            <w:pPr>
              <w:pStyle w:val="null3"/>
              <w:outlineLvl w:val="3"/>
            </w:pPr>
            <w:r>
              <w:rPr>
                <w:rFonts w:ascii="仿宋_GB2312" w:hAnsi="仿宋_GB2312" w:cs="仿宋_GB2312" w:eastAsia="仿宋_GB2312"/>
                <w:sz w:val="20"/>
                <w:b/>
                <w:color w:val="000000"/>
              </w:rPr>
              <w:t>六、成果交付要求</w:t>
            </w:r>
          </w:p>
          <w:p>
            <w:pPr>
              <w:pStyle w:val="null3"/>
              <w:ind w:firstLine="420"/>
            </w:pPr>
            <w:r>
              <w:rPr>
                <w:rFonts w:ascii="仿宋_GB2312" w:hAnsi="仿宋_GB2312" w:cs="仿宋_GB2312" w:eastAsia="仿宋_GB2312"/>
                <w:sz w:val="21"/>
                <w:color w:val="000000"/>
              </w:rPr>
              <w:t>供应商必须保证档案内容与档案载体的安全，将数字化档案数据刻录一式两份，全部移交给采购人，不得私自保留。</w:t>
            </w:r>
          </w:p>
          <w:p>
            <w:pPr>
              <w:pStyle w:val="null3"/>
              <w:ind w:firstLine="400"/>
            </w:pPr>
            <w:r>
              <w:rPr>
                <w:rFonts w:ascii="仿宋_GB2312" w:hAnsi="仿宋_GB2312" w:cs="仿宋_GB2312" w:eastAsia="仿宋_GB2312"/>
                <w:sz w:val="20"/>
                <w:color w:val="000000"/>
              </w:rPr>
              <w:t>提交原始扫描图像及转换后的图像数据光盘各两套，内容包括：</w:t>
            </w:r>
          </w:p>
          <w:p>
            <w:pPr>
              <w:pStyle w:val="null3"/>
              <w:ind w:firstLine="400"/>
            </w:pPr>
            <w:r>
              <w:rPr>
                <w:rFonts w:ascii="仿宋_GB2312" w:hAnsi="仿宋_GB2312" w:cs="仿宋_GB2312" w:eastAsia="仿宋_GB2312"/>
                <w:sz w:val="20"/>
                <w:color w:val="000000"/>
              </w:rPr>
              <w:t>1）档案扫描图像文件和档案目录数据；</w:t>
            </w:r>
          </w:p>
          <w:p>
            <w:pPr>
              <w:pStyle w:val="null3"/>
              <w:ind w:firstLine="400"/>
            </w:pPr>
            <w:r>
              <w:rPr>
                <w:rFonts w:ascii="仿宋_GB2312" w:hAnsi="仿宋_GB2312" w:cs="仿宋_GB2312" w:eastAsia="仿宋_GB2312"/>
                <w:sz w:val="20"/>
                <w:color w:val="000000"/>
              </w:rPr>
              <w:t>2）存储的dvd光盘，必须为原装优质光盘；</w:t>
            </w:r>
          </w:p>
          <w:p>
            <w:pPr>
              <w:pStyle w:val="null3"/>
              <w:ind w:firstLine="400"/>
            </w:pPr>
            <w:r>
              <w:rPr>
                <w:rFonts w:ascii="仿宋_GB2312" w:hAnsi="仿宋_GB2312" w:cs="仿宋_GB2312" w:eastAsia="仿宋_GB2312"/>
                <w:sz w:val="20"/>
                <w:color w:val="000000"/>
              </w:rPr>
              <w:t>3）提交光盘刻录目录表两套，记录光盘号与案卷内容。</w:t>
            </w:r>
          </w:p>
          <w:p>
            <w:pPr>
              <w:pStyle w:val="null3"/>
              <w:outlineLvl w:val="3"/>
            </w:pPr>
            <w:r>
              <w:rPr>
                <w:rFonts w:ascii="仿宋_GB2312" w:hAnsi="仿宋_GB2312" w:cs="仿宋_GB2312" w:eastAsia="仿宋_GB2312"/>
                <w:sz w:val="20"/>
                <w:b/>
                <w:color w:val="000000"/>
              </w:rPr>
              <w:t>七、质量验收标准或规范</w:t>
            </w:r>
          </w:p>
          <w:p>
            <w:pPr>
              <w:pStyle w:val="null3"/>
            </w:pPr>
            <w:r>
              <w:rPr>
                <w:rFonts w:ascii="仿宋_GB2312" w:hAnsi="仿宋_GB2312" w:cs="仿宋_GB2312" w:eastAsia="仿宋_GB2312"/>
                <w:sz w:val="20"/>
                <w:color w:val="000000"/>
              </w:rPr>
              <w:t>1、《纸质档案数字化技术规范》DA/T 31-2017</w:t>
            </w:r>
          </w:p>
          <w:p>
            <w:pPr>
              <w:pStyle w:val="null3"/>
            </w:pPr>
            <w:r>
              <w:rPr>
                <w:rFonts w:ascii="仿宋_GB2312" w:hAnsi="仿宋_GB2312" w:cs="仿宋_GB2312" w:eastAsia="仿宋_GB2312"/>
                <w:sz w:val="20"/>
                <w:color w:val="000000"/>
              </w:rPr>
              <w:t>2、《电子文件归档与管理规范》GB/T 18894-2002</w:t>
            </w:r>
          </w:p>
          <w:p>
            <w:pPr>
              <w:pStyle w:val="null3"/>
            </w:pPr>
            <w:r>
              <w:rPr>
                <w:rFonts w:ascii="仿宋_GB2312" w:hAnsi="仿宋_GB2312" w:cs="仿宋_GB2312" w:eastAsia="仿宋_GB2312"/>
                <w:sz w:val="20"/>
                <w:color w:val="000000"/>
              </w:rPr>
              <w:t>3、《GB/T 18894-2016 电子文件归档与电子档案管理规范》</w:t>
            </w:r>
          </w:p>
          <w:p>
            <w:pPr>
              <w:pStyle w:val="null3"/>
            </w:pPr>
            <w:r>
              <w:rPr>
                <w:rFonts w:ascii="仿宋_GB2312" w:hAnsi="仿宋_GB2312" w:cs="仿宋_GB2312" w:eastAsia="仿宋_GB2312"/>
                <w:sz w:val="20"/>
                <w:color w:val="000000"/>
              </w:rPr>
              <w:t>4、《档案数字化外包安全管理规范》（档办发〔2014〕7 号）</w:t>
            </w:r>
          </w:p>
          <w:p>
            <w:pPr>
              <w:pStyle w:val="null3"/>
            </w:pPr>
            <w:r>
              <w:rPr>
                <w:rFonts w:ascii="仿宋_GB2312" w:hAnsi="仿宋_GB2312" w:cs="仿宋_GB2312" w:eastAsia="仿宋_GB2312"/>
                <w:sz w:val="20"/>
                <w:color w:val="000000"/>
              </w:rPr>
              <w:t>5、《信息技术连续色彩静态图像的数字压缩及编码》GB/T 17235.1-1998</w:t>
            </w:r>
          </w:p>
          <w:p>
            <w:pPr>
              <w:pStyle w:val="null3"/>
            </w:pPr>
            <w:r>
              <w:rPr>
                <w:rFonts w:ascii="仿宋_GB2312" w:hAnsi="仿宋_GB2312" w:cs="仿宋_GB2312" w:eastAsia="仿宋_GB2312"/>
                <w:sz w:val="20"/>
                <w:color w:val="000000"/>
              </w:rPr>
              <w:t>6、《信息技术连续色彩静态图像的数字压缩及编码》B/T17235.2-1998</w:t>
            </w:r>
          </w:p>
          <w:p>
            <w:pPr>
              <w:pStyle w:val="null3"/>
            </w:pPr>
            <w:r>
              <w:rPr>
                <w:rFonts w:ascii="仿宋_GB2312" w:hAnsi="仿宋_GB2312" w:cs="仿宋_GB2312" w:eastAsia="仿宋_GB2312"/>
                <w:sz w:val="20"/>
                <w:color w:val="000000"/>
              </w:rPr>
              <w:t>7、《中华人民共和国档案法》</w:t>
            </w:r>
          </w:p>
          <w:p>
            <w:pPr>
              <w:pStyle w:val="null3"/>
            </w:pPr>
            <w:r>
              <w:rPr>
                <w:rFonts w:ascii="仿宋_GB2312" w:hAnsi="仿宋_GB2312" w:cs="仿宋_GB2312" w:eastAsia="仿宋_GB2312"/>
                <w:sz w:val="20"/>
                <w:color w:val="000000"/>
              </w:rPr>
              <w:t>8、《中华人民共和国保密法》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付款条件说明：合同签订后5个工作日内支付预算金额的30.00%。2.待预付款加工量完成后再支付预算金额的30%；3.项目成果交付验收合格后，5个工作日内支付实际完成工作量的剩余部分（按照合同单价据实支付），结算总金额不超过预算金额。（若文件其他地方与此处付款方式不一致，以此处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2025年12月31日前完工。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符合国家相关标准、行业规范要求及满足采购人需求。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待预付款加工量完成后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供应商需要在线提交所有通过电子化交易平台实施的政府采购项目的投标文件，同时，线下提交响应 文件正本 壹 份、副本 贰份。若电子投标文件 与纸质投标文件不一致的，以线上提交的电子投标文件为准。 1.线下提交投标文件地点：西安市高新区唐延路旺座现代城C座2504室。2.联系电话：029-88319689转8006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等联合印发《关于调整优化节能产品、环境标志产品政府采购执行机制的通知》（财库〔2019〕9号）；关于印发环境标志产品政府采购品目清单的通知（财库【2019】18号）；《关于印发节能产品政府采购品目清单的通知》（财库【2019】19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02供应商资格证明资料.docx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提供经会计师事务所审计的2023年或2024年财务审计报告，或在开标日期前六个月内其基本开户银行出具的资信证明；注：财会[2023]15号文《财政部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供应商须具备省级及以上国家保密局颁发的《国家秘密载体印制资质》乙级或以上资质（资质类别为涉密档案数字化加工），外省供应商必须提供在陕西省保密局的登记备案证明（甲级资质无须提供）；</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中小企业声明函 02供应商资格证明资料.docx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响应报价未超过预算或最高单价限价</w:t>
            </w:r>
          </w:p>
        </w:tc>
        <w:tc>
          <w:tcPr>
            <w:tcW w:type="dxa" w:w="1661"/>
          </w:tcPr>
          <w:p>
            <w:pPr>
              <w:pStyle w:val="null3"/>
            </w:pPr>
            <w:r>
              <w:rPr>
                <w:rFonts w:ascii="仿宋_GB2312" w:hAnsi="仿宋_GB2312" w:cs="仿宋_GB2312" w:eastAsia="仿宋_GB2312"/>
              </w:rPr>
              <w:t>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报价表 3.商务和服务响应偏离表.docx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01分项报价表.docx 02供应商资格证明资料.docx 标的清单 报价表 14.供应商承诺书.docx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3.商务和服务响应偏离表.docx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项目理解方案</w:t>
            </w:r>
          </w:p>
        </w:tc>
        <w:tc>
          <w:tcPr>
            <w:tcW w:type="dxa" w:w="2492"/>
          </w:tcPr>
          <w:p>
            <w:pPr>
              <w:pStyle w:val="null3"/>
            </w:pPr>
            <w:r>
              <w:rPr>
                <w:rFonts w:ascii="仿宋_GB2312" w:hAnsi="仿宋_GB2312" w:cs="仿宋_GB2312" w:eastAsia="仿宋_GB2312"/>
              </w:rPr>
              <w:t>针对本项目提供项目理解方案。内容包含：①对项目理解及项目重点➁关键技术问题③解决办法及应对措施，根据方案的完整性及可行性每项计0-3分。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4.项目理解方案.docx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根据项目实际需求提供实施方案。内容包含：①档案整理技术实施细则➁档案数字化加工实施细则 ③技术服务流程④技术手段⑤工作思路⑥所提供的设施设备，根据方案的完整性及可行性每项计0-3分。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5.实施方案.docx</w:t>
            </w:r>
          </w:p>
        </w:tc>
      </w:tr>
      <w:tr>
        <w:tc>
          <w:tcPr>
            <w:tcW w:type="dxa" w:w="831"/>
            <w:vMerge/>
          </w:tcPr>
          <w:p/>
        </w:tc>
        <w:tc>
          <w:tcPr>
            <w:tcW w:type="dxa" w:w="1661"/>
          </w:tcPr>
          <w:p>
            <w:pPr>
              <w:pStyle w:val="null3"/>
            </w:pPr>
            <w:r>
              <w:rPr>
                <w:rFonts w:ascii="仿宋_GB2312" w:hAnsi="仿宋_GB2312" w:cs="仿宋_GB2312" w:eastAsia="仿宋_GB2312"/>
              </w:rPr>
              <w:t>实施进度方案</w:t>
            </w:r>
          </w:p>
        </w:tc>
        <w:tc>
          <w:tcPr>
            <w:tcW w:type="dxa" w:w="2492"/>
          </w:tcPr>
          <w:p>
            <w:pPr>
              <w:pStyle w:val="null3"/>
            </w:pPr>
            <w:r>
              <w:rPr>
                <w:rFonts w:ascii="仿宋_GB2312" w:hAnsi="仿宋_GB2312" w:cs="仿宋_GB2312" w:eastAsia="仿宋_GB2312"/>
              </w:rPr>
              <w:t>根据项目实际情况制定实施进度方案。内容包含：①实施总体进度安排➁进度检查和评估措施，根据方案的完整性及可行性每项计0-3分。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6.实施进度方案.docx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针对项目实际提供质量保障方案。内容包含：①明确质量目标➁质量控制方案③质量保证措施④项目组织协调措施⑤项目质量控制标准，根据方案的完整性及可行性每项计0-3分。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7.质量保障方案.docx</w:t>
            </w:r>
          </w:p>
        </w:tc>
      </w:tr>
      <w:tr>
        <w:tc>
          <w:tcPr>
            <w:tcW w:type="dxa" w:w="831"/>
            <w:vMerge/>
          </w:tcPr>
          <w:p/>
        </w:tc>
        <w:tc>
          <w:tcPr>
            <w:tcW w:type="dxa" w:w="1661"/>
          </w:tcPr>
          <w:p>
            <w:pPr>
              <w:pStyle w:val="null3"/>
            </w:pPr>
            <w:r>
              <w:rPr>
                <w:rFonts w:ascii="仿宋_GB2312" w:hAnsi="仿宋_GB2312" w:cs="仿宋_GB2312" w:eastAsia="仿宋_GB2312"/>
              </w:rPr>
              <w:t>服务团队情况</w:t>
            </w:r>
          </w:p>
        </w:tc>
        <w:tc>
          <w:tcPr>
            <w:tcW w:type="dxa" w:w="2492"/>
          </w:tcPr>
          <w:p>
            <w:pPr>
              <w:pStyle w:val="null3"/>
            </w:pPr>
            <w:r>
              <w:rPr>
                <w:rFonts w:ascii="仿宋_GB2312" w:hAnsi="仿宋_GB2312" w:cs="仿宋_GB2312" w:eastAsia="仿宋_GB2312"/>
              </w:rPr>
              <w:t>1、项目经理：具有高级档案管理师证书得2.0分，中级档案管理师证书得1.0分；具有保密培训证书得2.0分，本项满分4.0分。 2、拟投入本项目人员具有档案相关专业证书的，每提供一个得1.0分，最多得3.0分。 3、拟投入本项目人员具有保密培训证书的，每提供一个得1.0分，最多得2.0分。 注：1、提供项目组有效人员证书复印件及在职证明（如提供递交响应文件截止之日前3个月内任意一个月的社保缴纳凭证或有效的劳动合同等）并加盖投标供应商公章，未提供证明材料的不得分；2、项目人员不重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8.服务团队情况.docx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1、供应商具有档案数字化加工过程常用软件著作权证书每提供一个计1分，最高计2分； 2、供应商提供ISO9001质量管理体系认证证书、ISO45001职业健康安全管理体系认证证书、ISO14001环境管理体系认证证书,每提供1个计1分，满分3分（未提供不得分）。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9.履约能力.docx</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针对项目提供安全保障及保密方案。内容包含：①安全保障制度➁保密管理制度③人员安全管理方案，根据方案的完整性及可行性每项计0-3分。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10.安全保障及保密方案.docx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针对项目提供应急处理方案。内容包含：①应急预案保障➁有特殊的应急服务方案及补救措施，根据方案的完整性及可行性每项计0-3分。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11.应急处理方案.docx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根据项目实际需求提供售后服务方案。内容包含:①售后服务范围➁响应时间③故障处理；④培训内容及方式，根据方案的完整性及可行性每项计0-2分。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12.售后服务及培训方案.docx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提供供应商自2022年1月1日至今（以合同签订时间为准）同类项目业绩合同，每份计1分，满分5分。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经初审合格的供应商，其最终报价为有效报价。 其中档案整理基本分为6分；档案数字化加工基本分为4分；合计总分基本分为10分。 评标基准价：价格分统一采用低价优先法计算，即满足磋商文件要求且磋商价格最低的最终磋商报价为磋商基准价。 其他供应商的价格分统一按照下列公式计算。 报价得分=(评标基准价/投标报价)×基本分 报价总得分=档案整理报价得分+档案数字化加工报价得分。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15.供应商认为其他有必要说明的其他问题.docx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详见附件：4.项目理解方案.docx</w:t>
      </w:r>
    </w:p>
    <w:p>
      <w:pPr>
        <w:pStyle w:val="null3"/>
        <w:ind w:firstLine="960"/>
      </w:pPr>
      <w:r>
        <w:rPr>
          <w:rFonts w:ascii="仿宋_GB2312" w:hAnsi="仿宋_GB2312" w:cs="仿宋_GB2312" w:eastAsia="仿宋_GB2312"/>
        </w:rPr>
        <w:t>详见附件：5.实施方案.docx</w:t>
      </w:r>
    </w:p>
    <w:p>
      <w:pPr>
        <w:pStyle w:val="null3"/>
        <w:ind w:firstLine="960"/>
      </w:pPr>
      <w:r>
        <w:rPr>
          <w:rFonts w:ascii="仿宋_GB2312" w:hAnsi="仿宋_GB2312" w:cs="仿宋_GB2312" w:eastAsia="仿宋_GB2312"/>
        </w:rPr>
        <w:t>详见附件：6.实施进度方案.docx</w:t>
      </w:r>
    </w:p>
    <w:p>
      <w:pPr>
        <w:pStyle w:val="null3"/>
        <w:ind w:firstLine="960"/>
      </w:pPr>
      <w:r>
        <w:rPr>
          <w:rFonts w:ascii="仿宋_GB2312" w:hAnsi="仿宋_GB2312" w:cs="仿宋_GB2312" w:eastAsia="仿宋_GB2312"/>
        </w:rPr>
        <w:t>详见附件：7.质量保障方案.docx</w:t>
      </w:r>
    </w:p>
    <w:p>
      <w:pPr>
        <w:pStyle w:val="null3"/>
        <w:ind w:firstLine="960"/>
      </w:pPr>
      <w:r>
        <w:rPr>
          <w:rFonts w:ascii="仿宋_GB2312" w:hAnsi="仿宋_GB2312" w:cs="仿宋_GB2312" w:eastAsia="仿宋_GB2312"/>
        </w:rPr>
        <w:t>详见附件：8.服务团队情况.docx</w:t>
      </w:r>
    </w:p>
    <w:p>
      <w:pPr>
        <w:pStyle w:val="null3"/>
        <w:ind w:firstLine="960"/>
      </w:pPr>
      <w:r>
        <w:rPr>
          <w:rFonts w:ascii="仿宋_GB2312" w:hAnsi="仿宋_GB2312" w:cs="仿宋_GB2312" w:eastAsia="仿宋_GB2312"/>
        </w:rPr>
        <w:t>详见附件：9.履约能力.docx</w:t>
      </w:r>
    </w:p>
    <w:p>
      <w:pPr>
        <w:pStyle w:val="null3"/>
        <w:ind w:firstLine="960"/>
      </w:pPr>
      <w:r>
        <w:rPr>
          <w:rFonts w:ascii="仿宋_GB2312" w:hAnsi="仿宋_GB2312" w:cs="仿宋_GB2312" w:eastAsia="仿宋_GB2312"/>
        </w:rPr>
        <w:t>详见附件：10.安全保障及保密方案.docx</w:t>
      </w:r>
    </w:p>
    <w:p>
      <w:pPr>
        <w:pStyle w:val="null3"/>
        <w:ind w:firstLine="960"/>
      </w:pPr>
      <w:r>
        <w:rPr>
          <w:rFonts w:ascii="仿宋_GB2312" w:hAnsi="仿宋_GB2312" w:cs="仿宋_GB2312" w:eastAsia="仿宋_GB2312"/>
        </w:rPr>
        <w:t>详见附件：11.应急处理方案.docx</w:t>
      </w:r>
    </w:p>
    <w:p>
      <w:pPr>
        <w:pStyle w:val="null3"/>
        <w:ind w:firstLine="960"/>
      </w:pPr>
      <w:r>
        <w:rPr>
          <w:rFonts w:ascii="仿宋_GB2312" w:hAnsi="仿宋_GB2312" w:cs="仿宋_GB2312" w:eastAsia="仿宋_GB2312"/>
        </w:rPr>
        <w:t>详见附件：12.售后服务及培训方案.docx</w:t>
      </w:r>
    </w:p>
    <w:p>
      <w:pPr>
        <w:pStyle w:val="null3"/>
        <w:ind w:firstLine="960"/>
      </w:pPr>
      <w:r>
        <w:rPr>
          <w:rFonts w:ascii="仿宋_GB2312" w:hAnsi="仿宋_GB2312" w:cs="仿宋_GB2312" w:eastAsia="仿宋_GB2312"/>
        </w:rPr>
        <w:t>详见附件：13.供应商业绩一览表.docx</w:t>
      </w:r>
    </w:p>
    <w:p>
      <w:pPr>
        <w:pStyle w:val="null3"/>
        <w:ind w:firstLine="960"/>
      </w:pPr>
      <w:r>
        <w:rPr>
          <w:rFonts w:ascii="仿宋_GB2312" w:hAnsi="仿宋_GB2312" w:cs="仿宋_GB2312" w:eastAsia="仿宋_GB2312"/>
        </w:rPr>
        <w:t>详见附件：14.供应商承诺书.docx</w:t>
      </w:r>
    </w:p>
    <w:p>
      <w:pPr>
        <w:pStyle w:val="null3"/>
        <w:ind w:firstLine="960"/>
      </w:pPr>
      <w:r>
        <w:rPr>
          <w:rFonts w:ascii="仿宋_GB2312" w:hAnsi="仿宋_GB2312" w:cs="仿宋_GB2312" w:eastAsia="仿宋_GB2312"/>
        </w:rPr>
        <w:t>详见附件：15.供应商认为其他有必要说明的其他问题.docx</w:t>
      </w:r>
    </w:p>
    <w:p>
      <w:pPr>
        <w:pStyle w:val="null3"/>
        <w:ind w:firstLine="960"/>
      </w:pPr>
      <w:r>
        <w:rPr>
          <w:rFonts w:ascii="仿宋_GB2312" w:hAnsi="仿宋_GB2312" w:cs="仿宋_GB2312" w:eastAsia="仿宋_GB2312"/>
        </w:rPr>
        <w:t>详见附件：3.商务和服务响应偏离表.docx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