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版本号：TZZB-2025146C20250604001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“逛吃长安”总动员--2025年西安美食地图推广活动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TZZB-2025146C</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“逛吃长安”总动员--2025年西安美食地图推广活动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TZZB-2025146C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“逛吃长安”总动员--2025年西安美食地图推广活动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商务部关于“数字赋能餐饮服务”指导意见，支持西安“国际消费中心城市”建设目标，为打造餐饮消费新场景，一是联合抖音、美团等平台根据“逛吃长安”美食地图，设置长安美食地图话题及促销费活动。二是联合100家以上知名餐饮企业，开展“跟着美食逛西安”活动，将美食与城市形象绑定，提高西安美食吸引力和知名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采购包1（“逛吃长安”总动员—2025年西安美食地图推广活动项目）：属于专门面向中小企业采购。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2、磋商响应单位代表身份：法定代表人参加投标时，提供本人身份证；授权代表参加投标时，提供法定代表人授权书和被授权人身份证；非法人单位参照执行；</w:t>
      </w:r>
    </w:p>
    <w:p>
      <w:pPr>
        <w:pStyle w:val="null3"/>
      </w:pPr>
      <w:r>
        <w:rPr>
          <w:rFonts w:ascii="仿宋_GB2312" w:hAnsi="仿宋_GB2312" w:cs="仿宋_GB2312" w:eastAsia="仿宋_GB2312"/>
        </w:rPr>
        <w:t>3、税收缴纳证明：提供2024年06月至今已缴纳的至少一个月的纳税证明或完税证明（任意税种），依法免税的单位应提供相关证明材料；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4、社会保障资金缴纳证明：提2024年06月至今已缴存的至少一个月的社会保障资金缴存单据或社保机构开具的社会保险参保缴费情况证明，依法不需要缴纳社会保障资金的单位应提供相关证明材料；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5、财务状况：提供供应商2023年或者2024年经审计的财务报告或磋商前三个月内开户银行开具的资信证明；</w:t>
      </w:r>
    </w:p>
    <w:p>
      <w:pPr>
        <w:pStyle w:val="null3"/>
      </w:pPr>
      <w:r>
        <w:rPr>
          <w:rFonts w:ascii="仿宋_GB2312" w:hAnsi="仿宋_GB2312" w:cs="仿宋_GB2312" w:eastAsia="仿宋_GB2312"/>
        </w:rPr>
        <w:t>6、经营活动：参加政府采购活动前三年内，在经营活动中没有重大违法记录的书面声明；</w:t>
      </w:r>
    </w:p>
    <w:p>
      <w:pPr>
        <w:pStyle w:val="null3"/>
      </w:pPr>
      <w:r>
        <w:rPr>
          <w:rFonts w:ascii="仿宋_GB2312" w:hAnsi="仿宋_GB2312" w:cs="仿宋_GB2312" w:eastAsia="仿宋_GB2312"/>
        </w:rPr>
        <w:t>7、控股、管理关系：磋商单位负责人为同一人或者存在控股、管理关系的不同单位不得同时进行投标；</w:t>
      </w:r>
    </w:p>
    <w:p>
      <w:pPr>
        <w:pStyle w:val="null3"/>
      </w:pPr>
      <w:r>
        <w:rPr>
          <w:rFonts w:ascii="仿宋_GB2312" w:hAnsi="仿宋_GB2312" w:cs="仿宋_GB2312" w:eastAsia="仿宋_GB2312"/>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9、具有履行合同所必需的设备和专业技术能力：具有履行合同所必需的设备和专业技术能力的承诺函；</w:t>
      </w:r>
    </w:p>
    <w:p>
      <w:pPr>
        <w:pStyle w:val="null3"/>
      </w:pPr>
      <w:r>
        <w:rPr>
          <w:rFonts w:ascii="仿宋_GB2312" w:hAnsi="仿宋_GB2312" w:cs="仿宋_GB2312" w:eastAsia="仿宋_GB2312"/>
        </w:rPr>
        <w:t>10、联合体：本项目不接受联合体磋商（提供承诺书）；</w:t>
      </w:r>
    </w:p>
    <w:p>
      <w:pPr>
        <w:pStyle w:val="null3"/>
      </w:pPr>
      <w:r>
        <w:rPr>
          <w:rFonts w:ascii="仿宋_GB2312" w:hAnsi="仿宋_GB2312" w:cs="仿宋_GB2312" w:eastAsia="仿宋_GB2312"/>
        </w:rPr>
        <w:t>11、中小企业声明函：项目为专门面向中小企业项目，供应商须为中型企业或者小型、微型企业或监狱企业或残疾人福利性单位。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李智勃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陕西省西安市未央区西安市经开区凤城八路180号长和国际F座22层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倪莹、王燕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029-86522030转612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lt;招标代理服务收费管理暂行办法&gt;的通知》(计价格[2002]1980号)及国家发展和改革委员会(发改办价格[2011]534号)文件规定的收费标准计取，不足3300元按3300元收取。 缴纳招标代理服务费账号： 户名：同正项目管理有限公司 开户行：中国建设银行股份有限公司西安长庆支行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联系人：倪莹、王燕</w:t>
      </w:r>
    </w:p>
    <w:p>
      <w:pPr>
        <w:pStyle w:val="null3"/>
      </w:pPr>
      <w:r>
        <w:rPr>
          <w:rFonts w:ascii="仿宋_GB2312" w:hAnsi="仿宋_GB2312" w:cs="仿宋_GB2312" w:eastAsia="仿宋_GB2312"/>
        </w:rPr>
        <w:t>联系电话：029-86522030转612</w:t>
      </w:r>
    </w:p>
    <w:p>
      <w:pPr>
        <w:pStyle w:val="null3"/>
      </w:pPr>
      <w:r>
        <w:rPr>
          <w:rFonts w:ascii="仿宋_GB2312" w:hAnsi="仿宋_GB2312" w:cs="仿宋_GB2312" w:eastAsia="仿宋_GB2312"/>
        </w:rPr>
        <w:t>地址：陕西省西安市经济技术开发区凤城八路180号长和国际F座22层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逛吃长安”总动员—2025年西安美食地图推广活动项目，根据商务部关于“数字赋能餐饮服务”指导意见，支持西安“国际消费中心城市”建设目标，为打造餐饮消费新场景，一是联合抖音、美团等平台根据“逛吃长安”美食地图，设置长安美食地图话题及促销费活动。二是联合100家以上知名餐饮企业，开展“跟着美食逛西安”活动，将美食与城市形象绑定，提高西安美食吸引力和知名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“逛吃长安”总动员—2025年西安美食地图推广活动整体策划、组织、实施等服务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标的名称：“逛吃长安”总动员—2025年西安美食地图推广活动整体策划、组织、实施等服务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w:t>
            </w:r>
            <w:r>
              <w:rPr>
                <w:rFonts w:ascii="仿宋_GB2312" w:hAnsi="仿宋_GB2312" w:cs="仿宋_GB2312" w:eastAsia="仿宋_GB2312"/>
                <w:sz w:val="21"/>
              </w:rPr>
              <w:t>概况</w:t>
            </w:r>
          </w:p>
          <w:p>
            <w:pPr>
              <w:pStyle w:val="null3"/>
              <w:ind w:firstLine="420"/>
              <w:jc w:val="both"/>
            </w:pPr>
            <w:r>
              <w:rPr>
                <w:rFonts w:ascii="仿宋_GB2312" w:hAnsi="仿宋_GB2312" w:cs="仿宋_GB2312" w:eastAsia="仿宋_GB2312"/>
                <w:sz w:val="21"/>
              </w:rPr>
              <w:t>根据商务部关于“数字赋能餐饮服务”指导意见，支持西安“国际消费中心城市”建设目标，为打造餐饮消费新场景，一是联合抖音、美团等平台根据“逛吃长安”美食地图，设置长安美食地图话题及促销费活动。二是联合</w:t>
            </w:r>
            <w:r>
              <w:rPr>
                <w:rFonts w:ascii="仿宋_GB2312" w:hAnsi="仿宋_GB2312" w:cs="仿宋_GB2312" w:eastAsia="仿宋_GB2312"/>
                <w:sz w:val="21"/>
              </w:rPr>
              <w:t>100</w:t>
            </w:r>
            <w:r>
              <w:rPr>
                <w:rFonts w:ascii="仿宋_GB2312" w:hAnsi="仿宋_GB2312" w:cs="仿宋_GB2312" w:eastAsia="仿宋_GB2312"/>
                <w:sz w:val="21"/>
              </w:rPr>
              <w:t>家以上知名餐饮企业，开展“跟着美食逛西安”活动，将美食与城市形象绑定，提高西安美食吸引力和知名度。</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服务内容</w:t>
            </w:r>
          </w:p>
          <w:p>
            <w:pPr>
              <w:pStyle w:val="null3"/>
              <w:ind w:firstLine="420"/>
              <w:jc w:val="both"/>
            </w:pPr>
            <w:r>
              <w:rPr>
                <w:rFonts w:ascii="仿宋_GB2312" w:hAnsi="仿宋_GB2312" w:cs="仿宋_GB2312" w:eastAsia="仿宋_GB2312"/>
                <w:sz w:val="21"/>
              </w:rPr>
              <w:t>征集不少于</w:t>
            </w:r>
            <w:r>
              <w:rPr>
                <w:rFonts w:ascii="仿宋_GB2312" w:hAnsi="仿宋_GB2312" w:cs="仿宋_GB2312" w:eastAsia="仿宋_GB2312"/>
                <w:sz w:val="21"/>
              </w:rPr>
              <w:t>100</w:t>
            </w:r>
            <w:r>
              <w:rPr>
                <w:rFonts w:ascii="仿宋_GB2312" w:hAnsi="仿宋_GB2312" w:cs="仿宋_GB2312" w:eastAsia="仿宋_GB2312"/>
                <w:sz w:val="21"/>
              </w:rPr>
              <w:t>家西安本地特色品牌餐饮企业，设计制作“逛吃长安”美食地图，通过线上</w:t>
            </w:r>
            <w:r>
              <w:rPr>
                <w:rFonts w:ascii="仿宋_GB2312" w:hAnsi="仿宋_GB2312" w:cs="仿宋_GB2312" w:eastAsia="仿宋_GB2312"/>
                <w:sz w:val="21"/>
              </w:rPr>
              <w:t>+</w:t>
            </w:r>
            <w:r>
              <w:rPr>
                <w:rFonts w:ascii="仿宋_GB2312" w:hAnsi="仿宋_GB2312" w:cs="仿宋_GB2312" w:eastAsia="仿宋_GB2312"/>
                <w:sz w:val="21"/>
              </w:rPr>
              <w:t>线下相结合形式，开展宣传推广活动。线上推广：通过线上设计美食地图打卡，利用抖音、小红书、美团等网络媒体平台开展直播活动进行宣传推广，同时，设置美食地图打卡享受优惠活动。线下推广：计划</w:t>
            </w:r>
            <w:r>
              <w:rPr>
                <w:rFonts w:ascii="仿宋_GB2312" w:hAnsi="仿宋_GB2312" w:cs="仿宋_GB2312" w:eastAsia="仿宋_GB2312"/>
                <w:sz w:val="21"/>
              </w:rPr>
              <w:t>9</w:t>
            </w:r>
            <w:r>
              <w:rPr>
                <w:rFonts w:ascii="仿宋_GB2312" w:hAnsi="仿宋_GB2312" w:cs="仿宋_GB2312" w:eastAsia="仿宋_GB2312"/>
                <w:sz w:val="21"/>
              </w:rPr>
              <w:t>月底国庆节前，制作完成“逛吃长安”美食地图册，举办活动推广发布仪式，并邀请西安本地特色非遗餐饮美食现场进行才艺展示，打造国庆长假期间餐饮消费火热氛围。</w:t>
            </w:r>
          </w:p>
          <w:p>
            <w:pPr>
              <w:pStyle w:val="null3"/>
              <w:ind w:firstLine="420"/>
              <w:jc w:val="both"/>
            </w:pPr>
            <w:r>
              <w:rPr>
                <w:rFonts w:ascii="仿宋_GB2312" w:hAnsi="仿宋_GB2312" w:cs="仿宋_GB2312" w:eastAsia="仿宋_GB2312"/>
                <w:sz w:val="21"/>
              </w:rPr>
              <w:t>（一）整体活动组织策划、制定活动方案、征集品牌餐饮企业不少于</w:t>
            </w:r>
            <w:r>
              <w:rPr>
                <w:rFonts w:ascii="仿宋_GB2312" w:hAnsi="仿宋_GB2312" w:cs="仿宋_GB2312" w:eastAsia="仿宋_GB2312"/>
                <w:sz w:val="21"/>
              </w:rPr>
              <w:t>100</w:t>
            </w:r>
            <w:r>
              <w:rPr>
                <w:rFonts w:ascii="仿宋_GB2312" w:hAnsi="仿宋_GB2312" w:cs="仿宋_GB2312" w:eastAsia="仿宋_GB2312"/>
                <w:sz w:val="21"/>
              </w:rPr>
              <w:t>家。</w:t>
            </w:r>
          </w:p>
          <w:p>
            <w:pPr>
              <w:pStyle w:val="null3"/>
              <w:ind w:firstLine="420"/>
              <w:jc w:val="both"/>
            </w:pPr>
            <w:r>
              <w:rPr>
                <w:rFonts w:ascii="仿宋_GB2312" w:hAnsi="仿宋_GB2312" w:cs="仿宋_GB2312" w:eastAsia="仿宋_GB2312"/>
                <w:sz w:val="21"/>
              </w:rPr>
              <w:t>（二）设计制作逛吃长安”美食地图册（网络版、纸质版不少于</w:t>
            </w:r>
            <w:r>
              <w:rPr>
                <w:rFonts w:ascii="仿宋_GB2312" w:hAnsi="仿宋_GB2312" w:cs="仿宋_GB2312" w:eastAsia="仿宋_GB2312"/>
                <w:sz w:val="21"/>
              </w:rPr>
              <w:t>1</w:t>
            </w:r>
            <w:r>
              <w:rPr>
                <w:rFonts w:ascii="仿宋_GB2312" w:hAnsi="仿宋_GB2312" w:cs="仿宋_GB2312" w:eastAsia="仿宋_GB2312"/>
                <w:sz w:val="21"/>
              </w:rPr>
              <w:t>万册），对接不少于</w:t>
            </w:r>
            <w:r>
              <w:rPr>
                <w:rFonts w:ascii="仿宋_GB2312" w:hAnsi="仿宋_GB2312" w:cs="仿宋_GB2312" w:eastAsia="仿宋_GB2312"/>
                <w:sz w:val="21"/>
              </w:rPr>
              <w:t>4</w:t>
            </w:r>
            <w:r>
              <w:rPr>
                <w:rFonts w:ascii="仿宋_GB2312" w:hAnsi="仿宋_GB2312" w:cs="仿宋_GB2312" w:eastAsia="仿宋_GB2312"/>
                <w:sz w:val="21"/>
              </w:rPr>
              <w:t>种网络平台进行线上推广。</w:t>
            </w:r>
          </w:p>
          <w:p>
            <w:pPr>
              <w:pStyle w:val="null3"/>
              <w:ind w:firstLine="420"/>
              <w:jc w:val="both"/>
            </w:pPr>
            <w:r>
              <w:rPr>
                <w:rFonts w:ascii="仿宋_GB2312" w:hAnsi="仿宋_GB2312" w:cs="仿宋_GB2312" w:eastAsia="仿宋_GB2312"/>
                <w:sz w:val="21"/>
              </w:rPr>
              <w:t>（三）举办线下“逛吃长安”总动员—</w:t>
            </w:r>
            <w:r>
              <w:rPr>
                <w:rFonts w:ascii="仿宋_GB2312" w:hAnsi="仿宋_GB2312" w:cs="仿宋_GB2312" w:eastAsia="仿宋_GB2312"/>
                <w:sz w:val="21"/>
              </w:rPr>
              <w:t>2025</w:t>
            </w:r>
            <w:r>
              <w:rPr>
                <w:rFonts w:ascii="仿宋_GB2312" w:hAnsi="仿宋_GB2312" w:cs="仿宋_GB2312" w:eastAsia="仿宋_GB2312"/>
                <w:sz w:val="21"/>
              </w:rPr>
              <w:t>年西安美食地图推广发布仪式，现场本地特色非遗美食展示等工作。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活动现场组织执行和管理等工作；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活动场地协调及租赁等工作；</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现场发布仪式背景设计搭建</w:t>
            </w:r>
            <w:r>
              <w:rPr>
                <w:rFonts w:ascii="仿宋_GB2312" w:hAnsi="仿宋_GB2312" w:cs="仿宋_GB2312" w:eastAsia="仿宋_GB2312"/>
                <w:sz w:val="21"/>
              </w:rPr>
              <w:t>、启动仪式道具、音响音控设备、灯光照明、隔离带等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美陈及氛围营造：主题背景墙设计墙搭建，活动现场</w:t>
            </w:r>
            <w:r>
              <w:rPr>
                <w:rFonts w:ascii="仿宋_GB2312" w:hAnsi="仿宋_GB2312" w:cs="仿宋_GB2312" w:eastAsia="仿宋_GB2312"/>
                <w:sz w:val="21"/>
              </w:rPr>
              <w:t>门头</w:t>
            </w:r>
            <w:r>
              <w:rPr>
                <w:rFonts w:ascii="仿宋_GB2312" w:hAnsi="仿宋_GB2312" w:cs="仿宋_GB2312" w:eastAsia="仿宋_GB2312"/>
                <w:sz w:val="21"/>
              </w:rPr>
              <w:t>、吊旗灯带等布置装饰</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设备租赁：舞台音响、灯光、电缆及配电等相关设备的租赁；</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活动宣传：整体活动媒体宣传、视频制作等工作；</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活动保障：活动现场保洁、安保等工作。</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技术要求</w:t>
            </w:r>
          </w:p>
          <w:p>
            <w:pPr>
              <w:pStyle w:val="null3"/>
              <w:ind w:firstLine="420"/>
              <w:jc w:val="both"/>
            </w:pPr>
            <w:r>
              <w:rPr>
                <w:rFonts w:ascii="仿宋_GB2312" w:hAnsi="仿宋_GB2312" w:cs="仿宋_GB2312" w:eastAsia="仿宋_GB2312"/>
                <w:sz w:val="21"/>
              </w:rPr>
              <w:t>本次活动所有搭建，相关物料制作，必须符合</w:t>
            </w:r>
            <w:r>
              <w:rPr>
                <w:rFonts w:ascii="仿宋_GB2312" w:hAnsi="仿宋_GB2312" w:cs="仿宋_GB2312" w:eastAsia="仿宋_GB2312"/>
                <w:sz w:val="21"/>
              </w:rPr>
              <w:t>相关</w:t>
            </w:r>
            <w:r>
              <w:rPr>
                <w:rFonts w:ascii="仿宋_GB2312" w:hAnsi="仿宋_GB2312" w:cs="仿宋_GB2312" w:eastAsia="仿宋_GB2312"/>
                <w:sz w:val="21"/>
              </w:rPr>
              <w:t>行业的标准，并做好本次活动</w:t>
            </w:r>
            <w:r>
              <w:rPr>
                <w:rFonts w:ascii="仿宋_GB2312" w:hAnsi="仿宋_GB2312" w:cs="仿宋_GB2312" w:eastAsia="仿宋_GB2312"/>
                <w:sz w:val="21"/>
              </w:rPr>
              <w:t>纸质资料、</w:t>
            </w:r>
            <w:r>
              <w:rPr>
                <w:rFonts w:ascii="仿宋_GB2312" w:hAnsi="仿宋_GB2312" w:cs="仿宋_GB2312" w:eastAsia="仿宋_GB2312"/>
                <w:sz w:val="21"/>
              </w:rPr>
              <w:t>影像资料的留存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四、服务要求</w:t>
            </w:r>
          </w:p>
          <w:p>
            <w:pPr>
              <w:pStyle w:val="null3"/>
              <w:ind w:firstLine="420"/>
              <w:jc w:val="both"/>
            </w:pPr>
            <w:r>
              <w:rPr>
                <w:rFonts w:ascii="仿宋_GB2312" w:hAnsi="仿宋_GB2312" w:cs="仿宋_GB2312" w:eastAsia="仿宋_GB2312"/>
                <w:sz w:val="21"/>
              </w:rPr>
              <w:t>（一）活动现场搭建方案内容详见、方便可行，安全可靠，能够完全满足采购人需求；</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在规定时间内完成活动策划方案及整体设计，提交采购人进行审核，提出改进意见并修改方案至采购人满意。</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活动期间，安排专人现场协调对接落实活动各项具体事宜，严格执行方案，确保展示效果。</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按照活动要求，在严格遵守安保、消防等相关安全规定的情况下，按时按质按量完成活动现场各项工作，确保活动效果呈现。</w:t>
            </w:r>
          </w:p>
          <w:p>
            <w:pPr>
              <w:pStyle w:val="null3"/>
              <w:jc w:val="both"/>
            </w:pPr>
            <w:r>
              <w:rPr>
                <w:rFonts w:ascii="仿宋_GB2312" w:hAnsi="仿宋_GB2312" w:cs="仿宋_GB2312" w:eastAsia="仿宋_GB2312"/>
                <w:sz w:val="21"/>
              </w:rPr>
              <w:t>五、商务要求</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服务期限：自合同签订之日起至项目结束</w:t>
            </w:r>
          </w:p>
          <w:p>
            <w:pPr>
              <w:pStyle w:val="null3"/>
              <w:ind w:firstLine="420"/>
              <w:jc w:val="both"/>
            </w:pPr>
            <w:r>
              <w:rPr>
                <w:rFonts w:ascii="仿宋_GB2312" w:hAnsi="仿宋_GB2312" w:cs="仿宋_GB2312" w:eastAsia="仿宋_GB2312"/>
                <w:sz w:val="21"/>
              </w:rPr>
              <w:t>（二）款项结算</w:t>
            </w:r>
          </w:p>
          <w:p>
            <w:pPr>
              <w:pStyle w:val="null3"/>
              <w:ind w:firstLine="420"/>
              <w:jc w:val="both"/>
            </w:pPr>
            <w:r>
              <w:rPr>
                <w:rFonts w:ascii="仿宋_GB2312" w:hAnsi="仿宋_GB2312" w:cs="仿宋_GB2312" w:eastAsia="仿宋_GB2312"/>
                <w:sz w:val="21"/>
              </w:rPr>
              <w:t>合同签订后，供应商开具等额的增值税普通发票，采购方收到符合要求的发票，达到付款条件后，</w:t>
            </w:r>
            <w:r>
              <w:rPr>
                <w:rFonts w:ascii="仿宋_GB2312" w:hAnsi="仿宋_GB2312" w:cs="仿宋_GB2312" w:eastAsia="仿宋_GB2312"/>
                <w:sz w:val="21"/>
              </w:rPr>
              <w:t>25</w:t>
            </w:r>
            <w:r>
              <w:rPr>
                <w:rFonts w:ascii="仿宋_GB2312" w:hAnsi="仿宋_GB2312" w:cs="仿宋_GB2312" w:eastAsia="仿宋_GB2312"/>
                <w:sz w:val="21"/>
              </w:rPr>
              <w:t>日内向供应商支付合同金额的</w:t>
            </w:r>
            <w:r>
              <w:rPr>
                <w:rFonts w:ascii="仿宋_GB2312" w:hAnsi="仿宋_GB2312" w:cs="仿宋_GB2312" w:eastAsia="仿宋_GB2312"/>
                <w:sz w:val="21"/>
              </w:rPr>
              <w:t>50%</w:t>
            </w:r>
            <w:r>
              <w:rPr>
                <w:rFonts w:ascii="仿宋_GB2312" w:hAnsi="仿宋_GB2312" w:cs="仿宋_GB2312" w:eastAsia="仿宋_GB2312"/>
                <w:sz w:val="21"/>
              </w:rPr>
              <w:t>项目资金。</w:t>
            </w:r>
          </w:p>
          <w:p>
            <w:pPr>
              <w:pStyle w:val="null3"/>
              <w:ind w:firstLine="420"/>
              <w:jc w:val="both"/>
            </w:pPr>
            <w:r>
              <w:rPr>
                <w:rFonts w:ascii="仿宋_GB2312" w:hAnsi="仿宋_GB2312" w:cs="仿宋_GB2312" w:eastAsia="仿宋_GB2312"/>
                <w:sz w:val="21"/>
              </w:rPr>
              <w:t>剩余</w:t>
            </w:r>
            <w:r>
              <w:rPr>
                <w:rFonts w:ascii="仿宋_GB2312" w:hAnsi="仿宋_GB2312" w:cs="仿宋_GB2312" w:eastAsia="仿宋_GB2312"/>
                <w:sz w:val="21"/>
              </w:rPr>
              <w:t>50%</w:t>
            </w:r>
            <w:r>
              <w:rPr>
                <w:rFonts w:ascii="仿宋_GB2312" w:hAnsi="仿宋_GB2312" w:cs="仿宋_GB2312" w:eastAsia="仿宋_GB2312"/>
                <w:sz w:val="21"/>
              </w:rPr>
              <w:t>，项目验收合格后，供应商开具等额的增值税普通发票，采购方收到符合要求的发票，达到付款条件后，</w:t>
            </w:r>
            <w:r>
              <w:rPr>
                <w:rFonts w:ascii="仿宋_GB2312" w:hAnsi="仿宋_GB2312" w:cs="仿宋_GB2312" w:eastAsia="仿宋_GB2312"/>
                <w:sz w:val="21"/>
              </w:rPr>
              <w:t>25</w:t>
            </w:r>
            <w:r>
              <w:rPr>
                <w:rFonts w:ascii="仿宋_GB2312" w:hAnsi="仿宋_GB2312" w:cs="仿宋_GB2312" w:eastAsia="仿宋_GB2312"/>
                <w:sz w:val="21"/>
              </w:rPr>
              <w:t>日内向供应商支付合同金额的</w:t>
            </w:r>
            <w:r>
              <w:rPr>
                <w:rFonts w:ascii="仿宋_GB2312" w:hAnsi="仿宋_GB2312" w:cs="仿宋_GB2312" w:eastAsia="仿宋_GB2312"/>
                <w:sz w:val="21"/>
              </w:rPr>
              <w:t>50%</w:t>
            </w:r>
            <w:r>
              <w:rPr>
                <w:rFonts w:ascii="仿宋_GB2312" w:hAnsi="仿宋_GB2312" w:cs="仿宋_GB2312" w:eastAsia="仿宋_GB2312"/>
                <w:sz w:val="21"/>
              </w:rPr>
              <w:t>项目资金。</w:t>
            </w:r>
          </w:p>
          <w:p>
            <w:pPr>
              <w:pStyle w:val="null3"/>
              <w:jc w:val="both"/>
            </w:pPr>
            <w:r>
              <w:rPr>
                <w:rFonts w:ascii="仿宋_GB2312" w:hAnsi="仿宋_GB2312" w:cs="仿宋_GB2312" w:eastAsia="仿宋_GB2312"/>
                <w:sz w:val="21"/>
              </w:rPr>
              <w:t>六、其他</w:t>
            </w:r>
          </w:p>
          <w:p>
            <w:pPr>
              <w:pStyle w:val="null3"/>
              <w:ind w:firstLine="420"/>
              <w:jc w:val="both"/>
            </w:pPr>
            <w:r>
              <w:rPr>
                <w:rFonts w:ascii="仿宋_GB2312" w:hAnsi="仿宋_GB2312" w:cs="仿宋_GB2312" w:eastAsia="仿宋_GB2312"/>
                <w:sz w:val="21"/>
              </w:rPr>
              <w:t>（一）对服务商的业绩要求</w:t>
            </w:r>
          </w:p>
          <w:p>
            <w:pPr>
              <w:pStyle w:val="null3"/>
              <w:ind w:firstLine="420"/>
              <w:jc w:val="both"/>
            </w:pPr>
            <w:r>
              <w:rPr>
                <w:rFonts w:ascii="仿宋_GB2312" w:hAnsi="仿宋_GB2312" w:cs="仿宋_GB2312" w:eastAsia="仿宋_GB2312"/>
                <w:sz w:val="21"/>
              </w:rPr>
              <w:t>类似项目业绩</w:t>
            </w:r>
          </w:p>
          <w:p>
            <w:pPr>
              <w:pStyle w:val="null3"/>
              <w:ind w:firstLine="420"/>
              <w:jc w:val="both"/>
            </w:pPr>
            <w:r>
              <w:rPr>
                <w:rFonts w:ascii="仿宋_GB2312" w:hAnsi="仿宋_GB2312" w:cs="仿宋_GB2312" w:eastAsia="仿宋_GB2312"/>
                <w:sz w:val="21"/>
              </w:rPr>
              <w:t>（二）进度要求</w:t>
            </w:r>
          </w:p>
          <w:p>
            <w:pPr>
              <w:pStyle w:val="null3"/>
              <w:ind w:firstLine="420"/>
              <w:jc w:val="both"/>
            </w:pPr>
            <w:r>
              <w:rPr>
                <w:rFonts w:ascii="仿宋_GB2312" w:hAnsi="仿宋_GB2312" w:cs="仿宋_GB2312" w:eastAsia="仿宋_GB2312"/>
                <w:sz w:val="21"/>
              </w:rPr>
              <w:t>按甲方进度要求组织。</w:t>
            </w:r>
          </w:p>
          <w:p>
            <w:pPr>
              <w:pStyle w:val="null3"/>
              <w:ind w:firstLine="420"/>
              <w:jc w:val="both"/>
            </w:pPr>
            <w:r>
              <w:rPr>
                <w:rFonts w:ascii="仿宋_GB2312" w:hAnsi="仿宋_GB2312" w:cs="仿宋_GB2312" w:eastAsia="仿宋_GB2312"/>
                <w:sz w:val="21"/>
              </w:rPr>
              <w:t>（三）成果交付要求</w:t>
            </w:r>
          </w:p>
          <w:p>
            <w:pPr>
              <w:pStyle w:val="null3"/>
              <w:ind w:firstLine="420"/>
              <w:jc w:val="both"/>
            </w:pPr>
            <w:r>
              <w:rPr>
                <w:rFonts w:ascii="仿宋_GB2312" w:hAnsi="仿宋_GB2312" w:cs="仿宋_GB2312" w:eastAsia="仿宋_GB2312"/>
                <w:sz w:val="21"/>
              </w:rPr>
              <w:t>需达到采购人对项目的具体要求。</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服务期满后按照成交供应商所提供的资料及数据进行验收；</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最终验收：自合同签订之日起至完成全部项目内容，需按照采购人确定的时间完成交付并验收合格，验收合格后，填写验收单。</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验收和评价方式</w:t>
            </w:r>
          </w:p>
          <w:p>
            <w:pPr>
              <w:pStyle w:val="null3"/>
              <w:ind w:firstLine="420"/>
              <w:jc w:val="both"/>
            </w:pPr>
            <w:r>
              <w:rPr>
                <w:rFonts w:ascii="仿宋_GB2312" w:hAnsi="仿宋_GB2312" w:cs="仿宋_GB2312" w:eastAsia="仿宋_GB2312"/>
                <w:sz w:val="21"/>
              </w:rPr>
              <w:t xml:space="preserve">3.1  </w:t>
            </w:r>
            <w:r>
              <w:rPr>
                <w:rFonts w:ascii="仿宋_GB2312" w:hAnsi="仿宋_GB2312" w:cs="仿宋_GB2312" w:eastAsia="仿宋_GB2312"/>
                <w:sz w:val="21"/>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ind w:firstLine="420"/>
              <w:jc w:val="both"/>
            </w:pPr>
            <w:r>
              <w:rPr>
                <w:rFonts w:ascii="仿宋_GB2312" w:hAnsi="仿宋_GB2312" w:cs="仿宋_GB2312" w:eastAsia="仿宋_GB2312"/>
                <w:sz w:val="21"/>
              </w:rPr>
              <w:t xml:space="preserve">3.2  </w:t>
            </w:r>
            <w:r>
              <w:rPr>
                <w:rFonts w:ascii="仿宋_GB2312" w:hAnsi="仿宋_GB2312" w:cs="仿宋_GB2312" w:eastAsia="仿宋_GB2312"/>
                <w:sz w:val="21"/>
              </w:rPr>
              <w:t>若发现乙方有弄虚作假的，及在项目实施阶段故意或随意夸大服务，本项目合同解除，乙方赔偿甲方相应的损失。</w:t>
            </w:r>
          </w:p>
          <w:p>
            <w:pPr>
              <w:pStyle w:val="null3"/>
              <w:ind w:firstLine="420"/>
              <w:jc w:val="both"/>
            </w:pPr>
            <w:r>
              <w:rPr>
                <w:rFonts w:ascii="仿宋_GB2312" w:hAnsi="仿宋_GB2312" w:cs="仿宋_GB2312" w:eastAsia="仿宋_GB2312"/>
                <w:sz w:val="21"/>
              </w:rPr>
              <w:t xml:space="preserve">3.3  </w:t>
            </w:r>
            <w:r>
              <w:rPr>
                <w:rFonts w:ascii="仿宋_GB2312" w:hAnsi="仿宋_GB2312" w:cs="仿宋_GB2312" w:eastAsia="仿宋_GB2312"/>
                <w:sz w:val="21"/>
              </w:rPr>
              <w:t>验收标准：按磋商文件、磋商响应文件等服务指标进行逐项验收，各项指标均应符合验收标准及要求。</w:t>
            </w:r>
          </w:p>
          <w:p>
            <w:pPr>
              <w:pStyle w:val="null3"/>
              <w:ind w:firstLine="420"/>
              <w:jc w:val="both"/>
            </w:pPr>
            <w:r>
              <w:rPr>
                <w:rFonts w:ascii="仿宋_GB2312" w:hAnsi="仿宋_GB2312" w:cs="仿宋_GB2312" w:eastAsia="仿宋_GB2312"/>
                <w:sz w:val="21"/>
              </w:rPr>
              <w:t xml:space="preserve">3.4  </w:t>
            </w:r>
            <w:r>
              <w:rPr>
                <w:rFonts w:ascii="仿宋_GB2312" w:hAnsi="仿宋_GB2312" w:cs="仿宋_GB2312" w:eastAsia="仿宋_GB2312"/>
                <w:sz w:val="21"/>
              </w:rPr>
              <w:t>验收合格后，填写验收单，双方盖章、签字生效。</w:t>
            </w:r>
          </w:p>
          <w:p>
            <w:pPr>
              <w:pStyle w:val="null3"/>
              <w:ind w:firstLine="420"/>
              <w:jc w:val="both"/>
            </w:pPr>
            <w:r>
              <w:rPr>
                <w:rFonts w:ascii="仿宋_GB2312" w:hAnsi="仿宋_GB2312" w:cs="仿宋_GB2312" w:eastAsia="仿宋_GB2312"/>
                <w:sz w:val="21"/>
              </w:rPr>
              <w:t xml:space="preserve">3.5  </w:t>
            </w:r>
            <w:r>
              <w:rPr>
                <w:rFonts w:ascii="仿宋_GB2312" w:hAnsi="仿宋_GB2312" w:cs="仿宋_GB2312" w:eastAsia="仿宋_GB2312"/>
                <w:sz w:val="21"/>
              </w:rPr>
              <w:t>验收依据</w:t>
            </w:r>
          </w:p>
          <w:p>
            <w:pPr>
              <w:pStyle w:val="null3"/>
              <w:ind w:firstLine="420"/>
              <w:jc w:val="both"/>
            </w:pPr>
            <w:r>
              <w:rPr>
                <w:rFonts w:ascii="仿宋_GB2312" w:hAnsi="仿宋_GB2312" w:cs="仿宋_GB2312" w:eastAsia="仿宋_GB2312"/>
                <w:sz w:val="21"/>
              </w:rPr>
              <w:t xml:space="preserve">3.5.1  </w:t>
            </w:r>
            <w:r>
              <w:rPr>
                <w:rFonts w:ascii="仿宋_GB2312" w:hAnsi="仿宋_GB2312" w:cs="仿宋_GB2312" w:eastAsia="仿宋_GB2312"/>
                <w:sz w:val="21"/>
              </w:rPr>
              <w:t>合同文本。</w:t>
            </w:r>
          </w:p>
          <w:p>
            <w:pPr>
              <w:pStyle w:val="null3"/>
              <w:ind w:firstLine="420"/>
              <w:jc w:val="both"/>
            </w:pPr>
            <w:r>
              <w:rPr>
                <w:rFonts w:ascii="仿宋_GB2312" w:hAnsi="仿宋_GB2312" w:cs="仿宋_GB2312" w:eastAsia="仿宋_GB2312"/>
                <w:sz w:val="21"/>
              </w:rPr>
              <w:t xml:space="preserve">3.5.2  </w:t>
            </w:r>
            <w:r>
              <w:rPr>
                <w:rFonts w:ascii="仿宋_GB2312" w:hAnsi="仿宋_GB2312" w:cs="仿宋_GB2312" w:eastAsia="仿宋_GB2312"/>
                <w:sz w:val="21"/>
              </w:rPr>
              <w:t>磋商响应文件、磋商文件、澄清函。</w:t>
            </w:r>
          </w:p>
          <w:p>
            <w:pPr>
              <w:pStyle w:val="null3"/>
              <w:ind w:firstLine="420"/>
              <w:jc w:val="both"/>
            </w:pPr>
            <w:r>
              <w:rPr>
                <w:rFonts w:ascii="仿宋_GB2312" w:hAnsi="仿宋_GB2312" w:cs="仿宋_GB2312" w:eastAsia="仿宋_GB2312"/>
                <w:sz w:val="21"/>
              </w:rPr>
              <w:t xml:space="preserve">3.5.3  </w:t>
            </w:r>
            <w:r>
              <w:rPr>
                <w:rFonts w:ascii="仿宋_GB2312" w:hAnsi="仿宋_GB2312" w:cs="仿宋_GB2312" w:eastAsia="仿宋_GB2312"/>
                <w:sz w:val="21"/>
              </w:rPr>
              <w:t>国家和行业制定的相应的标准和规范。</w:t>
            </w:r>
          </w:p>
          <w:p>
            <w:pPr>
              <w:pStyle w:val="null3"/>
              <w:ind w:firstLine="420"/>
              <w:jc w:val="both"/>
            </w:pPr>
            <w:r>
              <w:rPr>
                <w:rFonts w:ascii="仿宋_GB2312" w:hAnsi="仿宋_GB2312" w:cs="仿宋_GB2312" w:eastAsia="仿宋_GB2312"/>
                <w:sz w:val="21"/>
              </w:rPr>
              <w:t>（五）违约责任</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按《民法典》中的相关条款执行。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由不可抗力因素造成无法按照原计划提供服务，双方互不追究违约责任。</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如有异议另行协商。</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（一）对服务商的业绩要求 类似项目业绩 （二）进度要求 按甲方进度要求组织。 （三）成果交付要求 需达到采购人对项目的具体要求。 （四）质量验收标准或规范 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乙方提供的服务最终验收达不到磋商文件要求和磋商响应文件承诺及国家或行业标准，或在使用中发现甲方不能容忍的缺陷等，将视为验收不合格，乙方应在甲方要求的时间内无条件完善或要求赔付采购人损失。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 （五）违约责任 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最终验收达不到磋商文件要求和磋商响应文件承诺及国家或行业标准，或在使用中发现甲方不能容忍的缺陷等，将视为验收不合格，乙方应在甲方要求的时间内无条件完善或要求赔付采购人损失。 2. 若发现乙方有弄虚作假的，及在项目实施阶段故意或随意夸大服务，本项目合同解除，乙方赔偿甲方相应的损失。 3.验收标准：按磋商文件、磋商响应文件等服务指标进行逐项验收，各项指标均应符合验收标准及要求。 4.验收合格后，填写验收单，双方盖章、签字生效。 5. 验收依据 5.1 合同文本。 5.2 磋商响应文件、磋商文件、澄清函。 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合同签订后，供应商开具等额的增值税普通发票，采购方收到符合要求的发票</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项目验收合格后，供应商开具等额的增值税普通发票，采购方收到符合要求的发票</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质量：合格；2、本项目通过电子化交易系统协商，供应商需在电子化交易系统上传响应的文件。成交供应商须在成交结果公示后三个工作日内向采购代理机构提供一正两副纸质响应文件及电子版2份（签字盖章扫描PDF和word文档格式，U盘存储），递交地址：陕西省西安市经济技术开发区凤城八路长和国际F座22层，联系电话：029-86522030转612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磋商响应单位代表身份</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提2024年06月至今已缴存的至少一个月的社会保障资金缴存单据或社保机构开具的社会保险参保缴费情况证明，依法不需要缴纳社会保障资金的单位应提供相关证明材料；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提供供应商2023年或者2024年经审计的财务报告或磋商前三个月内开户银行开具的资信证明；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经营活动</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磋商单位负责人为同一人或者存在控股、管理关系的不同单位不得同时进行投标；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“信用中国”网站和“中国政府采购网”查询截图</w:t>
            </w:r>
          </w:p>
        </w:tc>
        <w:tc>
          <w:tcPr>
            <w:tcW w:type="dxa" w:w="3322"/>
          </w:tcPr>
          <w:p>
            <w:pPr>
              <w:pStyle w:val="null3"/>
            </w:pPr>
            <w:r>
              <w:rPr>
                <w:rFonts w:ascii="仿宋_GB2312" w:hAnsi="仿宋_GB2312" w:cs="仿宋_GB2312" w:eastAsia="仿宋_GB2312"/>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服务方案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服务方案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供应商针对本项目提出相应的服务方案，包括：①活动整体方案②活动场地策划及布置方案③设计及物料制作方案④线上、线下宣传策略及推广方案 。 二、评审标准 1、完整性：内容全面，对评审内容中的各项要求有详细描述；2、可实施性：切合本项目实际情况，实施步骤清晰合理；3、针对性：内容科学合理，能够紧扣项目实际情况。 三、赋分标准（满分21分） ①活动整体方案：每满足一个评审标准得1分，基本满足一个评审标准得0.5分，对该评审标准的响应内容模糊或存在缺陷得0.2分，未提供或完全无法满足该评审标准得0分。满分3分。 ②活动场地布置方案：每满足一个评审标准得2分，基本满足一个评审标准得1分，对该评审标准的响应内容模糊或存在缺陷得0.5分，未提供或完全无法满足该评审标准得0分。满分6分。 ③设计及物料制作方案：每满足一个评审标准得2分，基本满足一个评审标准得1分，对该评审标准的响应内容模糊或存在缺陷得0.5分，未提供或完全无法满足该评审标准得0分。满分6分。 ④线上、线下宣传策略及推广方案：每满足一个评审标准得2分，基本满足一个评审标准得1分，对该评审标准的响应内容模糊或存在缺陷得0.5分，未提供或完全无法满足该评审标准得0分。满分6分。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供应商针对本项目服务内容及服务期限要求，制定完善的进度计划安排。 二、评审标准 1、完整性：内容全面，对评审内容中的各项要求有详细描述；2、可实施性：切合本项目实际情况，实施步骤清晰合理；3、针对性：内容科学合理，能够紧扣项目实际情况。 三、赋分标准（满分9分） 进度计划安排内容每满足一个评审标准得3分，基本满足一个评审标准得2分，对该评审标准的响应内容模糊或存在缺陷得1分，未提供或完全无法满足该评审标准得0分。满分9分。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针对本项目制定完善的保障措施，包括：①质量保障措施②安全保障措施③进度保障措施 二、评审标准 1、完整性：内容全面，对评审内容中的各项要求有详细描述； 2、可实施性：切合本项目实际情况，实施步骤清晰合理； 3、针对性：内容科学合理，能够紧扣项目实际情况。 三、赋分标准（满分9分） ①质量保障措施：每完全满足一个评审标准得1分，基本满足一个评审标准得0.5分，对该评审标准的响应内容模糊或存在缺陷得0.2分，未提供或完全无法满足该评审标准得0分。满分3分。 ②安全保障措施：每完全满足一个评审标准得1分，基本满足一个评审标准得0.5分，对该评审标准的响应内容模糊或存在缺陷得0.2分，未提供或完全无法满足该评审标准得0分。满分3分。 ③进度保障措施：每完全满足一个评审标准得1分，基本满足一个评审标准得0.5分，对该评审标准的响应内容模糊或存在缺陷得0.2分，未提供或完全无法满足该评审标准得0分。满分3分。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分析本项目重难点并提出相应的解决策略，包括：①项目重难点分析②解决策略 二、评审标准 1、完整性：内容全面，对评审内容中的各项要求有详细描述； 2、可实施性：切合本项目实际情况，实施步骤清晰合理； 3、针对性：内容科学合理，能够紧扣项目实际情况。 三、赋分标准（满分9分） ①项目重难点分析：每完全满足一个评审标准得1分，基本满足一个评审标准得0.5分，对该评审标准的响应内容模糊或存在缺陷得0.2分，未提供或完全无法满足该评审标准得0分。满分3分。 ②解决策略：每完全满足一个评审标准得2分，基本满足一个评审标准得1分，对该评审标准的响应内容模糊或存在缺陷得0.5分，未提供或完全无法满足该评审标准得0分。满分6分。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供应商针对本项目采购需求，提供相应的人员配备，包括：①团队人员配置明细②团队人员管理方案③团队组织架构 二、评审标准 1、完整性：内容全面，对评审内容中的各项要求有详细描述； 2、可实施性：切合本项目实际情况，实施步骤清晰合理； 3、针对性：内容科学合理，能够紧扣项目实际情况。 三、赋分标准（满分12分）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②团队人员管理方案：每满足一个评审标准得1分，基本满足一个评审标准得0.5分，对该评审标准的响应内容模糊或存在缺陷得0.2分，未提供或完全无法满足该评审标准得0分。满分3分。 ③团队组织架构：每满足一个评审标准得1分，基本满足一个评审标准得0.5分，对该评审标准的响应内容模糊或存在缺陷得0.2分，未提供或完全无法满足该评审标准得0分。满分3分。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供应商说明针对本项目拟投入的相应设备、物料等的配备情况。 拟投入本项目的设备材料配置齐全、说明完善、针对性强、能够满足采购需求得9分；拟投入本项目的设备材料配置齐全、设备材料说明基本完善、基本满足采购需求得7分；拟投入本项目的设备材料配置、设备材料说明基本完善、基本满足采购需求得5分； 拟投入本项目的设备材料配置存在缺陷、合理性低得3分； 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供应商针对本项目服务内容，提供相应的服务承诺（包括但不限于服务时间，服务质量等内容） 二、评审标准 1、完整性：内容全面，对评审内容中的各项要求有详细描述； 2、可实施性：切合本项目实际情况，实施步骤清晰合理； 3、针对性：内容科学合理，能够紧扣项目实际情况。 三、赋分标准（满分6分） 服务承诺内容每满足一个评审标准得2分，基本满足一个评审标准得1分，对该评审标准的响应内容模糊或存在缺陷得0.5分，未提供或完全无法满足该评审标准得0分。满分6分。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供应商针对本项目采购内容，提出相应的合理化建议。建议全面且从多个角度考虑，合理可行且对项目实施具有较强的指导作用的得4分； 建议基本全面且建议内容基本可行的，得3分； 建议基本全面但实施有难度的，得2分； 建议不全面且实施难度大的，得1分； 未提供或完全脱离项目实际的得0分。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突发情况处理方案</w:t>
            </w:r>
          </w:p>
        </w:tc>
        <w:tc>
          <w:tcPr>
            <w:tcW w:type="dxa" w:w="2492"/>
          </w:tcPr>
          <w:p>
            <w:pPr>
              <w:pStyle w:val="null3"/>
            </w:pPr>
            <w:r>
              <w:rPr>
                <w:rFonts w:ascii="仿宋_GB2312" w:hAnsi="仿宋_GB2312" w:cs="仿宋_GB2312" w:eastAsia="仿宋_GB2312"/>
              </w:rPr>
              <w:t>一、评审内容 供应商针对该项目实施中可能发生的突发情况提供相应的处置方案。 二、评审标准 1、完整性：内容全面，对评审内容中的各项要求有详细描述； 2、可实施性：切合本项目实际情况，实施步骤清晰合理； 3、针对性：内容科学合理，能够紧扣项目实际情况。 三、赋分标准（满分6分） 处置方案内容每完全满足一个评审标准得2分，基本满足一个评审标准得1分，对该评审标准的响应内容模糊或存在缺陷得0.5分，未提供或完全无法满足该评审标准得0分。满分6分。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应商需提供2022年06月01日至今类似项目业绩，每提供1份得2.5分，最高得5分；业绩证明以合同或成交通知书为准，须在磋商响应文件中附合同或成交通知书的扫描件加盖单位公章（日期以合同签订时间或中标（成交）通知书时间为准），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