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版本号：SXDZ2025-ZC-DY01520250605001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互联网专线服务项目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SXDZ2025-ZC-DY015</w:t>
      </w:r>
      <w:r>
        <w:br/>
      </w:r>
      <w:r>
        <w:br/>
      </w:r>
      <w:r>
        <w:br/>
      </w:r>
    </w:p>
    <w:p>
      <w:pPr>
        <w:pStyle w:val="null3"/>
        <w:jc w:val="center"/>
        <w:outlineLvl w:val="5"/>
      </w:pPr>
      <w:r>
        <w:rPr>
          <w:rFonts w:ascii="仿宋_GB2312" w:hAnsi="仿宋_GB2312" w:cs="仿宋_GB2312" w:eastAsia="仿宋_GB2312"/>
          <w:sz w:val="15"/>
          <w:b/>
        </w:rPr>
        <w:t>西安市生态环境保护综合执法支队</w:t>
      </w:r>
    </w:p>
    <w:p>
      <w:pPr>
        <w:pStyle w:val="null3"/>
        <w:jc w:val="center"/>
        <w:outlineLvl w:val="5"/>
      </w:pPr>
      <w:r>
        <w:rPr>
          <w:rFonts w:ascii="仿宋_GB2312" w:hAnsi="仿宋_GB2312" w:cs="仿宋_GB2312" w:eastAsia="仿宋_GB2312"/>
          <w:sz w:val="15"/>
          <w:b/>
        </w:rPr>
        <w:t>陕西东卓项目管理有限公司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陕西东卓项目管理有限公司</w:t>
      </w:r>
      <w:r>
        <w:rPr>
          <w:rFonts w:ascii="仿宋_GB2312" w:hAnsi="仿宋_GB2312" w:cs="仿宋_GB2312" w:eastAsia="仿宋_GB2312"/>
        </w:rPr>
        <w:t>（以下简称“代理机构”）受</w:t>
      </w:r>
      <w:r>
        <w:rPr>
          <w:rFonts w:ascii="仿宋_GB2312" w:hAnsi="仿宋_GB2312" w:cs="仿宋_GB2312" w:eastAsia="仿宋_GB2312"/>
        </w:rPr>
        <w:t>西安市生态环境保护综合执法支队</w:t>
      </w:r>
      <w:r>
        <w:rPr>
          <w:rFonts w:ascii="仿宋_GB2312" w:hAnsi="仿宋_GB2312" w:cs="仿宋_GB2312" w:eastAsia="仿宋_GB2312"/>
        </w:rPr>
        <w:t>委托，拟对</w:t>
      </w:r>
      <w:r>
        <w:rPr>
          <w:rFonts w:ascii="仿宋_GB2312" w:hAnsi="仿宋_GB2312" w:cs="仿宋_GB2312" w:eastAsia="仿宋_GB2312"/>
        </w:rPr>
        <w:t>互联网专线服务项目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SXDZ2025-ZC-DY015</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互联网专线服务项目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从2009年开始，西安市采用信息化手段提升机动车污染防治管理能力，目前建设完成了一套机动车排气污染监督管理系统，支持西安市所有机动车环保检验机构所采用的稳态工况法(ASM)、双怠速法、自由加速法、加载减速工况法（LUGDOWN）四种检测方法的检测数据的在线管理，以及对车辆牌照、驾驶人、所有人和车辆型号等车辆基本信息的在线管理，从而实现了对全市机动车环保定期检验系统支持。在系统建成后，需要网络运营商提供网络接入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1、统一社会信用代码的营业执照 ：提供合格有效的法人或者其他组织的营业执照等证明文件，自然人的身份证明；供应商是法人或其他组织的应提供营业执照等证明文件，供应商是自然人的应提供有效的自然人身份证明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2、财务状况报告 ：提供2023年或2024年度经审计的财务报告，成立时间至提交响应文件截止时间不足一年的，提交基本存款账户开户银行出具的资信证明或基本存款账户开户许可证（或基本账户信息表）</w:t>
      </w:r>
    </w:p>
    <w:p>
      <w:pPr>
        <w:pStyle w:val="null3"/>
      </w:pPr>
      <w:r>
        <w:rPr>
          <w:rFonts w:ascii="仿宋_GB2312" w:hAnsi="仿宋_GB2312" w:cs="仿宋_GB2312" w:eastAsia="仿宋_GB2312"/>
        </w:rPr>
        <w:t>3、具备履行合同所必需的设备和专业 技术能力 ：提供具有履行合同所必需的设备和专业技术能力的承诺</w:t>
      </w:r>
    </w:p>
    <w:p>
      <w:pPr>
        <w:pStyle w:val="null3"/>
      </w:pPr>
      <w:r>
        <w:rPr>
          <w:rFonts w:ascii="仿宋_GB2312" w:hAnsi="仿宋_GB2312" w:cs="仿宋_GB2312" w:eastAsia="仿宋_GB2312"/>
        </w:rPr>
        <w:t>4、依法缴纳税收的相关材料 ：提供磋商截止日前一年内已缴纳的至少一个月的纳税证明或完税证明，依法免税的单位应提供相关证明材料</w:t>
      </w:r>
    </w:p>
    <w:p>
      <w:pPr>
        <w:pStyle w:val="null3"/>
      </w:pPr>
      <w:r>
        <w:rPr>
          <w:rFonts w:ascii="仿宋_GB2312" w:hAnsi="仿宋_GB2312" w:cs="仿宋_GB2312" w:eastAsia="仿宋_GB2312"/>
        </w:rPr>
        <w:t>5、社会保障资金的相关材料 ：提供磋商截止日前一年内已缴存的至少一个月的社会保障资金缴存单据或社保机构开具的社会保险参保缴费情况证明，依法不需要缴纳社会保障资金的单位应提供相关证明材料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6、参加政府采购活动前3年内，在经营活动中没有重大违法记录的书面声明 ：参加政府采购活动前3年内，在经营活动中没有重大违法记录的书面声明</w:t>
      </w:r>
    </w:p>
    <w:p>
      <w:pPr>
        <w:pStyle w:val="null3"/>
      </w:pPr>
      <w:r>
        <w:rPr>
          <w:rFonts w:ascii="仿宋_GB2312" w:hAnsi="仿宋_GB2312" w:cs="仿宋_GB2312" w:eastAsia="仿宋_GB2312"/>
        </w:rPr>
        <w:t>7、法定代表人授权书 ：法定代表人授权书（附法定代表人、被授权人身份证复印件）及被授权人身份证（法定代表人直接参加投标，须提供法定代表人身份证明及身份证原件）</w:t>
      </w:r>
    </w:p>
    <w:p>
      <w:pPr>
        <w:pStyle w:val="null3"/>
      </w:pPr>
      <w:r>
        <w:rPr>
          <w:rFonts w:ascii="仿宋_GB2312" w:hAnsi="仿宋_GB2312" w:cs="仿宋_GB2312" w:eastAsia="仿宋_GB2312"/>
        </w:rPr>
        <w:t>8、信用记录 ：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提供相关证明资料，提供信用中国网及中国政府采购网相应查询结果网页截图加盖供应商章）</w:t>
      </w:r>
    </w:p>
    <w:p>
      <w:pPr>
        <w:pStyle w:val="null3"/>
      </w:pPr>
      <w:r>
        <w:rPr>
          <w:rFonts w:ascii="仿宋_GB2312" w:hAnsi="仿宋_GB2312" w:cs="仿宋_GB2312" w:eastAsia="仿宋_GB2312"/>
        </w:rPr>
        <w:t>9、本项目不接受联合体投标 ：本项目不接受联合体投标（提供书面承诺，加盖供应商公章）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西安市生态环境保护综合执法支队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西安市碑林区大学东路4号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029-88402509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陕西东卓项目管理有限公司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陕西省西安市莲湖区御笔城市广场3号楼408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029-86637322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采购包1：432,000.00元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采购包1：432,000.00元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 xml:space="preserve"> / </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 xml:space="preserve"> / </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 xml:space="preserve"> / </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和改革委员会办公厅颁发的《关于招标代理服务收费有关问题的通知》（发改办价格[2003]857号）的有关规定执行。（单个项目按照标准收取不足8000元的，按8000元计取。） 成交供应商在领取成交通知书前，须向采购代理机构一次性支付招标代理服务费。 接收代理服务费账户名称：陕西东卓项目管理有限公司 开户银行：中国银行股份有限公司西安市经济技术开发区支行 账 号：102494375315 转账事由：（项目名称）代理服务费 咨询电话：029-86637322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西安市生态环境保护综合执法支队</w:t>
      </w:r>
      <w:r>
        <w:rPr>
          <w:rFonts w:ascii="仿宋_GB2312" w:hAnsi="仿宋_GB2312" w:cs="仿宋_GB2312" w:eastAsia="仿宋_GB2312"/>
        </w:rPr>
        <w:t>和</w:t>
      </w:r>
      <w:r>
        <w:rPr>
          <w:rFonts w:ascii="仿宋_GB2312" w:hAnsi="仿宋_GB2312" w:cs="仿宋_GB2312" w:eastAsia="仿宋_GB2312"/>
        </w:rPr>
        <w:t>陕西东卓项目管理有限公司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陕西东卓项目管理有限公司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西安市生态环境保护综合执法支队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陕西东卓项目管理有限公司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从2009年开始，西安市采用信息化手段提升机动车污染防治管理能力，目前建设完成了一套机动车排气污染监督管 理系统，支持西安市所有机动车环保检验机构所采用的稳态工况法(ASM)、双怠速法、自由加速法、加载减速工况法 （LUGDOWN）四种检测方法的检测数据的在线管理，以及对车辆牌照、驾驶人、所有人和车辆型号等车辆基本信息的 在线管理，从而实现了对全市机动车环保定期检验系统支持。在系统建成后，需要网络运营商提供网络接入服务。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432,000.00</w:t>
      </w:r>
    </w:p>
    <w:p>
      <w:pPr>
        <w:pStyle w:val="null3"/>
      </w:pPr>
      <w:r>
        <w:rPr>
          <w:rFonts w:ascii="仿宋_GB2312" w:hAnsi="仿宋_GB2312" w:cs="仿宋_GB2312" w:eastAsia="仿宋_GB2312"/>
        </w:rPr>
        <w:t>采购包最高限价（元）: 432,000.00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本项目为招标网络运营商负责承担西安市生态环境综合执法支队三大队的</w:t>
            </w:r>
            <w:r>
              <w:rPr>
                <w:rFonts w:ascii="仿宋_GB2312" w:hAnsi="仿宋_GB2312" w:cs="仿宋_GB2312" w:eastAsia="仿宋_GB2312"/>
              </w:rPr>
              <w:t>3</w:t>
            </w:r>
            <w:r>
              <w:rPr>
                <w:rFonts w:ascii="仿宋_GB2312" w:hAnsi="仿宋_GB2312" w:cs="仿宋_GB2312" w:eastAsia="仿宋_GB2312"/>
              </w:rPr>
              <w:t>条</w:t>
            </w:r>
            <w:r>
              <w:rPr>
                <w:rFonts w:ascii="仿宋_GB2312" w:hAnsi="仿宋_GB2312" w:cs="仿宋_GB2312" w:eastAsia="仿宋_GB2312"/>
              </w:rPr>
              <w:t>3</w:t>
            </w:r>
            <w:r>
              <w:rPr>
                <w:rFonts w:ascii="仿宋_GB2312" w:hAnsi="仿宋_GB2312" w:cs="仿宋_GB2312" w:eastAsia="仿宋_GB2312"/>
              </w:rPr>
              <w:t>00M</w:t>
            </w:r>
            <w:r>
              <w:rPr>
                <w:rFonts w:ascii="仿宋_GB2312" w:hAnsi="仿宋_GB2312" w:cs="仿宋_GB2312" w:eastAsia="仿宋_GB2312"/>
              </w:rPr>
              <w:t>光纤费用、确保西安市机动车年检企业环检业务的正常开展。</w:t>
            </w:r>
            <w:r>
              <w:rPr>
                <w:rFonts w:ascii="仿宋_GB2312" w:hAnsi="仿宋_GB2312" w:cs="仿宋_GB2312" w:eastAsia="仿宋_GB2312"/>
              </w:rPr>
              <w:t>光纤线路需按照国家主管部门颁布的电信服务标准和电路质量要求提供服务，保证使用的业务畅通、外网光纤需提供独立</w:t>
            </w:r>
            <w:r>
              <w:rPr>
                <w:rFonts w:ascii="仿宋_GB2312" w:hAnsi="仿宋_GB2312" w:cs="仿宋_GB2312" w:eastAsia="仿宋_GB2312"/>
              </w:rPr>
              <w:t>IP</w:t>
            </w:r>
            <w:r>
              <w:rPr>
                <w:rFonts w:ascii="仿宋_GB2312" w:hAnsi="仿宋_GB2312" w:cs="仿宋_GB2312" w:eastAsia="仿宋_GB2312"/>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西安市长安区居安路8号</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合同完成</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为保证项目备案顺利，成交供应商在领取纸质版成交通知书时，需提供纸质版响应文件一正两副，电子版响应文件一份。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统一社会信用代码的营业执照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提供2023年或2024年度经审计的财务报告，成立时间至提交响应文件截止时间不足一年的，提交基本存款账户开户银行出具的资信证明或基本存款账户开户许可证（或基本账户信息表）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具备履行合同所必需的设备和专业 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依法缴纳税收的相关材料</w:t>
            </w:r>
          </w:p>
        </w:tc>
        <w:tc>
          <w:tcPr>
            <w:tcW w:type="dxa" w:w="3322"/>
          </w:tcPr>
          <w:p>
            <w:pPr>
              <w:pStyle w:val="null3"/>
            </w:pPr>
            <w:r>
              <w:rPr>
                <w:rFonts w:ascii="仿宋_GB2312" w:hAnsi="仿宋_GB2312" w:cs="仿宋_GB2312" w:eastAsia="仿宋_GB2312"/>
              </w:rPr>
              <w:t>提供磋商截止日前一年内已缴纳的至少一个月的纳税证明或完税证明，依法免税的单位应提供相关证明材料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社会保障资金的相关材料</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供应商拒绝政府采购领域商业贿赂承诺书.docx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法定代表人授权书（附法定代表人、被授权人身份证复印件）及被授权人身份证（法定代表人直接参加投标，须提供法定代表人身份证明及身份证原件）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提供相关证明资料，提供信用中国网及中国政府采购网相应查询结果网页截图加盖供应商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本项目不接受联合体投标（提供书面承诺，加盖供应商公章）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单一来源响应文件的完整性</w:t>
            </w:r>
          </w:p>
        </w:tc>
        <w:tc>
          <w:tcPr>
            <w:tcW w:type="dxa" w:w="3322"/>
          </w:tcPr>
          <w:p>
            <w:pPr>
              <w:pStyle w:val="null3"/>
            </w:pPr>
            <w:r>
              <w:rPr>
                <w:rFonts w:ascii="仿宋_GB2312" w:hAnsi="仿宋_GB2312" w:cs="仿宋_GB2312" w:eastAsia="仿宋_GB2312"/>
              </w:rPr>
              <w:t>单一来源响应文件的完整性（单一来源文件内容齐全、格式完整）</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其他相关资料.docx 响应文件封面 残疾人福利性单位声明函 服务方案 标的清单 供应商拒绝政府采购领域商业贿赂承诺书.docx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单一来源响应文件的有效性</w:t>
            </w:r>
          </w:p>
        </w:tc>
        <w:tc>
          <w:tcPr>
            <w:tcW w:type="dxa" w:w="3322"/>
          </w:tcPr>
          <w:p>
            <w:pPr>
              <w:pStyle w:val="null3"/>
            </w:pPr>
            <w:r>
              <w:rPr>
                <w:rFonts w:ascii="仿宋_GB2312" w:hAnsi="仿宋_GB2312" w:cs="仿宋_GB2312" w:eastAsia="仿宋_GB2312"/>
              </w:rPr>
              <w:t>单一来源响应文件的有效性（签字、时间、盖章等）</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其他相关资料.docx 响应文件封面 残疾人福利性单位声明函 服务方案 标的清单 供应商拒绝政府采购领域商业贿赂承诺书.docx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单一来源响应文件的响应性</w:t>
            </w:r>
          </w:p>
        </w:tc>
        <w:tc>
          <w:tcPr>
            <w:tcW w:type="dxa" w:w="3322"/>
          </w:tcPr>
          <w:p>
            <w:pPr>
              <w:pStyle w:val="null3"/>
            </w:pPr>
            <w:r>
              <w:rPr>
                <w:rFonts w:ascii="仿宋_GB2312" w:hAnsi="仿宋_GB2312" w:cs="仿宋_GB2312" w:eastAsia="仿宋_GB2312"/>
              </w:rPr>
              <w:t>单一来源响应文件的响应性（是否存在实质性偏离、缺项、漏项等）</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其他相关资料.docx 响应文件封面 残疾人福利性单位声明函 服务方案 标的清单 供应商拒绝政府采购领域商业贿赂承诺书.docx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响应报价不得超过采购预算</w:t>
            </w:r>
          </w:p>
        </w:tc>
        <w:tc>
          <w:tcPr>
            <w:tcW w:type="dxa" w:w="3322"/>
          </w:tcPr>
          <w:p>
            <w:pPr>
              <w:pStyle w:val="null3"/>
            </w:pPr>
            <w:r>
              <w:rPr>
                <w:rFonts w:ascii="仿宋_GB2312" w:hAnsi="仿宋_GB2312" w:cs="仿宋_GB2312" w:eastAsia="仿宋_GB2312"/>
              </w:rPr>
              <w:t>响应报价不得超过采购预算</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