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版本号：ZCPC-2025-03220250605001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开展“护苗·绿书签”系列宣传活动项目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ZCPC-2025-032</w:t>
      </w:r>
      <w:r>
        <w:br/>
      </w:r>
      <w:r>
        <w:br/>
      </w:r>
      <w:r>
        <w:br/>
      </w:r>
    </w:p>
    <w:p>
      <w:pPr>
        <w:pStyle w:val="null3"/>
        <w:jc w:val="center"/>
        <w:outlineLvl w:val="2"/>
      </w:pPr>
      <w:r>
        <w:rPr>
          <w:rFonts w:ascii="仿宋_GB2312" w:hAnsi="仿宋_GB2312" w:cs="仿宋_GB2312" w:eastAsia="仿宋_GB2312"/>
          <w:sz w:val="28"/>
          <w:b/>
        </w:rPr>
        <w:t>中共西安市委宣传部（本级）</w:t>
      </w:r>
    </w:p>
    <w:p>
      <w:pPr>
        <w:pStyle w:val="null3"/>
        <w:jc w:val="center"/>
        <w:outlineLvl w:val="2"/>
      </w:pPr>
      <w:r>
        <w:rPr>
          <w:rFonts w:ascii="仿宋_GB2312" w:hAnsi="仿宋_GB2312" w:cs="仿宋_GB2312" w:eastAsia="仿宋_GB2312"/>
          <w:sz w:val="28"/>
          <w:b/>
        </w:rPr>
        <w:t>陕西众灿品诚项目管理有限公司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陕西众灿品诚项目管理有限公司</w:t>
      </w:r>
      <w:r>
        <w:rPr>
          <w:rFonts w:ascii="仿宋_GB2312" w:hAnsi="仿宋_GB2312" w:cs="仿宋_GB2312" w:eastAsia="仿宋_GB2312"/>
        </w:rPr>
        <w:t>（以下简称“代理机构”）受</w:t>
      </w:r>
      <w:r>
        <w:rPr>
          <w:rFonts w:ascii="仿宋_GB2312" w:hAnsi="仿宋_GB2312" w:cs="仿宋_GB2312" w:eastAsia="仿宋_GB2312"/>
        </w:rPr>
        <w:t>中共西安市委宣传部（本级）</w:t>
      </w:r>
      <w:r>
        <w:rPr>
          <w:rFonts w:ascii="仿宋_GB2312" w:hAnsi="仿宋_GB2312" w:cs="仿宋_GB2312" w:eastAsia="仿宋_GB2312"/>
        </w:rPr>
        <w:t>委托，拟对</w:t>
      </w:r>
      <w:r>
        <w:rPr>
          <w:rFonts w:ascii="仿宋_GB2312" w:hAnsi="仿宋_GB2312" w:cs="仿宋_GB2312" w:eastAsia="仿宋_GB2312"/>
        </w:rPr>
        <w:t>开展“护苗·绿书签”系列宣传活动项目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ZCPC-2025-032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开展“护苗·绿书签”系列宣传活动项目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开展“护苗·绿书签”系列宣传活动，具体内容详见竞争性磋商文件。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采购包1（开展“护苗·绿书签”系列宣传活动项目）：属于专门面向小微企业采购。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2、法人授权委托书：法定代表人参与投标时，提供法定代表人身份证明及本人身份证复印件加盖公章；授权代表参与磋商时，提供企业法人授权委托书和被授权人身份证复印件加盖公章；</w:t>
      </w:r>
    </w:p>
    <w:p>
      <w:pPr>
        <w:pStyle w:val="null3"/>
      </w:pPr>
      <w:r>
        <w:rPr>
          <w:rFonts w:ascii="仿宋_GB2312" w:hAnsi="仿宋_GB2312" w:cs="仿宋_GB2312" w:eastAsia="仿宋_GB2312"/>
        </w:rPr>
        <w:t>3、财务会计报告：供应商提供2023年度或2024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4、社会保障资金缴纳证明：提供2024年6月1日至今内任意时段的社会保障资金缴存单据或社保机构开具的社会保险参保缴费情况证明，依法不需要缴纳社会保障资金的提供相关文件证明；</w:t>
      </w:r>
    </w:p>
    <w:p>
      <w:pPr>
        <w:pStyle w:val="null3"/>
      </w:pPr>
      <w:r>
        <w:rPr>
          <w:rFonts w:ascii="仿宋_GB2312" w:hAnsi="仿宋_GB2312" w:cs="仿宋_GB2312" w:eastAsia="仿宋_GB2312"/>
        </w:rPr>
        <w:t>5、税收缴纳证明：提供2024年6月1日至今内任意时段的纳税证明或完税证明，纳税证明或完税证明上应有代收机构或税务机关的公章，依法免税的应提供相关文件证明；</w:t>
      </w:r>
    </w:p>
    <w:p>
      <w:pPr>
        <w:pStyle w:val="null3"/>
      </w:pPr>
      <w:r>
        <w:rPr>
          <w:rFonts w:ascii="仿宋_GB2312" w:hAnsi="仿宋_GB2312" w:cs="仿宋_GB2312" w:eastAsia="仿宋_GB2312"/>
        </w:rPr>
        <w:t>6、无重大违法记录声明：参加政府采购项目前 3 年内经营项目中没有重大违法记录声明；</w:t>
      </w:r>
    </w:p>
    <w:p>
      <w:pPr>
        <w:pStyle w:val="null3"/>
      </w:pPr>
      <w:r>
        <w:rPr>
          <w:rFonts w:ascii="仿宋_GB2312" w:hAnsi="仿宋_GB2312" w:cs="仿宋_GB2312" w:eastAsia="仿宋_GB2312"/>
        </w:rPr>
        <w:t>7、承诺函：提供具有履行服务合同所必需的设备和专业技术能力的承诺函；</w:t>
      </w:r>
    </w:p>
    <w:p>
      <w:pPr>
        <w:pStyle w:val="null3"/>
      </w:pPr>
      <w:r>
        <w:rPr>
          <w:rFonts w:ascii="仿宋_GB2312" w:hAnsi="仿宋_GB2312" w:cs="仿宋_GB2312" w:eastAsia="仿宋_GB2312"/>
        </w:rPr>
        <w:t>8、信用中国：通过“信用中国”网站（www.creditchina.gov.cn/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9、控股、管理关系：单位负责人为同一人或者存在控股、管理关系的不同供应商，不得同时参加本项目采购项目。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中共西安市委宣传部（本级）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029-86780682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陕西众灿品诚项目管理有限公司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陕西省西安市雁塔区电子城街道万象国际中心2号楼1单元801室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张琰玮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18966707323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颁发的《招标代理服务收费管理暂行办法》（计价格[2002]1980号）和国家发展改革委员会办公厅颁发的《关于招标代理服务收费有关问题的通知》（发改办价格[2003]857号）的有关规定按标准收取。不足伍仟元按伍仟元收取。成交服务费按约定由成交供应商支付。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中共西安市委宣传部（本级）</w:t>
      </w:r>
      <w:r>
        <w:rPr>
          <w:rFonts w:ascii="仿宋_GB2312" w:hAnsi="仿宋_GB2312" w:cs="仿宋_GB2312" w:eastAsia="仿宋_GB2312"/>
        </w:rPr>
        <w:t>和</w:t>
      </w:r>
      <w:r>
        <w:rPr>
          <w:rFonts w:ascii="仿宋_GB2312" w:hAnsi="仿宋_GB2312" w:cs="仿宋_GB2312" w:eastAsia="仿宋_GB2312"/>
        </w:rPr>
        <w:t>陕西众灿品诚项目管理有限公司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中共西安市委宣传部（本级）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陕西众灿品诚项目管理有限公司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中共西安市委宣传部（本级）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陕西众灿品诚项目管理有限公司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联系电话：18966707323</w:t>
      </w:r>
    </w:p>
    <w:p>
      <w:pPr>
        <w:pStyle w:val="null3"/>
      </w:pPr>
      <w:r>
        <w:rPr>
          <w:rFonts w:ascii="仿宋_GB2312" w:hAnsi="仿宋_GB2312" w:cs="仿宋_GB2312" w:eastAsia="仿宋_GB2312"/>
        </w:rPr>
        <w:t>地址：陕西省西安市雁塔区电子城街道万象国际中心2号楼1单元801室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开展“护苗·绿书签”系列宣传活动项目，具体内容详见竞争性磋商文件。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开展“护苗·绿书签”系列宣传活动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标的名称：开展“护苗·绿书签”系列宣传活动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b/>
              </w:rPr>
              <w:t>一、项目内容</w:t>
            </w:r>
          </w:p>
          <w:p>
            <w:pPr>
              <w:pStyle w:val="null3"/>
            </w:pPr>
            <w:r>
              <w:rPr>
                <w:rFonts w:ascii="仿宋_GB2312" w:hAnsi="仿宋_GB2312" w:cs="仿宋_GB2312" w:eastAsia="仿宋_GB2312"/>
                <w:sz w:val="18"/>
              </w:rPr>
              <w:t>活动分为两大板块：一是承办陕西省“绿书签行动”系列宣传活动启动仪式；二是以区县、开发区为单位，开展19场西安市“护苗·绿书签”系列宣传活动。</w:t>
            </w:r>
          </w:p>
          <w:p>
            <w:pPr>
              <w:pStyle w:val="null3"/>
            </w:pPr>
            <w:r>
              <w:rPr>
                <w:rFonts w:ascii="仿宋_GB2312" w:hAnsi="仿宋_GB2312" w:cs="仿宋_GB2312" w:eastAsia="仿宋_GB2312"/>
                <w:sz w:val="18"/>
              </w:rPr>
              <w:t>（一）陕西省“绿书签行动”系列宣传活动启动仪式</w:t>
            </w:r>
          </w:p>
          <w:p>
            <w:pPr>
              <w:pStyle w:val="null3"/>
            </w:pPr>
            <w:r>
              <w:rPr>
                <w:rFonts w:ascii="仿宋_GB2312" w:hAnsi="仿宋_GB2312" w:cs="仿宋_GB2312" w:eastAsia="仿宋_GB2312"/>
                <w:sz w:val="18"/>
              </w:rPr>
              <w:t>时间：2025年6月份（具体时间由采购人确定）</w:t>
            </w:r>
          </w:p>
          <w:p>
            <w:pPr>
              <w:pStyle w:val="null3"/>
            </w:pPr>
            <w:r>
              <w:rPr>
                <w:rFonts w:ascii="仿宋_GB2312" w:hAnsi="仿宋_GB2312" w:cs="仿宋_GB2312" w:eastAsia="仿宋_GB2312"/>
                <w:sz w:val="18"/>
              </w:rPr>
              <w:t>地点：西安市某所中小学校（地点待定）</w:t>
            </w:r>
          </w:p>
          <w:p>
            <w:pPr>
              <w:pStyle w:val="null3"/>
            </w:pPr>
            <w:r>
              <w:rPr>
                <w:rFonts w:ascii="仿宋_GB2312" w:hAnsi="仿宋_GB2312" w:cs="仿宋_GB2312" w:eastAsia="仿宋_GB2312"/>
                <w:sz w:val="18"/>
              </w:rPr>
              <w:t>主办单位：陕西省委宣传部</w:t>
            </w:r>
          </w:p>
          <w:p>
            <w:pPr>
              <w:pStyle w:val="null3"/>
            </w:pPr>
            <w:r>
              <w:rPr>
                <w:rFonts w:ascii="仿宋_GB2312" w:hAnsi="仿宋_GB2312" w:cs="仿宋_GB2312" w:eastAsia="仿宋_GB2312"/>
                <w:sz w:val="18"/>
              </w:rPr>
              <w:t>承办单位：西安市委宣传部</w:t>
            </w:r>
          </w:p>
          <w:p>
            <w:pPr>
              <w:pStyle w:val="null3"/>
            </w:pPr>
            <w:r>
              <w:rPr>
                <w:rFonts w:ascii="仿宋_GB2312" w:hAnsi="仿宋_GB2312" w:cs="仿宋_GB2312" w:eastAsia="仿宋_GB2312"/>
                <w:sz w:val="18"/>
              </w:rPr>
              <w:t>活动内容：参照陕西省委宣传部往年“绿书签行动”启动仪式活动方案，内容包括制作刊播2025年“绿书签行动”宣传片、邀请名人开展读书心得分享、展示“绿书签”活动成果、发布倡议、捐赠图书等。</w:t>
            </w:r>
          </w:p>
          <w:p>
            <w:pPr>
              <w:pStyle w:val="null3"/>
            </w:pPr>
            <w:r>
              <w:rPr>
                <w:rFonts w:ascii="仿宋_GB2312" w:hAnsi="仿宋_GB2312" w:cs="仿宋_GB2312" w:eastAsia="仿宋_GB2312"/>
                <w:sz w:val="18"/>
              </w:rPr>
              <w:t>（二）西安市“护苗·绿书签”系列宣传活动</w:t>
            </w:r>
          </w:p>
          <w:p>
            <w:pPr>
              <w:pStyle w:val="null3"/>
            </w:pPr>
            <w:r>
              <w:rPr>
                <w:rFonts w:ascii="仿宋_GB2312" w:hAnsi="仿宋_GB2312" w:cs="仿宋_GB2312" w:eastAsia="仿宋_GB2312"/>
                <w:sz w:val="18"/>
              </w:rPr>
              <w:t>时间：2025年6月——11月</w:t>
            </w:r>
          </w:p>
          <w:p>
            <w:pPr>
              <w:pStyle w:val="null3"/>
            </w:pPr>
            <w:r>
              <w:rPr>
                <w:rFonts w:ascii="仿宋_GB2312" w:hAnsi="仿宋_GB2312" w:cs="仿宋_GB2312" w:eastAsia="仿宋_GB2312"/>
                <w:sz w:val="18"/>
              </w:rPr>
              <w:t>地点：各区县、开发区各1所中小学（名单由市教育局提供）</w:t>
            </w:r>
          </w:p>
          <w:p>
            <w:pPr>
              <w:pStyle w:val="null3"/>
            </w:pPr>
            <w:r>
              <w:rPr>
                <w:rFonts w:ascii="仿宋_GB2312" w:hAnsi="仿宋_GB2312" w:cs="仿宋_GB2312" w:eastAsia="仿宋_GB2312"/>
                <w:sz w:val="18"/>
              </w:rPr>
              <w:t>主办单位：西安市委宣传部 西安市教育局</w:t>
            </w:r>
          </w:p>
          <w:p>
            <w:pPr>
              <w:pStyle w:val="null3"/>
            </w:pPr>
            <w:r>
              <w:rPr>
                <w:rFonts w:ascii="仿宋_GB2312" w:hAnsi="仿宋_GB2312" w:cs="仿宋_GB2312" w:eastAsia="仿宋_GB2312"/>
                <w:sz w:val="18"/>
              </w:rPr>
              <w:t>承办单位：各区县委宣传部、开发区宣传文旅局、各区县开发区教育局</w:t>
            </w:r>
          </w:p>
          <w:p>
            <w:pPr>
              <w:pStyle w:val="null3"/>
            </w:pPr>
            <w:r>
              <w:rPr>
                <w:rFonts w:ascii="仿宋_GB2312" w:hAnsi="仿宋_GB2312" w:cs="仿宋_GB2312" w:eastAsia="仿宋_GB2312"/>
                <w:sz w:val="18"/>
              </w:rPr>
              <w:t>活动内容：在全市共组织举办19场（每区县和开发区各1场）以“护助健康成长 拒绝有害内容”为主题的系列宣传活动。由市委宣传部统一落实活动经费，由市教育局提供学校名单，为中小学生搭建实地体验与互动场景，增强未成年人安全意识和法治素养。具体内容包括：</w:t>
            </w:r>
          </w:p>
          <w:p>
            <w:pPr>
              <w:pStyle w:val="null3"/>
            </w:pPr>
            <w:r>
              <w:rPr>
                <w:rFonts w:ascii="仿宋_GB2312" w:hAnsi="仿宋_GB2312" w:cs="仿宋_GB2312" w:eastAsia="仿宋_GB2312"/>
                <w:sz w:val="18"/>
              </w:rPr>
              <w:t>1.“绿书签”创意成果多元展示。集中展示各学校学生以“绿书签行动”为主题创作的绘画、手工、文学作品、视频等。在展示过程中，邀请学生代表现场分享创作思路和背后的故事，增进孩子们之间的交流与学习。</w:t>
            </w:r>
          </w:p>
          <w:p>
            <w:pPr>
              <w:pStyle w:val="null3"/>
            </w:pPr>
            <w:r>
              <w:rPr>
                <w:rFonts w:ascii="仿宋_GB2312" w:hAnsi="仿宋_GB2312" w:cs="仿宋_GB2312" w:eastAsia="仿宋_GB2312"/>
                <w:sz w:val="18"/>
              </w:rPr>
              <w:t>2.“版权种子计划”成果深化展示。设置专门区域展示参与“版权种子计划”（为每个学校提供30个版权登记名额，为学生作品进行版权作品登记，免费发放省版权局的作品登记证书）学生的版权作品。安排工作人员现场讲解版权登记的意义，引导孩子们了解如何保护自己的创作成果，鼓励他们积极参与版权保护行动。通过趣味问答的方式，让孩子们了解版权知识，增强版权意识。</w:t>
            </w:r>
          </w:p>
          <w:p>
            <w:pPr>
              <w:pStyle w:val="null3"/>
            </w:pPr>
            <w:r>
              <w:rPr>
                <w:rFonts w:ascii="仿宋_GB2312" w:hAnsi="仿宋_GB2312" w:cs="仿宋_GB2312" w:eastAsia="仿宋_GB2312"/>
                <w:sz w:val="18"/>
              </w:rPr>
              <w:t>3.名师专业讲学深度互动。邀请阅读、写作、版权保护、网络安全等领域的名师开展讲座。讲座过程中，增加互动环节，如设置提问交流环节，让孩子们与名师面对面交流，解决自己在阅读、写作、网络使用等方面遇到的问题，让孩子们加深对知识的理解和运用。</w:t>
            </w:r>
          </w:p>
          <w:p>
            <w:pPr>
              <w:pStyle w:val="null3"/>
            </w:pPr>
            <w:r>
              <w:rPr>
                <w:rFonts w:ascii="仿宋_GB2312" w:hAnsi="仿宋_GB2312" w:cs="仿宋_GB2312" w:eastAsia="仿宋_GB2312"/>
                <w:sz w:val="18"/>
              </w:rPr>
              <w:t>4.设立互动体验区。在各学校搭建“护苗成长乐园”，设置未成年人保护普法、非遗展示、文创展示等体验项目，与师生开展互动交流。设立“护小苗”创意设计角和打卡墙，提供丰富多样的材料与创意模板，鼓励孩子们将绿色阅读、文明上网的理念融入设计中，让孩子们现场发挥想象力，创作独具特色的绿书签。</w:t>
            </w:r>
          </w:p>
          <w:p>
            <w:pPr>
              <w:pStyle w:val="null3"/>
              <w:jc w:val="both"/>
            </w:pPr>
            <w:r>
              <w:rPr>
                <w:rFonts w:ascii="仿宋_GB2312" w:hAnsi="仿宋_GB2312" w:cs="仿宋_GB2312" w:eastAsia="仿宋_GB2312"/>
                <w:sz w:val="18"/>
                <w:b/>
              </w:rPr>
              <w:t>付款方式</w:t>
            </w:r>
            <w:r>
              <w:rPr>
                <w:rFonts w:ascii="仿宋_GB2312" w:hAnsi="仿宋_GB2312" w:cs="仿宋_GB2312" w:eastAsia="仿宋_GB2312"/>
                <w:sz w:val="18"/>
              </w:rPr>
              <w:t>：服务费用分三次支付：合同签订且供应商开具增值税正式发票后的30个工作日内，以银行转账形式向其支付本合同总费用的40%；在项目进展至60%（完成启动仪式和12场区县活动后），向供应商再支付30%费用；在项目结束，供应商出具结案报告、市委宣传部验收完成后30个工作日内，向供应商支付剩余30%项目尾款。</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满足项目实际需求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满足项目实际需求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按照采购人实际要求（以最终签订合同为准）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根据合同要求和内容，由甲、乙方共同验收，符合国家相关规定及行业验收的合格标准。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合同签订且供应商开具增值税正式发票后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在项目进展至60%（完成启动仪式和12场区县活动后）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在项目结束，供应商出具结案报告、验收完成后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代理服务费：参考国家计委颁发的《招标代理服务收费管理暂行办法》（计价格[2002]1980号）和国家发展改革委员会办公厅颁发的《关于招标代理服务收费有关问题的通知》（发改办价格[2003]857号）的有关规定按标准收取。不足伍仟元按伍仟元收取。成交服务费按约定由成交供应商支付。本项目代理服务费按服务计取。 注：磋商代理服务收费按差额定率累进法计算。 2、供应商将招标代理服务费计入投标报价但不单独列明，成交供应商在领取成交通知书前，须向采购代理机构一次性支付招标代理服务费；代理服务费以转账、电汇或现金等形式交纳。 请将采购代理服务费汇至下列指定账户： 户 名：陕西众灿品诚项目管理有限公司 开户银行：招商银行西安分行钟楼支行 账 号：129914150610901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法定代表人参与投标时，提供法定代表人身份证明及本人身份证复印件加盖公章；授权代表参与磋商时，提供企业法人授权委托书和被授权人身份证复印件加盖公章；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财务会计报告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提供2024年6月1日至今内任意时段的社会保障资金缴存单据或社保机构开具的社会保险参保缴费情况证明，依法不需要缴纳社会保障资金的提供相关文件证明；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提供2024年6月1日至今内任意时段的纳税证明或完税证明，纳税证明或完税证明上应有代收机构或税务机关的公章，依法免税的应提供相关文件证明；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参加政府采购项目前 3 年内经营项目中没有重大违法记录声明；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单位负责人为同一人或者存在控股、管理关系的不同供应商，不得同时参加本项目采购项目。</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响应文件有效期满足磋商文件要求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响应文件的语言、计量单位、报价货币</w:t>
            </w:r>
          </w:p>
        </w:tc>
        <w:tc>
          <w:tcPr>
            <w:tcW w:type="dxa" w:w="3322"/>
          </w:tcPr>
          <w:p>
            <w:pPr>
              <w:pStyle w:val="null3"/>
            </w:pPr>
            <w:r>
              <w:rPr>
                <w:rFonts w:ascii="仿宋_GB2312" w:hAnsi="仿宋_GB2312" w:cs="仿宋_GB2312" w:eastAsia="仿宋_GB2312"/>
              </w:rPr>
              <w:t>响应文件的语言、计量单位、报价货币满足磋商文件要求</w:t>
            </w:r>
          </w:p>
        </w:tc>
        <w:tc>
          <w:tcPr>
            <w:tcW w:type="dxa" w:w="1661"/>
          </w:tcPr>
          <w:p>
            <w:pPr>
              <w:pStyle w:val="null3"/>
            </w:pPr>
            <w:r>
              <w:rPr>
                <w:rFonts w:ascii="仿宋_GB2312" w:hAnsi="仿宋_GB2312" w:cs="仿宋_GB2312" w:eastAsia="仿宋_GB2312"/>
              </w:rPr>
              <w:t>服务方案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项目需求理解及分析</w:t>
            </w:r>
          </w:p>
        </w:tc>
        <w:tc>
          <w:tcPr>
            <w:tcW w:type="dxa" w:w="2492"/>
          </w:tcPr>
          <w:p>
            <w:pPr>
              <w:pStyle w:val="null3"/>
            </w:pPr>
            <w:r>
              <w:rPr>
                <w:rFonts w:ascii="仿宋_GB2312" w:hAnsi="仿宋_GB2312" w:cs="仿宋_GB2312" w:eastAsia="仿宋_GB2312"/>
              </w:rPr>
              <w:t>针对本项目提出适用于本项目的需求响应方案，包括但不限于：①项目理解②需求分析③项目重难点分析。完全满足采购需求并符合本项目实施特点的得9分；以上方案中每缺少一项内容扣3分；每有一处内容与实际需求不符或不满足要求或与本项目需求不切合或直接套用其他项目内容的扣0.01-2.99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活动启动仪式策划方案</w:t>
            </w:r>
          </w:p>
        </w:tc>
        <w:tc>
          <w:tcPr>
            <w:tcW w:type="dxa" w:w="2492"/>
          </w:tcPr>
          <w:p>
            <w:pPr>
              <w:pStyle w:val="null3"/>
            </w:pPr>
            <w:r>
              <w:rPr>
                <w:rFonts w:ascii="仿宋_GB2312" w:hAnsi="仿宋_GB2312" w:cs="仿宋_GB2312" w:eastAsia="仿宋_GB2312"/>
              </w:rPr>
              <w:t>参照陕西省委宣传部往年“绿书签行动”启动仪式活动方案，内容包括制作刊播2025年“绿书签行动”宣传片、邀请名人开展读书心得分享、展示“绿书签”活动成果、发布倡议、捐赠图书等。 完全满足采购需求并符合本项目实施特点的得10分；以上方案中每缺少一项内容扣2分；每有一处内容与实际需求不符或不满足要求或与本项目需求不切合或直接套用其他项目内容的扣0.01-1.99分，扣完为止。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系列活动策划方案</w:t>
            </w:r>
          </w:p>
        </w:tc>
        <w:tc>
          <w:tcPr>
            <w:tcW w:type="dxa" w:w="2492"/>
          </w:tcPr>
          <w:p>
            <w:pPr>
              <w:pStyle w:val="null3"/>
            </w:pPr>
            <w:r>
              <w:rPr>
                <w:rFonts w:ascii="仿宋_GB2312" w:hAnsi="仿宋_GB2312" w:cs="仿宋_GB2312" w:eastAsia="仿宋_GB2312"/>
              </w:rPr>
              <w:t>根据供应商针对本项目背景及需求理解提供的策划方案（包括但不限于①活动整体策划、包装、对接、落地执行；②活动展区场地现场氛围布置；③拟邀请讲师及学者；④宣传片拍摄制作等），策划内容紧贴本项目工作要点，主题鲜明，重点突出，完全满足本项目需求每项计5分；本策划方案最高计20分；以上方案中每缺少一项内容扣5分；每有一处内容与实际需求不符或不满足要求或与本项目需求不切合或直接套用其他项目内容的扣0.01-4.99分，扣完为止。未提供相关内容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针对本项目提供具体可行的质量保证措施，包括但不限于：①活动效果质量保证措施；②服务过程质量保证措施。 二、评审标准1、完善性：服务质量保证实 施方案必须全面，对评审内容中的各项要求有详细阐述；2、可实施性：切合本项目实际情况，提出步骤清晰、合理的信息采集分析服务实施方案；3、针对性：服务质量保证方案能够紧扣项目实际情况，内容科学合理。 上述2项评审内容全部满足评审标准得12分，每有一个评审内容缺项扣6分，每有一项评审内容存在缺陷，扣0.01-5.99分，扣完为止。 说明：缺陷是指内容没有结合项目实际需求、虽有内容但不完善、内容表述前后不一致、套用其他项目方案或与项目需求 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供应商针对本项目提供服务团队的人员配备方案具有专业的执行团队（包括但不限于项目负责人、策划、宣传、管理等岗位设置），提供人员证明材料（不限于毕业证或学历证等相关证明材料复印件）。 （1）人员配备合理，专业性强，经验丰富，职责分工明确，得10分； （2）人员配备较合理，专业性较强，经验较丰富，职责分工较明确，得8分； （3）人员配备基本合理，专业性经验基本丰富，职责分工基本明确，得6分； （4）人员配备一般、专业性一般，经验欠缺，职责分工一般，得4分； （5）人员配备合理差、专业性差，职责分工不明确，得2分； （6）未提供相关内容的不得分。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投入的材料设备</w:t>
            </w:r>
          </w:p>
        </w:tc>
        <w:tc>
          <w:tcPr>
            <w:tcW w:type="dxa" w:w="2492"/>
          </w:tcPr>
          <w:p>
            <w:pPr>
              <w:pStyle w:val="null3"/>
            </w:pPr>
            <w:r>
              <w:rPr>
                <w:rFonts w:ascii="仿宋_GB2312" w:hAnsi="仿宋_GB2312" w:cs="仿宋_GB2312" w:eastAsia="仿宋_GB2312"/>
              </w:rPr>
              <w:t>根据供应商拟投入的关键设施设备、推介用品、专业设备等的配备情况。 1.设施设备配备齐全、合理、专业能完全满足需求的计5分; 2.设施设备配备有缺陷、基本满足需求的计3分; 3.投入设施设备不能满足项目需求的计1分；4.未提供本项不计分。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供应商对本项目制定进度计划方案和各阶段的实施计划表（包括但不限于项目服务期间的需求确认、方案制定、活动周期、控制管理、协调管理等）。项目进度计划、时间节点及工作内容等安排详细合理贴合本项目需求每项计2分；本方案最高计10分；以上方案中每缺少一项内容扣2分；每有一处内容与实际需求不符或不满足要求或与本项目需求不切合或直接套用其他项目内容的扣0.01-1.99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物料设计与制作方案</w:t>
            </w:r>
          </w:p>
        </w:tc>
        <w:tc>
          <w:tcPr>
            <w:tcW w:type="dxa" w:w="2492"/>
          </w:tcPr>
          <w:p>
            <w:pPr>
              <w:pStyle w:val="null3"/>
            </w:pPr>
            <w:r>
              <w:rPr>
                <w:rFonts w:ascii="仿宋_GB2312" w:hAnsi="仿宋_GB2312" w:cs="仿宋_GB2312" w:eastAsia="仿宋_GB2312"/>
              </w:rPr>
              <w:t>设计风格与形象要求，宣传物料（护小苗周边产品、互动文创产品、现场互动道具、KT展板、宣传单等）设计醒目，风格突出，能很好地体现“绿书签行动”系列宣传活动主题，与活动整体形象一致，选用的制作材料质量可靠，制作工艺精细，能保证物料的耐久性和展示效果，同时成本控制合理，得4分；设计风格一般，能体现主题，但创新性不足，制作质量一般，成本控制基本合理，得2分；设计不符合主题要求，制作质量差，成本过高或过低，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供应商提供2022年01月01日至今（以合同签订时间为准）类似项目业绩合同或开展类似项目主要佐证材料，每提供一个计2分，最高计10分。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磋商报价得分=（磋商基准价/最后磋商报价）×价格权值×100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