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88B41F">
      <w:pPr>
        <w:keepNext w:val="0"/>
        <w:keepLines w:val="0"/>
        <w:pageBreakBefore w:val="0"/>
        <w:widowControl/>
        <w:kinsoku/>
        <w:wordWrap/>
        <w:overflowPunct w:val="0"/>
        <w:topLinePunct w:val="0"/>
        <w:autoSpaceDE w:val="0"/>
        <w:autoSpaceDN w:val="0"/>
        <w:bidi w:val="0"/>
        <w:adjustRightInd w:val="0"/>
        <w:snapToGrid w:val="0"/>
        <w:spacing w:line="360" w:lineRule="auto"/>
        <w:jc w:val="center"/>
        <w:textAlignment w:val="baseline"/>
        <w:outlineLvl w:val="0"/>
        <w:rPr>
          <w:rStyle w:val="20"/>
          <w:rFonts w:hint="eastAsia" w:ascii="宋体" w:hAnsi="宋体" w:eastAsia="宋体" w:cs="宋体"/>
          <w:spacing w:val="0"/>
          <w:w w:val="100"/>
        </w:rPr>
      </w:pPr>
      <w:r>
        <w:rPr>
          <w:rStyle w:val="20"/>
          <w:rFonts w:hint="eastAsia" w:ascii="宋体" w:hAnsi="宋体" w:eastAsia="宋体" w:cs="宋体"/>
          <w:spacing w:val="0"/>
          <w:w w:val="100"/>
        </w:rPr>
        <w:t>合同主要条款及格式</w:t>
      </w:r>
    </w:p>
    <w:p w14:paraId="250C141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30"/>
          <w:szCs w:val="30"/>
          <w:lang w:eastAsia="zh-CN"/>
        </w:rPr>
      </w:pPr>
      <w:r>
        <w:rPr>
          <w:rFonts w:hint="eastAsia" w:ascii="宋体" w:hAnsi="宋体" w:eastAsia="宋体" w:cs="宋体"/>
          <w:b/>
          <w:spacing w:val="0"/>
          <w:w w:val="100"/>
          <w:sz w:val="30"/>
          <w:szCs w:val="30"/>
          <w:lang w:eastAsia="zh-CN"/>
        </w:rPr>
        <w:t>（</w:t>
      </w:r>
      <w:r>
        <w:rPr>
          <w:rFonts w:hint="eastAsia" w:ascii="宋体" w:hAnsi="宋体" w:eastAsia="宋体" w:cs="宋体"/>
          <w:b/>
          <w:spacing w:val="0"/>
          <w:w w:val="100"/>
          <w:sz w:val="30"/>
          <w:szCs w:val="30"/>
        </w:rPr>
        <w:t>示范文本</w:t>
      </w:r>
      <w:r>
        <w:rPr>
          <w:rFonts w:hint="eastAsia" w:ascii="宋体" w:hAnsi="宋体" w:eastAsia="宋体" w:cs="宋体"/>
          <w:b/>
          <w:spacing w:val="0"/>
          <w:w w:val="100"/>
          <w:sz w:val="30"/>
          <w:szCs w:val="30"/>
          <w:lang w:eastAsia="zh-CN"/>
        </w:rPr>
        <w:t>）</w:t>
      </w:r>
    </w:p>
    <w:p w14:paraId="6CDC4066">
      <w:pPr>
        <w:pStyle w:val="6"/>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spacing w:val="0"/>
          <w:w w:val="100"/>
          <w:sz w:val="52"/>
          <w:szCs w:val="52"/>
        </w:rPr>
      </w:pPr>
    </w:p>
    <w:p w14:paraId="30C96ADD">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p>
    <w:p w14:paraId="58566758">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r>
        <w:rPr>
          <w:rFonts w:hint="eastAsia" w:ascii="宋体" w:hAnsi="宋体" w:eastAsia="宋体" w:cs="宋体"/>
          <w:b/>
          <w:bCs/>
          <w:spacing w:val="0"/>
          <w:w w:val="100"/>
          <w:sz w:val="44"/>
          <w:szCs w:val="44"/>
        </w:rPr>
        <w:t>西安市公安局交通管理支队</w:t>
      </w:r>
    </w:p>
    <w:p w14:paraId="4727ED07">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p>
    <w:p w14:paraId="72D2D78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44"/>
          <w:szCs w:val="44"/>
        </w:rPr>
      </w:pPr>
      <w:r>
        <w:rPr>
          <w:rFonts w:hint="eastAsia" w:ascii="宋体" w:hAnsi="宋体" w:eastAsia="宋体" w:cs="宋体"/>
          <w:b/>
          <w:bCs/>
          <w:spacing w:val="0"/>
          <w:w w:val="100"/>
          <w:sz w:val="44"/>
          <w:szCs w:val="44"/>
        </w:rPr>
        <w:t>呼气式酒精测试仪升级和新购置项目</w:t>
      </w:r>
    </w:p>
    <w:p w14:paraId="466EC84F">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84"/>
          <w:szCs w:val="84"/>
        </w:rPr>
      </w:pPr>
    </w:p>
    <w:p w14:paraId="7E2E366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84"/>
          <w:szCs w:val="84"/>
        </w:rPr>
      </w:pPr>
      <w:r>
        <w:rPr>
          <w:rFonts w:hint="eastAsia" w:ascii="宋体" w:hAnsi="宋体" w:eastAsia="宋体" w:cs="宋体"/>
          <w:b/>
          <w:spacing w:val="0"/>
          <w:w w:val="100"/>
          <w:sz w:val="84"/>
          <w:szCs w:val="84"/>
        </w:rPr>
        <w:t>合同书</w:t>
      </w:r>
    </w:p>
    <w:p w14:paraId="5D05FB95">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48"/>
          <w:szCs w:val="48"/>
        </w:rPr>
      </w:pPr>
    </w:p>
    <w:p w14:paraId="26095D84">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spacing w:val="0"/>
          <w:w w:val="100"/>
          <w:sz w:val="48"/>
          <w:szCs w:val="48"/>
        </w:rPr>
      </w:pPr>
    </w:p>
    <w:p w14:paraId="599B612C">
      <w:pPr>
        <w:keepNext w:val="0"/>
        <w:keepLines w:val="0"/>
        <w:pageBreakBefore w:val="0"/>
        <w:widowControl/>
        <w:kinsoku/>
        <w:wordWrap/>
        <w:overflowPunct w:val="0"/>
        <w:topLinePunct w:val="0"/>
        <w:autoSpaceDE w:val="0"/>
        <w:autoSpaceDN w:val="0"/>
        <w:bidi w:val="0"/>
        <w:adjustRightInd w:val="0"/>
        <w:snapToGrid w:val="0"/>
        <w:jc w:val="center"/>
        <w:textAlignment w:val="baseline"/>
        <w:rPr>
          <w:rFonts w:hint="eastAsia" w:ascii="宋体" w:hAnsi="宋体" w:eastAsia="宋体" w:cs="宋体"/>
          <w:b/>
          <w:bCs/>
          <w:spacing w:val="0"/>
          <w:w w:val="100"/>
          <w:sz w:val="30"/>
          <w:szCs w:val="30"/>
        </w:rPr>
      </w:pPr>
      <w:r>
        <w:rPr>
          <w:rFonts w:hint="eastAsia" w:ascii="宋体" w:hAnsi="宋体" w:eastAsia="宋体" w:cs="宋体"/>
          <w:b/>
          <w:spacing w:val="0"/>
          <w:w w:val="100"/>
          <w:sz w:val="32"/>
          <w:szCs w:val="32"/>
        </w:rPr>
        <w:t>合同编号：</w:t>
      </w:r>
      <w:r>
        <w:rPr>
          <w:rFonts w:hint="eastAsia" w:ascii="宋体" w:hAnsi="宋体" w:eastAsia="宋体" w:cs="宋体"/>
          <w:b/>
          <w:bCs/>
          <w:spacing w:val="0"/>
          <w:w w:val="100"/>
          <w:sz w:val="30"/>
          <w:szCs w:val="30"/>
        </w:rPr>
        <w:t>XXXX</w:t>
      </w:r>
    </w:p>
    <w:p w14:paraId="5B167C3B">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3D5689F8">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70437155">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2CFAB814">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2BC867C0">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22032482">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1710DF9A">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6995D952">
      <w:pPr>
        <w:keepNext w:val="0"/>
        <w:keepLines w:val="0"/>
        <w:pageBreakBefore w:val="0"/>
        <w:widowControl/>
        <w:kinsoku/>
        <w:wordWrap/>
        <w:overflowPunct w:val="0"/>
        <w:topLinePunct w:val="0"/>
        <w:autoSpaceDE w:val="0"/>
        <w:autoSpaceDN w:val="0"/>
        <w:bidi w:val="0"/>
        <w:adjustRightInd w:val="0"/>
        <w:snapToGrid w:val="0"/>
        <w:textAlignment w:val="baseline"/>
        <w:rPr>
          <w:rFonts w:hint="eastAsia" w:ascii="宋体" w:hAnsi="宋体" w:eastAsia="宋体" w:cs="宋体"/>
          <w:b/>
          <w:spacing w:val="0"/>
          <w:w w:val="100"/>
        </w:rPr>
      </w:pPr>
    </w:p>
    <w:p w14:paraId="7DA3843C">
      <w:pPr>
        <w:keepNext w:val="0"/>
        <w:keepLines w:val="0"/>
        <w:pageBreakBefore w:val="0"/>
        <w:widowControl/>
        <w:kinsoku/>
        <w:wordWrap/>
        <w:overflowPunct w:val="0"/>
        <w:topLinePunct w:val="0"/>
        <w:autoSpaceDE w:val="0"/>
        <w:autoSpaceDN w:val="0"/>
        <w:bidi w:val="0"/>
        <w:adjustRightInd w:val="0"/>
        <w:snapToGrid w:val="0"/>
        <w:spacing w:line="360" w:lineRule="auto"/>
        <w:ind w:left="1469" w:hanging="1285" w:hangingChars="400"/>
        <w:jc w:val="center"/>
        <w:textAlignment w:val="baseline"/>
        <w:rPr>
          <w:rFonts w:hint="eastAsia" w:ascii="宋体" w:hAnsi="宋体" w:eastAsia="宋体" w:cs="宋体"/>
          <w:b/>
          <w:spacing w:val="0"/>
          <w:w w:val="100"/>
          <w:sz w:val="32"/>
          <w:szCs w:val="32"/>
        </w:rPr>
      </w:pPr>
    </w:p>
    <w:p w14:paraId="0DAD2FB0">
      <w:pPr>
        <w:keepNext w:val="0"/>
        <w:keepLines w:val="0"/>
        <w:pageBreakBefore w:val="0"/>
        <w:widowControl/>
        <w:kinsoku/>
        <w:wordWrap/>
        <w:overflowPunct w:val="0"/>
        <w:topLinePunct w:val="0"/>
        <w:autoSpaceDE w:val="0"/>
        <w:autoSpaceDN w:val="0"/>
        <w:bidi w:val="0"/>
        <w:adjustRightInd w:val="0"/>
        <w:snapToGrid w:val="0"/>
        <w:spacing w:line="360" w:lineRule="auto"/>
        <w:ind w:left="1265" w:leftChars="600" w:hanging="5" w:firstLineChars="0"/>
        <w:jc w:val="both"/>
        <w:textAlignment w:val="baseline"/>
        <w:rPr>
          <w:rFonts w:hint="eastAsia" w:ascii="宋体" w:hAnsi="宋体" w:eastAsia="宋体" w:cs="宋体"/>
          <w:b/>
          <w:spacing w:val="0"/>
          <w:w w:val="100"/>
          <w:sz w:val="32"/>
          <w:szCs w:val="32"/>
        </w:rPr>
      </w:pPr>
      <w:r>
        <w:rPr>
          <w:rFonts w:hint="eastAsia" w:ascii="宋体" w:hAnsi="宋体" w:eastAsia="宋体" w:cs="宋体"/>
          <w:b/>
          <w:spacing w:val="0"/>
          <w:w w:val="100"/>
          <w:sz w:val="32"/>
          <w:szCs w:val="32"/>
        </w:rPr>
        <w:t>甲方</w:t>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rPr>
        <w:t>采购人</w:t>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rPr>
        <w:t>：</w:t>
      </w:r>
      <w:r>
        <w:rPr>
          <w:rFonts w:hint="eastAsia" w:ascii="宋体" w:hAnsi="宋体" w:eastAsia="宋体" w:cs="宋体"/>
          <w:spacing w:val="0"/>
          <w:w w:val="100"/>
          <w:sz w:val="28"/>
          <w:szCs w:val="28"/>
        </w:rPr>
        <w:t></w:t>
      </w:r>
    </w:p>
    <w:p w14:paraId="189D5930">
      <w:pPr>
        <w:keepNext w:val="0"/>
        <w:keepLines w:val="0"/>
        <w:pageBreakBefore w:val="0"/>
        <w:widowControl/>
        <w:kinsoku/>
        <w:wordWrap/>
        <w:overflowPunct w:val="0"/>
        <w:topLinePunct w:val="0"/>
        <w:autoSpaceDE w:val="0"/>
        <w:autoSpaceDN w:val="0"/>
        <w:bidi w:val="0"/>
        <w:adjustRightInd w:val="0"/>
        <w:snapToGrid w:val="0"/>
        <w:spacing w:line="360" w:lineRule="auto"/>
        <w:ind w:left="1265" w:leftChars="600" w:hanging="5" w:firstLineChars="0"/>
        <w:jc w:val="both"/>
        <w:textAlignment w:val="baseline"/>
        <w:rPr>
          <w:rFonts w:hint="eastAsia" w:ascii="宋体" w:hAnsi="宋体" w:eastAsia="宋体" w:cs="宋体"/>
          <w:spacing w:val="0"/>
          <w:w w:val="100"/>
          <w:sz w:val="28"/>
          <w:szCs w:val="28"/>
        </w:rPr>
      </w:pPr>
      <w:r>
        <w:rPr>
          <w:rFonts w:hint="eastAsia" w:ascii="宋体" w:hAnsi="宋体" w:eastAsia="宋体" w:cs="宋体"/>
          <w:spacing w:val="0"/>
          <w:w w:val="100"/>
        </w:rPr>
        <w:fldChar w:fldCharType="begin"/>
      </w:r>
      <w:r>
        <w:rPr>
          <w:rFonts w:hint="eastAsia" w:ascii="宋体" w:hAnsi="宋体" w:eastAsia="宋体" w:cs="宋体"/>
          <w:spacing w:val="0"/>
          <w:w w:val="100"/>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pacing w:val="0"/>
          <w:w w:val="100"/>
        </w:rPr>
        <w:fldChar w:fldCharType="separate"/>
      </w:r>
      <w:r>
        <w:rPr>
          <w:rFonts w:hint="eastAsia" w:ascii="宋体" w:hAnsi="宋体" w:eastAsia="宋体" w:cs="宋体"/>
          <w:b/>
          <w:spacing w:val="0"/>
          <w:w w:val="100"/>
          <w:sz w:val="32"/>
          <w:szCs w:val="32"/>
        </w:rPr>
        <w:t>乙方</w:t>
      </w:r>
      <w:r>
        <w:rPr>
          <w:rFonts w:hint="eastAsia" w:ascii="宋体" w:hAnsi="宋体" w:eastAsia="宋体" w:cs="宋体"/>
          <w:b/>
          <w:spacing w:val="0"/>
          <w:w w:val="100"/>
          <w:sz w:val="32"/>
          <w:szCs w:val="32"/>
        </w:rPr>
        <w:fldChar w:fldCharType="end"/>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lang w:val="en-US" w:eastAsia="zh-CN"/>
        </w:rPr>
        <w:t>供应商</w:t>
      </w:r>
      <w:r>
        <w:rPr>
          <w:rFonts w:hint="eastAsia" w:ascii="宋体" w:hAnsi="宋体" w:eastAsia="宋体" w:cs="宋体"/>
          <w:b/>
          <w:spacing w:val="0"/>
          <w:w w:val="100"/>
          <w:sz w:val="32"/>
          <w:szCs w:val="32"/>
          <w:lang w:eastAsia="zh-CN"/>
        </w:rPr>
        <w:t>）</w:t>
      </w:r>
      <w:r>
        <w:rPr>
          <w:rFonts w:hint="eastAsia" w:ascii="宋体" w:hAnsi="宋体" w:eastAsia="宋体" w:cs="宋体"/>
          <w:b/>
          <w:spacing w:val="0"/>
          <w:w w:val="100"/>
          <w:sz w:val="32"/>
          <w:szCs w:val="32"/>
        </w:rPr>
        <w:t>：</w:t>
      </w:r>
      <w:r>
        <w:rPr>
          <w:rFonts w:hint="eastAsia" w:ascii="宋体" w:hAnsi="宋体" w:eastAsia="宋体" w:cs="宋体"/>
          <w:spacing w:val="0"/>
          <w:w w:val="100"/>
          <w:sz w:val="28"/>
          <w:szCs w:val="28"/>
        </w:rPr>
        <w:t></w:t>
      </w:r>
    </w:p>
    <w:p w14:paraId="1D3868A4">
      <w:pPr>
        <w:keepNext w:val="0"/>
        <w:keepLines w:val="0"/>
        <w:pageBreakBefore w:val="0"/>
        <w:widowControl/>
        <w:kinsoku/>
        <w:wordWrap/>
        <w:overflowPunct w:val="0"/>
        <w:topLinePunct w:val="0"/>
        <w:autoSpaceDE w:val="0"/>
        <w:autoSpaceDN w:val="0"/>
        <w:bidi w:val="0"/>
        <w:adjustRightInd w:val="0"/>
        <w:snapToGrid w:val="0"/>
        <w:spacing w:line="360" w:lineRule="auto"/>
        <w:ind w:left="1265" w:leftChars="600" w:hanging="5" w:firstLineChars="0"/>
        <w:jc w:val="both"/>
        <w:textAlignment w:val="baseline"/>
        <w:rPr>
          <w:rFonts w:hint="eastAsia" w:ascii="宋体" w:hAnsi="宋体" w:eastAsia="宋体" w:cs="宋体"/>
          <w:b/>
          <w:spacing w:val="0"/>
          <w:w w:val="100"/>
          <w:sz w:val="32"/>
          <w:szCs w:val="32"/>
        </w:rPr>
      </w:pPr>
      <w:r>
        <w:rPr>
          <w:rFonts w:hint="eastAsia" w:ascii="宋体" w:hAnsi="宋体" w:eastAsia="宋体" w:cs="宋体"/>
          <w:b/>
          <w:spacing w:val="0"/>
          <w:w w:val="100"/>
          <w:sz w:val="32"/>
          <w:szCs w:val="32"/>
        </w:rPr>
        <w:t>签订时间：</w:t>
      </w:r>
      <w:r>
        <w:rPr>
          <w:rFonts w:hint="eastAsia" w:ascii="宋体" w:hAnsi="宋体" w:eastAsia="宋体" w:cs="宋体"/>
          <w:spacing w:val="0"/>
          <w:w w:val="100"/>
          <w:sz w:val="28"/>
          <w:szCs w:val="28"/>
        </w:rPr>
        <w:t></w:t>
      </w:r>
      <w:r>
        <w:rPr>
          <w:rFonts w:hint="eastAsia" w:ascii="宋体" w:hAnsi="宋体" w:eastAsia="宋体" w:cs="宋体"/>
          <w:b/>
          <w:spacing w:val="0"/>
          <w:w w:val="100"/>
          <w:sz w:val="32"/>
          <w:szCs w:val="32"/>
        </w:rPr>
        <w:t>年</w:t>
      </w:r>
      <w:r>
        <w:rPr>
          <w:rFonts w:hint="eastAsia" w:ascii="宋体" w:hAnsi="宋体" w:eastAsia="宋体" w:cs="宋体"/>
          <w:spacing w:val="0"/>
          <w:w w:val="100"/>
          <w:sz w:val="28"/>
          <w:szCs w:val="28"/>
        </w:rPr>
        <w:t></w:t>
      </w:r>
      <w:r>
        <w:rPr>
          <w:rFonts w:hint="eastAsia" w:ascii="宋体" w:hAnsi="宋体" w:eastAsia="宋体" w:cs="宋体"/>
          <w:b/>
          <w:spacing w:val="0"/>
          <w:w w:val="100"/>
          <w:sz w:val="32"/>
          <w:szCs w:val="32"/>
        </w:rPr>
        <w:t>月</w:t>
      </w:r>
      <w:r>
        <w:rPr>
          <w:rFonts w:hint="eastAsia" w:ascii="宋体" w:hAnsi="宋体" w:eastAsia="宋体" w:cs="宋体"/>
          <w:spacing w:val="0"/>
          <w:w w:val="100"/>
          <w:sz w:val="28"/>
          <w:szCs w:val="28"/>
        </w:rPr>
        <w:t></w:t>
      </w:r>
      <w:r>
        <w:rPr>
          <w:rFonts w:hint="eastAsia" w:ascii="宋体" w:hAnsi="宋体" w:eastAsia="宋体" w:cs="宋体"/>
          <w:b/>
          <w:spacing w:val="0"/>
          <w:w w:val="100"/>
          <w:sz w:val="32"/>
          <w:szCs w:val="32"/>
        </w:rPr>
        <w:t>日</w:t>
      </w:r>
    </w:p>
    <w:p w14:paraId="7C7A0585">
      <w:pPr>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450" w:firstLineChars="161"/>
        <w:jc w:val="both"/>
        <w:textAlignment w:val="baseline"/>
        <w:rPr>
          <w:rFonts w:hint="eastAsia" w:ascii="仿宋" w:hAnsi="仿宋" w:eastAsia="仿宋" w:cs="仿宋"/>
          <w:spacing w:val="0"/>
          <w:w w:val="100"/>
          <w:sz w:val="28"/>
          <w:szCs w:val="28"/>
        </w:rPr>
        <w:sectPr>
          <w:pgSz w:w="11906" w:h="16838"/>
          <w:pgMar w:top="1440" w:right="1800" w:bottom="1440" w:left="1800" w:header="851" w:footer="992" w:gutter="0"/>
          <w:pgNumType w:fmt="decimal"/>
          <w:cols w:space="425" w:num="1"/>
          <w:docGrid w:type="lines" w:linePitch="312" w:charSpace="0"/>
        </w:sectPr>
      </w:pPr>
    </w:p>
    <w:p w14:paraId="52FB710D">
      <w:pPr>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450" w:firstLineChars="161"/>
        <w:jc w:val="both"/>
        <w:textAlignment w:val="baseline"/>
        <w:rPr>
          <w:rFonts w:hint="eastAsia" w:ascii="仿宋" w:hAnsi="仿宋" w:eastAsia="仿宋" w:cs="仿宋"/>
          <w:spacing w:val="0"/>
          <w:w w:val="100"/>
          <w:sz w:val="28"/>
          <w:szCs w:val="28"/>
          <w:u w:val="single" w:color="auto"/>
          <w:lang w:eastAsia="zh-CN"/>
        </w:rPr>
      </w:pPr>
      <w:r>
        <w:rPr>
          <w:rFonts w:hint="eastAsia" w:ascii="仿宋" w:hAnsi="仿宋" w:eastAsia="仿宋" w:cs="仿宋"/>
          <w:spacing w:val="0"/>
          <w:w w:val="100"/>
          <w:sz w:val="28"/>
          <w:szCs w:val="28"/>
        </w:rPr>
        <w:t>甲方</w:t>
      </w:r>
      <w:r>
        <w:rPr>
          <w:rFonts w:hint="eastAsia" w:ascii="仿宋" w:hAnsi="仿宋" w:eastAsia="仿宋" w:cs="仿宋"/>
          <w:spacing w:val="0"/>
          <w:w w:val="100"/>
          <w:sz w:val="28"/>
          <w:szCs w:val="28"/>
          <w:lang w:eastAsia="zh-CN"/>
        </w:rPr>
        <w:t>（</w:t>
      </w:r>
      <w:r>
        <w:rPr>
          <w:rFonts w:hint="eastAsia" w:ascii="仿宋" w:hAnsi="仿宋" w:eastAsia="仿宋" w:cs="仿宋"/>
          <w:spacing w:val="0"/>
          <w:w w:val="100"/>
          <w:sz w:val="28"/>
          <w:szCs w:val="28"/>
        </w:rPr>
        <w:t>采购人</w:t>
      </w:r>
      <w:r>
        <w:rPr>
          <w:rFonts w:hint="eastAsia" w:ascii="仿宋" w:hAnsi="仿宋" w:eastAsia="仿宋" w:cs="仿宋"/>
          <w:spacing w:val="0"/>
          <w:w w:val="100"/>
          <w:sz w:val="28"/>
          <w:szCs w:val="28"/>
          <w:lang w:eastAsia="zh-CN"/>
        </w:rPr>
        <w:t>）：</w:t>
      </w:r>
      <w:r>
        <w:rPr>
          <w:rFonts w:hint="eastAsia" w:ascii="仿宋" w:hAnsi="仿宋" w:eastAsia="仿宋" w:cs="仿宋"/>
          <w:spacing w:val="0"/>
          <w:w w:val="100"/>
          <w:sz w:val="28"/>
          <w:szCs w:val="28"/>
          <w:u w:val="single" w:color="auto"/>
          <w:lang w:eastAsia="zh-CN"/>
        </w:rPr>
        <w:t>西安市公安局交通管理支队</w:t>
      </w:r>
    </w:p>
    <w:p w14:paraId="37977597">
      <w:pPr>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450" w:firstLineChars="161"/>
        <w:jc w:val="both"/>
        <w:textAlignment w:val="baseline"/>
        <w:rPr>
          <w:rFonts w:hint="eastAsia" w:ascii="仿宋" w:hAnsi="仿宋" w:eastAsia="仿宋" w:cs="仿宋"/>
          <w:spacing w:val="0"/>
          <w:w w:val="100"/>
          <w:sz w:val="28"/>
          <w:szCs w:val="28"/>
        </w:rPr>
      </w:pPr>
      <w:r>
        <w:rPr>
          <w:rFonts w:hint="eastAsia" w:ascii="仿宋" w:hAnsi="仿宋" w:eastAsia="仿宋" w:cs="仿宋"/>
          <w:spacing w:val="0"/>
          <w:w w:val="100"/>
          <w:sz w:val="28"/>
          <w:szCs w:val="28"/>
        </w:rPr>
        <w:t>乙方</w:t>
      </w:r>
      <w:r>
        <w:rPr>
          <w:rFonts w:hint="eastAsia" w:ascii="仿宋" w:hAnsi="仿宋" w:eastAsia="仿宋" w:cs="仿宋"/>
          <w:spacing w:val="0"/>
          <w:w w:val="100"/>
          <w:sz w:val="28"/>
          <w:szCs w:val="28"/>
          <w:lang w:eastAsia="zh-CN"/>
        </w:rPr>
        <w:t>（</w:t>
      </w:r>
      <w:r>
        <w:rPr>
          <w:rFonts w:hint="eastAsia" w:ascii="仿宋" w:hAnsi="仿宋" w:eastAsia="仿宋" w:cs="仿宋"/>
          <w:spacing w:val="0"/>
          <w:w w:val="100"/>
          <w:sz w:val="28"/>
          <w:szCs w:val="28"/>
          <w:lang w:val="en-US" w:eastAsia="zh-CN"/>
        </w:rPr>
        <w:t>供应商</w:t>
      </w:r>
      <w:r>
        <w:rPr>
          <w:rFonts w:hint="eastAsia" w:ascii="仿宋" w:hAnsi="仿宋" w:eastAsia="仿宋" w:cs="仿宋"/>
          <w:spacing w:val="0"/>
          <w:w w:val="100"/>
          <w:sz w:val="28"/>
          <w:szCs w:val="28"/>
          <w:lang w:eastAsia="zh-CN"/>
        </w:rPr>
        <w:t>）：</w:t>
      </w:r>
      <w:r>
        <w:rPr>
          <w:rFonts w:hint="eastAsia" w:ascii="仿宋" w:hAnsi="仿宋" w:eastAsia="仿宋" w:cs="仿宋"/>
          <w:spacing w:val="0"/>
          <w:w w:val="100"/>
          <w:sz w:val="28"/>
          <w:szCs w:val="28"/>
          <w:u w:val="single" w:color="auto"/>
          <w:lang w:eastAsia="zh-CN"/>
        </w:rPr>
        <w:t>（</w:t>
      </w:r>
      <w:r>
        <w:rPr>
          <w:rFonts w:hint="eastAsia" w:ascii="仿宋" w:hAnsi="仿宋" w:eastAsia="仿宋" w:cs="仿宋"/>
          <w:spacing w:val="0"/>
          <w:w w:val="100"/>
          <w:sz w:val="28"/>
          <w:szCs w:val="28"/>
          <w:u w:val="single" w:color="auto"/>
        </w:rPr>
        <w:t>公司全称</w:t>
      </w:r>
      <w:r>
        <w:rPr>
          <w:rFonts w:hint="eastAsia" w:ascii="仿宋" w:hAnsi="仿宋" w:eastAsia="仿宋" w:cs="仿宋"/>
          <w:spacing w:val="0"/>
          <w:w w:val="100"/>
          <w:sz w:val="28"/>
          <w:szCs w:val="28"/>
          <w:u w:val="single" w:color="auto"/>
          <w:lang w:eastAsia="zh-CN"/>
        </w:rPr>
        <w:t>）</w:t>
      </w:r>
    </w:p>
    <w:p w14:paraId="2A391DAE">
      <w:pPr>
        <w:keepNext w:val="0"/>
        <w:keepLines w:val="0"/>
        <w:pageBreakBefore w:val="0"/>
        <w:widowControl/>
        <w:kinsoku/>
        <w:wordWrap/>
        <w:overflowPunct w:val="0"/>
        <w:topLinePunct w:val="0"/>
        <w:autoSpaceDE w:val="0"/>
        <w:autoSpaceDN w:val="0"/>
        <w:bidi w:val="0"/>
        <w:adjustRightInd w:val="0"/>
        <w:snapToGrid w:val="0"/>
        <w:spacing w:line="360" w:lineRule="auto"/>
        <w:ind w:left="0" w:leftChars="0" w:right="0" w:firstLine="450" w:firstLineChars="161"/>
        <w:jc w:val="both"/>
        <w:textAlignment w:val="baseline"/>
        <w:rPr>
          <w:rFonts w:hint="eastAsia" w:ascii="仿宋" w:hAnsi="仿宋" w:eastAsia="仿宋" w:cs="仿宋"/>
          <w:spacing w:val="0"/>
          <w:w w:val="100"/>
          <w:sz w:val="28"/>
          <w:szCs w:val="28"/>
          <w:lang w:eastAsia="zh-CN"/>
        </w:rPr>
      </w:pPr>
      <w:r>
        <w:rPr>
          <w:rFonts w:hint="eastAsia" w:ascii="仿宋" w:hAnsi="仿宋" w:eastAsia="仿宋" w:cs="仿宋"/>
          <w:spacing w:val="0"/>
          <w:w w:val="100"/>
          <w:sz w:val="28"/>
          <w:szCs w:val="28"/>
        </w:rPr>
        <w:t>依据《中华人民共和国民法典》、《中华人民共和国政府采购法》与项目行业有关的法律法规，甲、乙双方同意签订本合同。详细技术说明及其他有关合同项目的特定信息由合同附件予以说明，合同、附件及原有《</w:t>
      </w:r>
      <w:r>
        <w:rPr>
          <w:rFonts w:hint="eastAsia" w:ascii="仿宋" w:hAnsi="仿宋" w:eastAsia="仿宋" w:cs="仿宋"/>
          <w:spacing w:val="0"/>
          <w:w w:val="100"/>
          <w:sz w:val="28"/>
          <w:szCs w:val="28"/>
          <w:lang w:val="en-US" w:eastAsia="zh-CN"/>
        </w:rPr>
        <w:t>采购</w:t>
      </w:r>
      <w:r>
        <w:rPr>
          <w:rFonts w:hint="eastAsia" w:ascii="仿宋" w:hAnsi="仿宋" w:eastAsia="仿宋" w:cs="仿宋"/>
          <w:spacing w:val="0"/>
          <w:w w:val="100"/>
          <w:sz w:val="28"/>
          <w:szCs w:val="28"/>
        </w:rPr>
        <w:t>文件》、《</w:t>
      </w:r>
      <w:r>
        <w:rPr>
          <w:rFonts w:hint="eastAsia" w:ascii="仿宋" w:hAnsi="仿宋" w:eastAsia="仿宋" w:cs="仿宋"/>
          <w:spacing w:val="0"/>
          <w:w w:val="100"/>
          <w:sz w:val="28"/>
          <w:szCs w:val="28"/>
          <w:lang w:val="en-US" w:eastAsia="zh-CN"/>
        </w:rPr>
        <w:t>响应</w:t>
      </w:r>
      <w:r>
        <w:rPr>
          <w:rFonts w:hint="eastAsia" w:ascii="仿宋" w:hAnsi="仿宋" w:eastAsia="仿宋" w:cs="仿宋"/>
          <w:spacing w:val="0"/>
          <w:w w:val="100"/>
          <w:sz w:val="28"/>
          <w:szCs w:val="28"/>
        </w:rPr>
        <w:t>文件》、《</w:t>
      </w:r>
      <w:r>
        <w:rPr>
          <w:rFonts w:hint="eastAsia" w:ascii="仿宋" w:hAnsi="仿宋" w:eastAsia="仿宋" w:cs="仿宋"/>
          <w:spacing w:val="0"/>
          <w:w w:val="100"/>
          <w:sz w:val="28"/>
          <w:szCs w:val="28"/>
          <w:lang w:val="en-US" w:eastAsia="zh-CN"/>
        </w:rPr>
        <w:t>成交</w:t>
      </w:r>
      <w:r>
        <w:rPr>
          <w:rFonts w:hint="eastAsia" w:ascii="仿宋" w:hAnsi="仿宋" w:eastAsia="仿宋" w:cs="仿宋"/>
          <w:spacing w:val="0"/>
          <w:w w:val="100"/>
          <w:sz w:val="28"/>
          <w:szCs w:val="28"/>
          <w:lang w:eastAsia="zh-CN"/>
        </w:rPr>
        <w:t>通知书</w:t>
      </w:r>
      <w:r>
        <w:rPr>
          <w:rFonts w:hint="eastAsia" w:ascii="仿宋" w:hAnsi="仿宋" w:eastAsia="仿宋" w:cs="仿宋"/>
          <w:spacing w:val="0"/>
          <w:w w:val="100"/>
          <w:sz w:val="28"/>
          <w:szCs w:val="28"/>
        </w:rPr>
        <w:t>》等均为本合同的组成部分：</w:t>
      </w:r>
    </w:p>
    <w:p w14:paraId="47E55E58">
      <w:pPr>
        <w:adjustRightInd w:val="0"/>
        <w:snapToGrid w:val="0"/>
        <w:spacing w:line="360" w:lineRule="auto"/>
        <w:ind w:firstLine="562" w:firstLineChars="200"/>
        <w:rPr>
          <w:rFonts w:hint="eastAsia" w:ascii="仿宋" w:hAnsi="仿宋" w:eastAsia="仿宋" w:cs="仿宋"/>
          <w:sz w:val="28"/>
          <w:szCs w:val="28"/>
          <w:lang w:eastAsia="zh-CN"/>
        </w:rPr>
      </w:pPr>
      <w:r>
        <w:rPr>
          <w:rFonts w:hint="eastAsia" w:ascii="仿宋" w:hAnsi="仿宋" w:eastAsia="仿宋" w:cs="仿宋"/>
          <w:b/>
          <w:bCs/>
          <w:sz w:val="28"/>
          <w:szCs w:val="28"/>
        </w:rPr>
        <w:t>一、合同内容</w:t>
      </w:r>
    </w:p>
    <w:tbl>
      <w:tblPr>
        <w:tblStyle w:val="21"/>
        <w:tblW w:w="823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7"/>
        <w:gridCol w:w="1945"/>
        <w:gridCol w:w="2201"/>
        <w:gridCol w:w="1563"/>
        <w:gridCol w:w="1563"/>
      </w:tblGrid>
      <w:tr w14:paraId="57B1A0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6" w:hRule="atLeast"/>
          <w:jc w:val="center"/>
        </w:trPr>
        <w:tc>
          <w:tcPr>
            <w:tcW w:w="967" w:type="dxa"/>
            <w:vAlign w:val="center"/>
          </w:tcPr>
          <w:p w14:paraId="26718020">
            <w:pPr>
              <w:pStyle w:val="1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bookmarkStart w:id="0" w:name="_Toc19515385"/>
            <w:r>
              <w:rPr>
                <w:rFonts w:hint="eastAsia" w:ascii="仿宋" w:hAnsi="仿宋" w:eastAsia="仿宋" w:cs="仿宋"/>
                <w:spacing w:val="0"/>
                <w:w w:val="100"/>
                <w:sz w:val="28"/>
                <w:szCs w:val="28"/>
              </w:rPr>
              <w:t>序号</w:t>
            </w:r>
          </w:p>
        </w:tc>
        <w:tc>
          <w:tcPr>
            <w:tcW w:w="1945" w:type="dxa"/>
            <w:vAlign w:val="center"/>
          </w:tcPr>
          <w:p w14:paraId="64F218AF">
            <w:pPr>
              <w:pStyle w:val="1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r>
              <w:rPr>
                <w:rFonts w:hint="eastAsia" w:ascii="仿宋" w:hAnsi="仿宋" w:eastAsia="仿宋" w:cs="仿宋"/>
                <w:spacing w:val="0"/>
                <w:w w:val="100"/>
                <w:sz w:val="28"/>
                <w:szCs w:val="28"/>
              </w:rPr>
              <w:t>名称</w:t>
            </w:r>
          </w:p>
        </w:tc>
        <w:tc>
          <w:tcPr>
            <w:tcW w:w="2201" w:type="dxa"/>
            <w:vAlign w:val="center"/>
          </w:tcPr>
          <w:p w14:paraId="7DA14B62">
            <w:pPr>
              <w:pStyle w:val="1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规格、参数</w:t>
            </w:r>
          </w:p>
        </w:tc>
        <w:tc>
          <w:tcPr>
            <w:tcW w:w="1563" w:type="dxa"/>
            <w:vAlign w:val="center"/>
          </w:tcPr>
          <w:p w14:paraId="430CC58B">
            <w:pPr>
              <w:pStyle w:val="1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lang w:eastAsia="zh-CN"/>
              </w:rPr>
            </w:pPr>
            <w:r>
              <w:rPr>
                <w:rFonts w:hint="eastAsia" w:ascii="仿宋" w:hAnsi="仿宋" w:eastAsia="仿宋" w:cs="仿宋"/>
                <w:spacing w:val="0"/>
                <w:w w:val="100"/>
                <w:sz w:val="28"/>
                <w:szCs w:val="28"/>
                <w:lang w:val="en-US" w:eastAsia="zh-CN"/>
              </w:rPr>
              <w:t>数量</w:t>
            </w:r>
          </w:p>
        </w:tc>
        <w:tc>
          <w:tcPr>
            <w:tcW w:w="1563" w:type="dxa"/>
            <w:vAlign w:val="center"/>
          </w:tcPr>
          <w:p w14:paraId="6157C879">
            <w:pPr>
              <w:pStyle w:val="18"/>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价格</w:t>
            </w:r>
          </w:p>
        </w:tc>
      </w:tr>
      <w:tr w14:paraId="3D057C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967" w:type="dxa"/>
            <w:vAlign w:val="center"/>
          </w:tcPr>
          <w:p w14:paraId="27C67A88">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1945" w:type="dxa"/>
            <w:vAlign w:val="center"/>
          </w:tcPr>
          <w:p w14:paraId="2DCADF2E">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2201" w:type="dxa"/>
            <w:vAlign w:val="center"/>
          </w:tcPr>
          <w:p w14:paraId="4303BF65">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1563" w:type="dxa"/>
            <w:vAlign w:val="center"/>
          </w:tcPr>
          <w:p w14:paraId="0630A020">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1563" w:type="dxa"/>
            <w:vAlign w:val="center"/>
          </w:tcPr>
          <w:p w14:paraId="055C3473">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r>
      <w:tr w14:paraId="53C578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0" w:hRule="atLeast"/>
          <w:jc w:val="center"/>
        </w:trPr>
        <w:tc>
          <w:tcPr>
            <w:tcW w:w="967" w:type="dxa"/>
            <w:vAlign w:val="center"/>
          </w:tcPr>
          <w:p w14:paraId="7EE688BF">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1945" w:type="dxa"/>
            <w:vAlign w:val="center"/>
          </w:tcPr>
          <w:p w14:paraId="2F3C6C66">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2201" w:type="dxa"/>
            <w:vAlign w:val="center"/>
          </w:tcPr>
          <w:p w14:paraId="08F8046C">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1563" w:type="dxa"/>
            <w:vAlign w:val="center"/>
          </w:tcPr>
          <w:p w14:paraId="5A1EFADD">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c>
          <w:tcPr>
            <w:tcW w:w="1563" w:type="dxa"/>
            <w:vAlign w:val="center"/>
          </w:tcPr>
          <w:p w14:paraId="540F29CB">
            <w:pPr>
              <w:keepNext w:val="0"/>
              <w:keepLines w:val="0"/>
              <w:pageBreakBefore w:val="0"/>
              <w:widowControl/>
              <w:kinsoku/>
              <w:wordWrap/>
              <w:overflowPunct w:val="0"/>
              <w:topLinePunct w:val="0"/>
              <w:autoSpaceDE w:val="0"/>
              <w:autoSpaceDN w:val="0"/>
              <w:bidi w:val="0"/>
              <w:adjustRightInd w:val="0"/>
              <w:snapToGrid w:val="0"/>
              <w:spacing w:line="240" w:lineRule="auto"/>
              <w:ind w:left="0" w:right="0" w:firstLine="0" w:firstLineChars="0"/>
              <w:jc w:val="center"/>
              <w:textAlignment w:val="baseline"/>
              <w:rPr>
                <w:rFonts w:hint="eastAsia" w:ascii="仿宋" w:hAnsi="仿宋" w:eastAsia="仿宋" w:cs="仿宋"/>
                <w:spacing w:val="0"/>
                <w:w w:val="100"/>
                <w:sz w:val="28"/>
                <w:szCs w:val="28"/>
              </w:rPr>
            </w:pPr>
          </w:p>
        </w:tc>
      </w:tr>
    </w:tbl>
    <w:p w14:paraId="4B55BCCE">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r>
        <w:rPr>
          <w:rFonts w:hint="eastAsia" w:ascii="仿宋" w:hAnsi="仿宋" w:eastAsia="仿宋" w:cs="仿宋"/>
          <w:b/>
          <w:bCs/>
          <w:sz w:val="28"/>
          <w:szCs w:val="28"/>
        </w:rPr>
        <w:t>二、合同价款</w:t>
      </w:r>
      <w:bookmarkEnd w:id="0"/>
    </w:p>
    <w:p w14:paraId="658BAC83">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合同总价：</w:t>
      </w:r>
      <w:bookmarkStart w:id="1" w:name="_Toc19515386"/>
      <w:r>
        <w:rPr>
          <w:rFonts w:hint="eastAsia" w:ascii="仿宋" w:hAnsi="仿宋" w:eastAsia="仿宋" w:cs="仿宋"/>
          <w:sz w:val="28"/>
          <w:szCs w:val="28"/>
        </w:rPr>
        <w:t>合同总价为</w:t>
      </w:r>
      <w:r>
        <w:rPr>
          <w:rFonts w:hint="eastAsia" w:ascii="仿宋" w:hAnsi="仿宋" w:eastAsia="仿宋" w:cs="仿宋"/>
          <w:sz w:val="28"/>
          <w:szCs w:val="28"/>
          <w:u w:val="single"/>
        </w:rPr>
        <w:t xml:space="preserve">      </w:t>
      </w:r>
      <w:r>
        <w:rPr>
          <w:rFonts w:hint="eastAsia" w:ascii="仿宋" w:hAnsi="仿宋" w:eastAsia="仿宋" w:cs="仿宋"/>
          <w:sz w:val="28"/>
          <w:szCs w:val="28"/>
        </w:rPr>
        <w:t>元（大写：人民币）。</w:t>
      </w:r>
    </w:p>
    <w:p w14:paraId="271AEADB">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2.</w:t>
      </w:r>
      <w:r>
        <w:rPr>
          <w:rFonts w:hint="eastAsia" w:ascii="仿宋" w:hAnsi="仿宋" w:eastAsia="仿宋" w:cs="仿宋"/>
          <w:sz w:val="28"/>
          <w:szCs w:val="28"/>
        </w:rPr>
        <w:t>合同总价包括产品供应费及达到正常使用所需的其它所有费用。供应商在报价时应充分考虑所有可能发生的费用，</w:t>
      </w:r>
      <w:r>
        <w:rPr>
          <w:rFonts w:hint="eastAsia" w:ascii="仿宋" w:hAnsi="仿宋" w:eastAsia="仿宋" w:cs="仿宋"/>
          <w:sz w:val="28"/>
          <w:szCs w:val="28"/>
          <w:lang w:val="en-US" w:eastAsia="zh-CN"/>
        </w:rPr>
        <w:t>采购</w:t>
      </w:r>
      <w:r>
        <w:rPr>
          <w:rFonts w:hint="eastAsia" w:ascii="仿宋" w:hAnsi="仿宋" w:eastAsia="仿宋" w:cs="仿宋"/>
          <w:sz w:val="28"/>
          <w:szCs w:val="28"/>
        </w:rPr>
        <w:t>文件未列明，而乙方认为应当计取的费用均应列入报价中。报价时不论是否计取，甲方均按已计取对待。</w:t>
      </w:r>
    </w:p>
    <w:p w14:paraId="523D0310">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合同总价一次性包死，不受市场价格变化因素的影响。</w:t>
      </w:r>
    </w:p>
    <w:p w14:paraId="4CDF9632">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r>
        <w:rPr>
          <w:rFonts w:hint="eastAsia" w:ascii="仿宋" w:hAnsi="仿宋" w:eastAsia="仿宋" w:cs="仿宋"/>
          <w:b/>
          <w:bCs/>
          <w:sz w:val="28"/>
          <w:szCs w:val="28"/>
        </w:rPr>
        <w:t>三、合同结算</w:t>
      </w:r>
      <w:bookmarkEnd w:id="1"/>
    </w:p>
    <w:p w14:paraId="7716CB7C">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bookmarkStart w:id="2" w:name="_Toc19515387"/>
      <w:r>
        <w:rPr>
          <w:rFonts w:hint="eastAsia" w:ascii="仿宋" w:hAnsi="仿宋" w:eastAsia="仿宋" w:cs="仿宋"/>
          <w:sz w:val="28"/>
          <w:szCs w:val="28"/>
        </w:rPr>
        <w:t>1.结算单位：银行转账，由采购人负责结算。</w:t>
      </w:r>
    </w:p>
    <w:p w14:paraId="2CF2FCB6">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2.付款方式：</w:t>
      </w:r>
    </w:p>
    <w:p w14:paraId="2F9C6888">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（1）签订合同后，乙方向甲方出具合同总价款5%的履约保函，见索即付：</w:t>
      </w:r>
      <w:bookmarkStart w:id="7" w:name="_GoBack"/>
      <w:bookmarkEnd w:id="7"/>
    </w:p>
    <w:p w14:paraId="1BA915A7">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1.1乙方开具等额发票在甲方处办理</w:t>
      </w:r>
      <w:r>
        <w:rPr>
          <w:rFonts w:hint="eastAsia" w:ascii="仿宋" w:hAnsi="仿宋" w:eastAsia="仿宋" w:cs="仿宋"/>
          <w:sz w:val="28"/>
          <w:szCs w:val="28"/>
          <w:lang w:val="en-US" w:eastAsia="zh-CN"/>
        </w:rPr>
        <w:t>5</w:t>
      </w:r>
      <w:r>
        <w:rPr>
          <w:rFonts w:hint="eastAsia" w:ascii="仿宋" w:hAnsi="仿宋" w:eastAsia="仿宋" w:cs="仿宋"/>
          <w:sz w:val="28"/>
          <w:szCs w:val="28"/>
        </w:rPr>
        <w:t>0%合同款项的预付款支付手续；</w:t>
      </w:r>
    </w:p>
    <w:p w14:paraId="4768FDA8">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1.2乙方根据甲方需求供货，甲方根据验收情况支付合同剩余款项。</w:t>
      </w:r>
    </w:p>
    <w:p w14:paraId="6D4E6BCF">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履约保函有效期一年（自乙方向甲方出具保函之日起计算），甲方持纸质版保函一年内见索即付。一年后乙方对本合同完全履行（包含质保服务），无违约行为，自动到期退回乙方，无需收回纸质版保函原件。</w:t>
      </w:r>
    </w:p>
    <w:p w14:paraId="35CA2683">
      <w:pPr>
        <w:keepNext w:val="0"/>
        <w:keepLines w:val="0"/>
        <w:pageBreakBefore w:val="0"/>
        <w:widowControl/>
        <w:kinsoku/>
        <w:wordWrap/>
        <w:overflowPunct w:val="0"/>
        <w:topLinePunct w:val="0"/>
        <w:autoSpaceDE w:val="0"/>
        <w:autoSpaceDN w:val="0"/>
        <w:bidi w:val="0"/>
        <w:adjustRightInd w:val="0"/>
        <w:snapToGrid w:val="0"/>
        <w:spacing w:line="360" w:lineRule="auto"/>
        <w:ind w:left="0" w:right="0" w:firstLine="562" w:firstLineChars="200"/>
        <w:jc w:val="both"/>
        <w:textAlignment w:val="baseline"/>
        <w:rPr>
          <w:rFonts w:hint="eastAsia" w:ascii="仿宋" w:hAnsi="仿宋" w:eastAsia="仿宋" w:cs="仿宋"/>
          <w:b/>
          <w:bCs/>
          <w:sz w:val="28"/>
          <w:szCs w:val="28"/>
        </w:rPr>
      </w:pPr>
      <w:r>
        <w:rPr>
          <w:rFonts w:hint="eastAsia" w:ascii="仿宋" w:hAnsi="仿宋" w:eastAsia="仿宋" w:cs="仿宋"/>
          <w:b/>
          <w:bCs/>
          <w:sz w:val="28"/>
          <w:szCs w:val="28"/>
        </w:rPr>
        <w:t>四、履约保函</w:t>
      </w:r>
    </w:p>
    <w:p w14:paraId="29ED5449">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履约保函：甲方向乙方支付项目款项前，乙方须向甲方提供合同总价款5%的履约保函，保函期限自向甲方出具保函之日起1年。</w:t>
      </w:r>
    </w:p>
    <w:p w14:paraId="11839707">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履约保函退还：乙方合同主要义务履行完毕，验收合格，在免费质量保障期内，符合质量保障要求，双方无异议，履约保函到期自动退回乙</w:t>
      </w:r>
      <w:r>
        <w:rPr>
          <w:rFonts w:hint="eastAsia" w:ascii="仿宋" w:hAnsi="仿宋" w:eastAsia="仿宋" w:cs="仿宋"/>
          <w:sz w:val="28"/>
          <w:szCs w:val="28"/>
          <w:lang w:val="en-US" w:eastAsia="zh-CN"/>
        </w:rPr>
        <w:t>方</w:t>
      </w:r>
      <w:r>
        <w:rPr>
          <w:rFonts w:hint="eastAsia" w:ascii="仿宋" w:hAnsi="仿宋" w:eastAsia="仿宋" w:cs="仿宋"/>
          <w:sz w:val="28"/>
          <w:szCs w:val="28"/>
        </w:rPr>
        <w:t>。</w:t>
      </w:r>
    </w:p>
    <w:p w14:paraId="0E8EE45A">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val="en-US" w:eastAsia="zh-CN"/>
        </w:rPr>
        <w:t>五、</w:t>
      </w:r>
      <w:r>
        <w:rPr>
          <w:rFonts w:hint="eastAsia" w:ascii="仿宋" w:hAnsi="仿宋" w:eastAsia="仿宋" w:cs="仿宋"/>
          <w:b/>
          <w:bCs/>
          <w:sz w:val="28"/>
          <w:szCs w:val="28"/>
          <w:lang w:val="en-US" w:eastAsia="zh-CN"/>
        </w:rPr>
        <w:t>履</w:t>
      </w:r>
      <w:r>
        <w:rPr>
          <w:rFonts w:hint="eastAsia" w:ascii="仿宋" w:hAnsi="仿宋" w:eastAsia="仿宋" w:cs="仿宋"/>
          <w:b/>
          <w:bCs/>
          <w:sz w:val="28"/>
          <w:szCs w:val="28"/>
          <w:lang w:val="en-US" w:eastAsia="zh-CN"/>
        </w:rPr>
        <w:t>行</w:t>
      </w:r>
      <w:r>
        <w:rPr>
          <w:rFonts w:hint="eastAsia" w:ascii="仿宋" w:hAnsi="仿宋" w:eastAsia="仿宋" w:cs="仿宋"/>
          <w:b/>
          <w:bCs/>
          <w:sz w:val="28"/>
          <w:szCs w:val="28"/>
        </w:rPr>
        <w:t>期限、地点</w:t>
      </w:r>
      <w:bookmarkEnd w:id="2"/>
    </w:p>
    <w:p w14:paraId="610012B0">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履行</w:t>
      </w:r>
      <w:r>
        <w:rPr>
          <w:rFonts w:hint="eastAsia" w:ascii="仿宋" w:hAnsi="仿宋" w:eastAsia="仿宋" w:cs="仿宋"/>
          <w:sz w:val="28"/>
          <w:szCs w:val="28"/>
          <w:lang w:val="en-US" w:eastAsia="zh-CN"/>
        </w:rPr>
        <w:t>期限</w:t>
      </w:r>
      <w:r>
        <w:rPr>
          <w:rFonts w:hint="eastAsia" w:ascii="仿宋" w:hAnsi="仿宋" w:eastAsia="仿宋" w:cs="仿宋"/>
          <w:sz w:val="28"/>
          <w:szCs w:val="28"/>
        </w:rPr>
        <w:t>：自合同签订之日起45个日历日完成全部项目内容，并交付采购人验收合格。</w:t>
      </w:r>
    </w:p>
    <w:p w14:paraId="5902066E">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履行</w:t>
      </w:r>
      <w:r>
        <w:rPr>
          <w:rFonts w:hint="eastAsia" w:ascii="仿宋" w:hAnsi="仿宋" w:eastAsia="仿宋" w:cs="仿宋"/>
          <w:sz w:val="28"/>
          <w:szCs w:val="28"/>
        </w:rPr>
        <w:t>地点：</w:t>
      </w:r>
      <w:r>
        <w:rPr>
          <w:rFonts w:hint="eastAsia" w:ascii="仿宋" w:hAnsi="仿宋" w:eastAsia="仿宋" w:cs="仿宋"/>
          <w:sz w:val="28"/>
          <w:szCs w:val="28"/>
          <w:lang w:val="en-US" w:eastAsia="zh-CN"/>
        </w:rPr>
        <w:t>采</w:t>
      </w:r>
      <w:r>
        <w:rPr>
          <w:rFonts w:hint="eastAsia" w:ascii="仿宋" w:hAnsi="仿宋" w:eastAsia="仿宋" w:cs="仿宋"/>
          <w:color w:val="auto"/>
          <w:sz w:val="28"/>
          <w:szCs w:val="28"/>
          <w:lang w:val="en-US" w:eastAsia="zh-CN"/>
        </w:rPr>
        <w:t>购</w:t>
      </w:r>
      <w:r>
        <w:rPr>
          <w:rFonts w:hint="eastAsia" w:ascii="仿宋" w:hAnsi="仿宋" w:eastAsia="仿宋" w:cs="仿宋"/>
          <w:color w:val="auto"/>
          <w:sz w:val="28"/>
          <w:szCs w:val="28"/>
        </w:rPr>
        <w:t>人指定地点。</w:t>
      </w:r>
    </w:p>
    <w:p w14:paraId="1FC44305">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bookmarkStart w:id="3" w:name="_Toc19515391"/>
      <w:r>
        <w:rPr>
          <w:rFonts w:hint="eastAsia" w:ascii="仿宋" w:hAnsi="仿宋" w:eastAsia="仿宋" w:cs="仿宋"/>
          <w:b/>
          <w:bCs/>
          <w:sz w:val="28"/>
          <w:szCs w:val="28"/>
        </w:rPr>
        <w:t>六、运输</w:t>
      </w:r>
    </w:p>
    <w:p w14:paraId="4602A212">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乙方负责所有货物（产品）的运输。确保货物（产品）安全、完整到达使用地点，运杂费用包含在总价内，包括货物从供货地点到使用地点的运输费、保险费、搬运费等。</w:t>
      </w:r>
    </w:p>
    <w:p w14:paraId="63A4BC63">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所有货物在运输、搬运、安装、拆除、改造的过程中，造成甲方损失的，由乙方为甲方修复或更新。</w:t>
      </w:r>
    </w:p>
    <w:p w14:paraId="4A7BBF7C">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七、</w:t>
      </w:r>
      <w:r>
        <w:rPr>
          <w:rFonts w:hint="eastAsia" w:ascii="仿宋" w:hAnsi="仿宋" w:eastAsia="仿宋" w:cs="仿宋"/>
          <w:b/>
          <w:bCs/>
          <w:sz w:val="28"/>
          <w:szCs w:val="28"/>
        </w:rPr>
        <w:t>验收</w:t>
      </w:r>
      <w:bookmarkEnd w:id="3"/>
    </w:p>
    <w:p w14:paraId="5194CD70">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到货验收：货物到货后，由甲方与乙方共同进行外观验收，验收内容包括，外包装的完好性，货物规格、数量及产地与合同要求的一致性。</w:t>
      </w:r>
    </w:p>
    <w:p w14:paraId="26D6746E">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货物运行验收：乙方安装调试合格后，向甲方提出验收申请，甲方接到乙方验收申请后组织验收（必要时可聘请相应专家或委托相应部门验收），验收合格后，出具使用验收合格证明。</w:t>
      </w:r>
    </w:p>
    <w:p w14:paraId="38855427">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最终验收：最终验收结果作为付款依据，乙方填写验收单，并向甲方提交实施过程中的所有资料，以便甲方日后管理和维护。</w:t>
      </w:r>
    </w:p>
    <w:p w14:paraId="45C2924D">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质保期满后：由乙方出具质保期运行质量报告，作为质保金支付依据，若存在质量问题，应按相应规定协商处理。</w:t>
      </w:r>
    </w:p>
    <w:p w14:paraId="2E110271">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5</w:t>
      </w:r>
      <w:r>
        <w:rPr>
          <w:rFonts w:hint="eastAsia" w:ascii="仿宋" w:hAnsi="仿宋" w:eastAsia="仿宋" w:cs="仿宋"/>
          <w:sz w:val="28"/>
          <w:szCs w:val="28"/>
          <w:lang w:val="en-US" w:eastAsia="zh-CN"/>
        </w:rPr>
        <w:t>.</w:t>
      </w:r>
      <w:r>
        <w:rPr>
          <w:rFonts w:hint="eastAsia" w:ascii="仿宋" w:hAnsi="仿宋" w:eastAsia="仿宋" w:cs="仿宋"/>
          <w:sz w:val="28"/>
          <w:szCs w:val="28"/>
        </w:rPr>
        <w:t>验收依据：</w:t>
      </w:r>
    </w:p>
    <w:p w14:paraId="714042D3">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1）</w:t>
      </w:r>
      <w:r>
        <w:rPr>
          <w:rFonts w:hint="eastAsia" w:ascii="仿宋" w:hAnsi="仿宋" w:eastAsia="仿宋" w:cs="仿宋"/>
          <w:sz w:val="28"/>
          <w:szCs w:val="28"/>
        </w:rPr>
        <w:t>合同文本、合同附件、</w:t>
      </w:r>
      <w:r>
        <w:rPr>
          <w:rFonts w:hint="eastAsia" w:ascii="仿宋" w:hAnsi="仿宋" w:eastAsia="仿宋" w:cs="仿宋"/>
          <w:sz w:val="28"/>
          <w:szCs w:val="28"/>
          <w:lang w:val="en-US" w:eastAsia="zh-CN"/>
        </w:rPr>
        <w:t>采购文件</w:t>
      </w:r>
      <w:r>
        <w:rPr>
          <w:rFonts w:hint="eastAsia" w:ascii="仿宋" w:hAnsi="仿宋" w:eastAsia="仿宋" w:cs="仿宋"/>
          <w:sz w:val="28"/>
          <w:szCs w:val="28"/>
        </w:rPr>
        <w:t>、</w:t>
      </w:r>
      <w:r>
        <w:rPr>
          <w:rFonts w:hint="eastAsia" w:ascii="仿宋" w:hAnsi="仿宋" w:eastAsia="仿宋" w:cs="仿宋"/>
          <w:sz w:val="28"/>
          <w:szCs w:val="28"/>
          <w:lang w:val="en-US" w:eastAsia="zh-CN"/>
        </w:rPr>
        <w:t>响应</w:t>
      </w:r>
      <w:r>
        <w:rPr>
          <w:rFonts w:hint="eastAsia" w:ascii="仿宋" w:hAnsi="仿宋" w:eastAsia="仿宋" w:cs="仿宋"/>
          <w:sz w:val="28"/>
          <w:szCs w:val="28"/>
        </w:rPr>
        <w:t>文件。</w:t>
      </w:r>
    </w:p>
    <w:p w14:paraId="4806DE56">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2）</w:t>
      </w:r>
      <w:r>
        <w:rPr>
          <w:rFonts w:hint="eastAsia" w:ascii="仿宋" w:hAnsi="仿宋" w:eastAsia="仿宋" w:cs="仿宋"/>
          <w:sz w:val="28"/>
          <w:szCs w:val="28"/>
        </w:rPr>
        <w:t>国内相应的标准、规范。</w:t>
      </w:r>
    </w:p>
    <w:p w14:paraId="2FD6328E">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bookmarkStart w:id="4" w:name="_Toc19515392"/>
      <w:r>
        <w:rPr>
          <w:rFonts w:hint="eastAsia" w:ascii="仿宋" w:hAnsi="仿宋" w:eastAsia="仿宋" w:cs="仿宋"/>
          <w:b/>
          <w:bCs/>
          <w:sz w:val="28"/>
          <w:szCs w:val="28"/>
          <w:lang w:val="en-US" w:eastAsia="zh-CN"/>
        </w:rPr>
        <w:t>八、</w:t>
      </w:r>
      <w:r>
        <w:rPr>
          <w:rFonts w:hint="eastAsia" w:ascii="仿宋" w:hAnsi="仿宋" w:eastAsia="仿宋" w:cs="仿宋"/>
          <w:b/>
          <w:bCs/>
          <w:sz w:val="28"/>
          <w:szCs w:val="28"/>
        </w:rPr>
        <w:t>合同当事人的权利和义务</w:t>
      </w:r>
    </w:p>
    <w:p w14:paraId="5FEFA9D0">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1.本合同下交付的产品必须等同或优于本项目</w:t>
      </w:r>
      <w:r>
        <w:rPr>
          <w:rFonts w:hint="eastAsia" w:ascii="仿宋" w:hAnsi="仿宋" w:eastAsia="仿宋" w:cs="仿宋"/>
          <w:sz w:val="28"/>
          <w:szCs w:val="28"/>
          <w:lang w:eastAsia="zh-CN"/>
        </w:rPr>
        <w:t>采购文件</w:t>
      </w:r>
      <w:r>
        <w:rPr>
          <w:rFonts w:hint="eastAsia" w:ascii="仿宋" w:hAnsi="仿宋" w:eastAsia="仿宋" w:cs="仿宋"/>
          <w:sz w:val="28"/>
          <w:szCs w:val="28"/>
        </w:rPr>
        <w:t>《采购内容及技术要求》所述的标准。若乙方在其</w:t>
      </w:r>
      <w:r>
        <w:rPr>
          <w:rFonts w:hint="eastAsia" w:ascii="仿宋" w:hAnsi="仿宋" w:eastAsia="仿宋" w:cs="仿宋"/>
          <w:sz w:val="28"/>
          <w:szCs w:val="28"/>
          <w:lang w:eastAsia="zh-CN"/>
        </w:rPr>
        <w:t>响应文件</w:t>
      </w:r>
      <w:r>
        <w:rPr>
          <w:rFonts w:hint="eastAsia" w:ascii="仿宋" w:hAnsi="仿宋" w:eastAsia="仿宋" w:cs="仿宋"/>
          <w:sz w:val="28"/>
          <w:szCs w:val="28"/>
        </w:rPr>
        <w:t>中承诺的技术标准优于本项目</w:t>
      </w:r>
      <w:r>
        <w:rPr>
          <w:rFonts w:hint="eastAsia" w:ascii="仿宋" w:hAnsi="仿宋" w:eastAsia="仿宋" w:cs="仿宋"/>
          <w:sz w:val="28"/>
          <w:szCs w:val="28"/>
          <w:lang w:eastAsia="zh-CN"/>
        </w:rPr>
        <w:t>采购文件</w:t>
      </w:r>
      <w:r>
        <w:rPr>
          <w:rFonts w:hint="eastAsia" w:ascii="仿宋" w:hAnsi="仿宋" w:eastAsia="仿宋" w:cs="仿宋"/>
          <w:sz w:val="28"/>
          <w:szCs w:val="28"/>
        </w:rPr>
        <w:t>《采购内容及技术要求》所述标准的，按</w:t>
      </w:r>
      <w:r>
        <w:rPr>
          <w:rFonts w:hint="eastAsia" w:ascii="仿宋" w:hAnsi="仿宋" w:eastAsia="仿宋" w:cs="仿宋"/>
          <w:sz w:val="28"/>
          <w:szCs w:val="28"/>
          <w:lang w:eastAsia="zh-CN"/>
        </w:rPr>
        <w:t>响应文件</w:t>
      </w:r>
      <w:r>
        <w:rPr>
          <w:rFonts w:hint="eastAsia" w:ascii="仿宋" w:hAnsi="仿宋" w:eastAsia="仿宋" w:cs="仿宋"/>
          <w:sz w:val="28"/>
          <w:szCs w:val="28"/>
        </w:rPr>
        <w:t>的承诺执行。</w:t>
      </w:r>
    </w:p>
    <w:p w14:paraId="6B88DE68">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2.甲方有权通知乙方在其指定地点对货物进行检验、测试，以确认货物是否符合合同约定的质量标准，检验测试的相关费用由乙方承担。</w:t>
      </w:r>
    </w:p>
    <w:p w14:paraId="4160A222">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3.检验和测试在甲方指定的交货地点进行。</w:t>
      </w:r>
    </w:p>
    <w:p w14:paraId="19DAEF98">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4.如果任何被检验或测试的货物不能满足</w:t>
      </w:r>
      <w:r>
        <w:rPr>
          <w:rFonts w:hint="eastAsia" w:ascii="仿宋" w:hAnsi="仿宋" w:eastAsia="仿宋" w:cs="仿宋"/>
          <w:sz w:val="28"/>
          <w:szCs w:val="28"/>
          <w:lang w:eastAsia="zh-CN"/>
        </w:rPr>
        <w:t>采购文件</w:t>
      </w:r>
      <w:r>
        <w:rPr>
          <w:rFonts w:hint="eastAsia" w:ascii="仿宋" w:hAnsi="仿宋" w:eastAsia="仿宋" w:cs="仿宋"/>
          <w:sz w:val="28"/>
          <w:szCs w:val="28"/>
        </w:rPr>
        <w:t>及合同的要求，甲方可以拒绝接受该货物，乙方应更换被拒绝的货物，或者免费进行必要的修改以满足规格的要求。</w:t>
      </w:r>
    </w:p>
    <w:p w14:paraId="2DA34850">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5.在交货前，乙方应让生产商对货物的质量、规格、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14:paraId="5792DC0B">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6.如果在货物使用寿命期内，根据检验结果，发现货物的质量或规格与合同要求不符，或被证实有缺陷，包含潜在的缺陷或使用不合适的材料，甲方应向乙方提出索赔。</w:t>
      </w:r>
    </w:p>
    <w:p w14:paraId="447E20CC">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7.乙方负责货物到达交货地点前的所有包装、运输、装卸及保险事项，相关费用应包括在合同总价中。货物送达验收合格之前的风险由乙方承担。</w:t>
      </w:r>
    </w:p>
    <w:p w14:paraId="1D57B5B9">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8.乙方应提供货物运至合同规定的最终目的地所需要的包装，以防止货物在运转中损坏。这类包装应采取防漏、防晒、防震动及防止其它损坏的必要保护措施。乙方应承担由于其包装或其防护措施不妥而引起货物损坏和丢失的任何损失责任和费用。</w:t>
      </w:r>
    </w:p>
    <w:p w14:paraId="6A21973B">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9.货物的运输方式由乙方自行选择，但包装必须满足货物运输和装卸的要求，保证甲方收到的是无任何损伤的货物。否则，因此造成的损失由乙方自行承担。</w:t>
      </w:r>
    </w:p>
    <w:p w14:paraId="1D525A58">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10.乙方应提供本项目</w:t>
      </w:r>
      <w:r>
        <w:rPr>
          <w:rFonts w:hint="eastAsia" w:ascii="仿宋" w:hAnsi="仿宋" w:eastAsia="仿宋" w:cs="仿宋"/>
          <w:sz w:val="28"/>
          <w:szCs w:val="28"/>
          <w:lang w:eastAsia="zh-CN"/>
        </w:rPr>
        <w:t>采购文件</w:t>
      </w:r>
      <w:r>
        <w:rPr>
          <w:rFonts w:hint="eastAsia" w:ascii="仿宋" w:hAnsi="仿宋" w:eastAsia="仿宋" w:cs="仿宋"/>
          <w:sz w:val="28"/>
          <w:szCs w:val="28"/>
        </w:rPr>
        <w:t>“商务条款”和“采购内容及技术要求”中规定的所有服务。为履行要求的伴随服务的报价或双方商定的费用应包括在合同价中。</w:t>
      </w:r>
    </w:p>
    <w:p w14:paraId="183C1CF4">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11.如果乙方或生产厂提供的伴随服务的费用未含在货物的合同价中，双方应事先就其达成协议，但其费用单价不应超过乙方向其他人提供类似服务所收取的现行单价。</w:t>
      </w:r>
    </w:p>
    <w:p w14:paraId="4E50C4B3">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12.乙方应保证合同项下所供货物是合同规定厂家制造的、全新的、未使用过的，并完全符合合同规定的质量、规格和性能要求的合格货物。在货物的质量保证期内，乙方对由于设计、工艺或材料的缺陷而产生的质量问题负责。</w:t>
      </w:r>
    </w:p>
    <w:p w14:paraId="71B202C1">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13.根据检验结果或者在质量保证期内，如果货物的数量、质量或规格与合同不符，或证实货物是有缺陷的，包括潜在的缺陷，甲方应尽快以书面形式向乙方提出所发现的缺陷。</w:t>
      </w:r>
    </w:p>
    <w:p w14:paraId="6E54A03A">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14.乙方收到通知后应在</w:t>
      </w:r>
      <w:r>
        <w:rPr>
          <w:rFonts w:hint="eastAsia" w:ascii="仿宋" w:hAnsi="仿宋" w:eastAsia="仿宋" w:cs="仿宋"/>
          <w:sz w:val="28"/>
          <w:szCs w:val="28"/>
          <w:lang w:eastAsia="zh-CN"/>
        </w:rPr>
        <w:t>采购文件</w:t>
      </w:r>
      <w:r>
        <w:rPr>
          <w:rFonts w:hint="eastAsia" w:ascii="仿宋" w:hAnsi="仿宋" w:eastAsia="仿宋" w:cs="仿宋"/>
          <w:sz w:val="28"/>
          <w:szCs w:val="28"/>
        </w:rPr>
        <w:t>规定的时间内以合理的速度免费维修或更换有缺陷的货物。</w:t>
      </w:r>
    </w:p>
    <w:p w14:paraId="6EACB515">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15.如果乙方收到通知后在</w:t>
      </w:r>
      <w:r>
        <w:rPr>
          <w:rFonts w:hint="eastAsia" w:ascii="仿宋" w:hAnsi="仿宋" w:eastAsia="仿宋" w:cs="仿宋"/>
          <w:sz w:val="28"/>
          <w:szCs w:val="28"/>
          <w:lang w:eastAsia="zh-CN"/>
        </w:rPr>
        <w:t>采购文件</w:t>
      </w:r>
      <w:r>
        <w:rPr>
          <w:rFonts w:hint="eastAsia" w:ascii="仿宋" w:hAnsi="仿宋" w:eastAsia="仿宋" w:cs="仿宋"/>
          <w:sz w:val="28"/>
          <w:szCs w:val="28"/>
        </w:rPr>
        <w:t>规定的时间内没有及时修补缺陷，甲方可提出索赔，并可采取必要的补救措施，但其风险和费用将由乙方承担，甲方根据合同规定对乙方履行的其他权力不受影响。</w:t>
      </w:r>
    </w:p>
    <w:p w14:paraId="7271D946">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16.如果乙方对偏差负有责任，而甲方在验收和质量保证期内提出了索赔，乙方应按照甲方同意的下列一种或几种方式结合起来解决索赔事宜：</w:t>
      </w:r>
    </w:p>
    <w:p w14:paraId="59E59DCD">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乙方同意退货并用合同规定的货币将货款退还给甲方，并承担由此发生的一切损失和费用，包括利息、银行手续费、运费、保险费、检验费、仓储费、装卸费以及为看管和保护退回货物所需的其它必要费用。</w:t>
      </w:r>
    </w:p>
    <w:p w14:paraId="6720B20E">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（2）根据货物的偏差情况、损坏程度，以及甲方所遭受损失的金额，经甲乙双方商定降低货物的价格。</w:t>
      </w:r>
    </w:p>
    <w:p w14:paraId="3902F67A">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（3）用符合合同规定的规格、质量和性能要求的货物来更换有缺陷的部分和/或修补缺陷部分，乙方应承担一切费用和风险并负担甲方蒙受的全部直接损失费用。</w:t>
      </w:r>
    </w:p>
    <w:p w14:paraId="2A63AAA3">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17.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货款中扣回索赔金额。若索赔金额超过未付货款的，乙方必须用已收货款进行弥补。</w:t>
      </w:r>
    </w:p>
    <w:p w14:paraId="2EBEC1BA">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18.在履行合同过程中，如果乙方遇到妨碍按时提供服务的情况时，应及时以书面形式将拖延的事实、可能拖延的时间和原因通知甲方。甲方在收到乙方通知后，应尽快对情况进行评价，并确定是否同意延长交货时间以及是否收取误期赔偿费。延期应通过修改合同的方式由双方认可。</w:t>
      </w:r>
    </w:p>
    <w:p w14:paraId="41EF055E">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r>
        <w:rPr>
          <w:rFonts w:hint="eastAsia" w:ascii="仿宋" w:hAnsi="仿宋" w:eastAsia="仿宋" w:cs="仿宋"/>
          <w:b/>
          <w:bCs/>
          <w:sz w:val="28"/>
          <w:szCs w:val="28"/>
          <w:lang w:val="en-US" w:eastAsia="zh-CN"/>
        </w:rPr>
        <w:t>九</w:t>
      </w:r>
      <w:r>
        <w:rPr>
          <w:rFonts w:hint="eastAsia" w:ascii="仿宋" w:hAnsi="仿宋" w:eastAsia="仿宋" w:cs="仿宋"/>
          <w:b/>
          <w:bCs/>
          <w:sz w:val="28"/>
          <w:szCs w:val="28"/>
        </w:rPr>
        <w:t>、违约责任</w:t>
      </w:r>
      <w:bookmarkEnd w:id="4"/>
    </w:p>
    <w:p w14:paraId="42434E6F">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w:t>
      </w:r>
      <w:r>
        <w:rPr>
          <w:rFonts w:hint="eastAsia" w:ascii="仿宋" w:hAnsi="仿宋" w:eastAsia="仿宋" w:cs="仿宋"/>
          <w:sz w:val="28"/>
          <w:szCs w:val="28"/>
        </w:rPr>
        <w:t>按《中华人民共和国民法典》中的相关条款执行。</w:t>
      </w:r>
    </w:p>
    <w:p w14:paraId="443A4168">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2</w:t>
      </w:r>
      <w:r>
        <w:rPr>
          <w:rFonts w:hint="eastAsia" w:ascii="仿宋" w:hAnsi="仿宋" w:eastAsia="仿宋" w:cs="仿宋"/>
          <w:sz w:val="28"/>
          <w:szCs w:val="28"/>
          <w:lang w:val="en-US" w:eastAsia="zh-CN"/>
        </w:rPr>
        <w:t>.</w:t>
      </w:r>
      <w:r>
        <w:rPr>
          <w:rFonts w:hint="eastAsia" w:ascii="仿宋" w:hAnsi="仿宋" w:eastAsia="仿宋" w:cs="仿宋"/>
          <w:sz w:val="28"/>
          <w:szCs w:val="28"/>
        </w:rPr>
        <w:t>本合同履行期间，如乙方未能按照本合同约定完成相应目标成效要求，甲方有权视乙方违约情况决定是否单方解除本合同，并要求乙方赔偿甲方损失。</w:t>
      </w:r>
    </w:p>
    <w:p w14:paraId="768C4BA1">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3</w:t>
      </w:r>
      <w:r>
        <w:rPr>
          <w:rFonts w:hint="eastAsia" w:ascii="仿宋" w:hAnsi="仿宋" w:eastAsia="仿宋" w:cs="仿宋"/>
          <w:sz w:val="28"/>
          <w:szCs w:val="28"/>
          <w:lang w:val="en-US" w:eastAsia="zh-CN"/>
        </w:rPr>
        <w:t>.</w:t>
      </w:r>
      <w:r>
        <w:rPr>
          <w:rFonts w:hint="eastAsia" w:ascii="仿宋" w:hAnsi="仿宋" w:eastAsia="仿宋" w:cs="仿宋"/>
          <w:sz w:val="28"/>
          <w:szCs w:val="28"/>
        </w:rPr>
        <w:t>除本合同另有约定或因不可抗力情形之外，任何一方因违反本合同项下的任何义务或保证与承诺不实的，即构成违约，应向对方承担违约责任，赔偿因违反合同而给对方造成的全部实际产生的直接经济损失。</w:t>
      </w:r>
    </w:p>
    <w:p w14:paraId="6018DD13">
      <w:pPr>
        <w:keepNext w:val="0"/>
        <w:keepLines w:val="0"/>
        <w:pageBreakBefore w:val="0"/>
        <w:kinsoku/>
        <w:wordWrap/>
        <w:topLinePunct w:val="0"/>
        <w:bidi w:val="0"/>
        <w:adjustRightInd w:val="0"/>
        <w:snapToGrid w:val="0"/>
        <w:spacing w:line="360" w:lineRule="auto"/>
        <w:ind w:right="0" w:firstLine="560" w:firstLineChars="200"/>
        <w:rPr>
          <w:rFonts w:hint="eastAsia" w:ascii="仿宋" w:hAnsi="仿宋" w:eastAsia="仿宋" w:cs="仿宋"/>
          <w:sz w:val="28"/>
          <w:szCs w:val="28"/>
        </w:rPr>
      </w:pPr>
      <w:r>
        <w:rPr>
          <w:rFonts w:hint="eastAsia" w:ascii="仿宋" w:hAnsi="仿宋" w:eastAsia="仿宋" w:cs="仿宋"/>
          <w:sz w:val="28"/>
          <w:szCs w:val="28"/>
        </w:rPr>
        <w:t>4</w:t>
      </w:r>
      <w:r>
        <w:rPr>
          <w:rFonts w:hint="eastAsia" w:ascii="仿宋" w:hAnsi="仿宋" w:eastAsia="仿宋" w:cs="仿宋"/>
          <w:sz w:val="28"/>
          <w:szCs w:val="28"/>
          <w:lang w:val="en-US" w:eastAsia="zh-CN"/>
        </w:rPr>
        <w:t>.</w:t>
      </w:r>
      <w:r>
        <w:rPr>
          <w:rFonts w:hint="eastAsia" w:ascii="仿宋" w:hAnsi="仿宋" w:eastAsia="仿宋" w:cs="仿宋"/>
          <w:sz w:val="28"/>
          <w:szCs w:val="28"/>
        </w:rPr>
        <w:t>违约终止合同：未按合同要求提供货物或质量不能满足技术要求，甲方会同监督机构有权终止合同，对乙方违约行为进行追究，同时按政府采购法的有关规定进行相应的处罚。</w:t>
      </w:r>
    </w:p>
    <w:p w14:paraId="73770822">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bookmarkStart w:id="5" w:name="_Toc19515394"/>
      <w:r>
        <w:rPr>
          <w:rFonts w:hint="eastAsia" w:ascii="仿宋" w:hAnsi="仿宋" w:eastAsia="仿宋" w:cs="仿宋"/>
          <w:b/>
          <w:bCs/>
          <w:sz w:val="28"/>
          <w:szCs w:val="28"/>
          <w:lang w:val="en-US" w:eastAsia="zh-CN"/>
        </w:rPr>
        <w:t>十</w:t>
      </w:r>
      <w:r>
        <w:rPr>
          <w:rFonts w:hint="eastAsia" w:ascii="仿宋" w:hAnsi="仿宋" w:eastAsia="仿宋" w:cs="仿宋"/>
          <w:b/>
          <w:bCs/>
          <w:sz w:val="28"/>
          <w:szCs w:val="28"/>
        </w:rPr>
        <w:t>、解决争议的方法</w:t>
      </w:r>
      <w:bookmarkEnd w:id="5"/>
    </w:p>
    <w:p w14:paraId="512A70DF">
      <w:pPr>
        <w:keepNext w:val="0"/>
        <w:keepLines w:val="0"/>
        <w:pageBreakBefore w:val="0"/>
        <w:widowControl/>
        <w:kinsoku/>
        <w:wordWrap/>
        <w:topLinePunct w:val="0"/>
        <w:autoSpaceDE w:val="0"/>
        <w:autoSpaceDN w:val="0"/>
        <w:bidi w:val="0"/>
        <w:adjustRightInd w:val="0"/>
        <w:snapToGrid w:val="0"/>
        <w:spacing w:line="360" w:lineRule="auto"/>
        <w:ind w:right="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凡因本合同引起的或与本合同有关的争议，双方应友好协商解决。协商不成时，双方均同意采用以下第（</w:t>
      </w:r>
      <w:r>
        <w:rPr>
          <w:rFonts w:hint="eastAsia" w:ascii="仿宋" w:hAnsi="仿宋" w:eastAsia="仿宋" w:cs="仿宋"/>
          <w:kern w:val="0"/>
          <w:sz w:val="28"/>
          <w:szCs w:val="28"/>
        </w:rPr>
        <w:t>1</w:t>
      </w:r>
      <w:r>
        <w:rPr>
          <w:rFonts w:hint="eastAsia" w:ascii="仿宋" w:hAnsi="仿宋" w:eastAsia="仿宋" w:cs="仿宋"/>
          <w:kern w:val="0"/>
          <w:sz w:val="28"/>
          <w:szCs w:val="28"/>
        </w:rPr>
        <w:t>）种争议解决方式：</w:t>
      </w:r>
    </w:p>
    <w:p w14:paraId="7A1404A8">
      <w:pPr>
        <w:keepNext w:val="0"/>
        <w:keepLines w:val="0"/>
        <w:pageBreakBefore w:val="0"/>
        <w:widowControl/>
        <w:kinsoku/>
        <w:wordWrap/>
        <w:topLinePunct w:val="0"/>
        <w:autoSpaceDE w:val="0"/>
        <w:autoSpaceDN w:val="0"/>
        <w:bidi w:val="0"/>
        <w:adjustRightInd w:val="0"/>
        <w:snapToGrid w:val="0"/>
        <w:spacing w:line="360" w:lineRule="auto"/>
        <w:ind w:right="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rPr>
        <w:t>甲、乙双方均同意向（甲方所在地人民法院）提起诉讼。</w:t>
      </w:r>
    </w:p>
    <w:p w14:paraId="7E98B6F9">
      <w:pPr>
        <w:keepNext w:val="0"/>
        <w:keepLines w:val="0"/>
        <w:pageBreakBefore w:val="0"/>
        <w:widowControl/>
        <w:kinsoku/>
        <w:wordWrap/>
        <w:topLinePunct w:val="0"/>
        <w:autoSpaceDE w:val="0"/>
        <w:autoSpaceDN w:val="0"/>
        <w:bidi w:val="0"/>
        <w:adjustRightInd w:val="0"/>
        <w:snapToGrid w:val="0"/>
        <w:spacing w:line="360" w:lineRule="auto"/>
        <w:ind w:right="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rPr>
        <w:t>甲、乙双方均同意向（</w:t>
      </w:r>
      <w:r>
        <w:rPr>
          <w:rFonts w:hint="eastAsia" w:ascii="仿宋" w:hAnsi="仿宋" w:eastAsia="仿宋" w:cs="仿宋"/>
          <w:kern w:val="0"/>
          <w:sz w:val="28"/>
          <w:szCs w:val="28"/>
        </w:rPr>
        <w:fldChar w:fldCharType="begin"/>
      </w:r>
      <w:r>
        <w:rPr>
          <w:rFonts w:hint="eastAsia" w:ascii="仿宋" w:hAnsi="仿宋" w:eastAsia="仿宋" w:cs="仿宋"/>
          <w:kern w:val="0"/>
          <w:sz w:val="28"/>
          <w:szCs w:val="28"/>
        </w:rPr>
        <w:instrText xml:space="preserve"> HYPERLINK "http://www.baidu.com/s?wd=%E4%BB%B2%E8%A3%81%E5%A7%94%E5%91%98%E4%BC%9A&amp;tn=SE_PcZhidaonwhc_ngpagmjz&amp;rsv_dl=gh_pc_zhidao" \t "_blank" </w:instrText>
      </w:r>
      <w:r>
        <w:rPr>
          <w:rFonts w:hint="eastAsia" w:ascii="仿宋" w:hAnsi="仿宋" w:eastAsia="仿宋" w:cs="仿宋"/>
          <w:kern w:val="0"/>
          <w:sz w:val="28"/>
          <w:szCs w:val="28"/>
        </w:rPr>
        <w:fldChar w:fldCharType="separate"/>
      </w:r>
      <w:r>
        <w:rPr>
          <w:rFonts w:hint="eastAsia" w:ascii="仿宋" w:hAnsi="仿宋" w:eastAsia="仿宋" w:cs="仿宋"/>
          <w:kern w:val="0"/>
          <w:sz w:val="28"/>
          <w:szCs w:val="28"/>
        </w:rPr>
        <w:t>仲裁委员会</w:t>
      </w:r>
      <w:r>
        <w:rPr>
          <w:rFonts w:hint="eastAsia" w:ascii="仿宋" w:hAnsi="仿宋" w:eastAsia="仿宋" w:cs="仿宋"/>
          <w:kern w:val="0"/>
          <w:sz w:val="28"/>
          <w:szCs w:val="28"/>
        </w:rPr>
        <w:fldChar w:fldCharType="end"/>
      </w:r>
      <w:r>
        <w:rPr>
          <w:rFonts w:hint="eastAsia" w:ascii="仿宋" w:hAnsi="仿宋" w:eastAsia="仿宋" w:cs="仿宋"/>
          <w:kern w:val="0"/>
          <w:sz w:val="28"/>
          <w:szCs w:val="28"/>
        </w:rPr>
        <w:t>）提起仲裁。</w:t>
      </w:r>
    </w:p>
    <w:p w14:paraId="770214C3">
      <w:pPr>
        <w:keepNext w:val="0"/>
        <w:keepLines w:val="0"/>
        <w:pageBreakBefore w:val="0"/>
        <w:kinsoku/>
        <w:wordWrap/>
        <w:topLinePunct w:val="0"/>
        <w:bidi w:val="0"/>
        <w:adjustRightInd w:val="0"/>
        <w:snapToGrid w:val="0"/>
        <w:spacing w:line="360" w:lineRule="auto"/>
        <w:ind w:right="0" w:firstLine="562" w:firstLineChars="200"/>
        <w:rPr>
          <w:rFonts w:hint="eastAsia" w:ascii="仿宋" w:hAnsi="仿宋" w:eastAsia="仿宋" w:cs="仿宋"/>
          <w:b/>
          <w:bCs/>
          <w:sz w:val="28"/>
          <w:szCs w:val="28"/>
        </w:rPr>
      </w:pPr>
      <w:bookmarkStart w:id="6" w:name="_Toc19515395"/>
      <w:r>
        <w:rPr>
          <w:rFonts w:hint="eastAsia" w:ascii="仿宋" w:hAnsi="仿宋" w:eastAsia="仿宋" w:cs="仿宋"/>
          <w:b/>
          <w:bCs/>
          <w:sz w:val="28"/>
          <w:szCs w:val="28"/>
          <w:lang w:val="en-US" w:eastAsia="zh-CN"/>
        </w:rPr>
        <w:t>十一、</w:t>
      </w:r>
      <w:r>
        <w:rPr>
          <w:rFonts w:hint="eastAsia" w:ascii="仿宋" w:hAnsi="仿宋" w:eastAsia="仿宋" w:cs="仿宋"/>
          <w:b/>
          <w:bCs/>
          <w:sz w:val="28"/>
          <w:szCs w:val="28"/>
        </w:rPr>
        <w:t>合同生效及其它</w:t>
      </w:r>
      <w:bookmarkEnd w:id="6"/>
    </w:p>
    <w:p w14:paraId="2B7413B6">
      <w:pPr>
        <w:keepNext w:val="0"/>
        <w:keepLines w:val="0"/>
        <w:pageBreakBefore w:val="0"/>
        <w:widowControl/>
        <w:kinsoku/>
        <w:wordWrap/>
        <w:topLinePunct w:val="0"/>
        <w:autoSpaceDE w:val="0"/>
        <w:autoSpaceDN w:val="0"/>
        <w:bidi w:val="0"/>
        <w:adjustRightInd w:val="0"/>
        <w:snapToGrid w:val="0"/>
        <w:spacing w:line="360" w:lineRule="auto"/>
        <w:ind w:right="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1</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rPr>
        <w:t>合同未尽事宜、由甲、乙双方协商，作为合同补充，与原合同具有同等法律效力。</w:t>
      </w:r>
    </w:p>
    <w:p w14:paraId="24DE5FBC">
      <w:pPr>
        <w:keepNext w:val="0"/>
        <w:keepLines w:val="0"/>
        <w:pageBreakBefore w:val="0"/>
        <w:widowControl/>
        <w:tabs>
          <w:tab w:val="left" w:pos="8391"/>
        </w:tabs>
        <w:kinsoku/>
        <w:wordWrap/>
        <w:topLinePunct w:val="0"/>
        <w:autoSpaceDE w:val="0"/>
        <w:autoSpaceDN w:val="0"/>
        <w:bidi w:val="0"/>
        <w:adjustRightInd w:val="0"/>
        <w:snapToGrid w:val="0"/>
        <w:spacing w:line="360" w:lineRule="auto"/>
        <w:ind w:right="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2</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rPr>
        <w:t>本合同正本一式</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份，甲方、乙方双方分别执</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份。</w:t>
      </w:r>
    </w:p>
    <w:p w14:paraId="37D7A687">
      <w:pPr>
        <w:keepNext w:val="0"/>
        <w:keepLines w:val="0"/>
        <w:pageBreakBefore w:val="0"/>
        <w:widowControl/>
        <w:tabs>
          <w:tab w:val="left" w:pos="8391"/>
        </w:tabs>
        <w:kinsoku/>
        <w:wordWrap/>
        <w:topLinePunct w:val="0"/>
        <w:autoSpaceDE w:val="0"/>
        <w:autoSpaceDN w:val="0"/>
        <w:bidi w:val="0"/>
        <w:adjustRightInd w:val="0"/>
        <w:snapToGrid w:val="0"/>
        <w:spacing w:line="360" w:lineRule="auto"/>
        <w:ind w:right="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3</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rPr>
        <w:t>合同经甲乙双方盖章、签字后生效。</w:t>
      </w:r>
    </w:p>
    <w:p w14:paraId="40C8876C">
      <w:pPr>
        <w:keepNext w:val="0"/>
        <w:keepLines w:val="0"/>
        <w:pageBreakBefore w:val="0"/>
        <w:widowControl/>
        <w:tabs>
          <w:tab w:val="left" w:pos="8391"/>
        </w:tabs>
        <w:kinsoku/>
        <w:wordWrap/>
        <w:topLinePunct w:val="0"/>
        <w:autoSpaceDE w:val="0"/>
        <w:autoSpaceDN w:val="0"/>
        <w:bidi w:val="0"/>
        <w:adjustRightInd w:val="0"/>
        <w:snapToGrid w:val="0"/>
        <w:spacing w:line="360" w:lineRule="auto"/>
        <w:ind w:right="0" w:firstLine="560" w:firstLineChars="200"/>
        <w:textAlignment w:val="bottom"/>
        <w:rPr>
          <w:rFonts w:hint="eastAsia" w:ascii="仿宋" w:hAnsi="仿宋" w:eastAsia="仿宋" w:cs="仿宋"/>
          <w:kern w:val="0"/>
          <w:sz w:val="28"/>
          <w:szCs w:val="28"/>
        </w:rPr>
      </w:pPr>
      <w:r>
        <w:rPr>
          <w:rFonts w:hint="eastAsia" w:ascii="仿宋" w:hAnsi="仿宋" w:eastAsia="仿宋" w:cs="仿宋"/>
          <w:kern w:val="0"/>
          <w:sz w:val="28"/>
          <w:szCs w:val="28"/>
        </w:rPr>
        <w:t>4</w:t>
      </w:r>
      <w:r>
        <w:rPr>
          <w:rFonts w:hint="eastAsia" w:ascii="仿宋" w:hAnsi="仿宋" w:eastAsia="仿宋" w:cs="仿宋"/>
          <w:kern w:val="0"/>
          <w:sz w:val="28"/>
          <w:szCs w:val="28"/>
          <w:lang w:val="en-US" w:eastAsia="zh-CN"/>
        </w:rPr>
        <w:t>.</w:t>
      </w:r>
      <w:r>
        <w:rPr>
          <w:rFonts w:hint="eastAsia" w:ascii="仿宋" w:hAnsi="仿宋" w:eastAsia="仿宋" w:cs="仿宋"/>
          <w:kern w:val="0"/>
          <w:sz w:val="28"/>
          <w:szCs w:val="28"/>
        </w:rPr>
        <w:t>生效时间：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年</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月</w:t>
      </w:r>
      <w:r>
        <w:rPr>
          <w:rFonts w:hint="eastAsia" w:ascii="仿宋" w:hAnsi="仿宋" w:eastAsia="仿宋" w:cs="仿宋"/>
          <w:kern w:val="0"/>
          <w:sz w:val="28"/>
          <w:szCs w:val="28"/>
          <w:u w:val="single"/>
        </w:rPr>
        <w:t xml:space="preserve">  </w:t>
      </w:r>
      <w:r>
        <w:rPr>
          <w:rFonts w:hint="eastAsia" w:ascii="仿宋" w:hAnsi="仿宋" w:eastAsia="仿宋" w:cs="仿宋"/>
          <w:kern w:val="0"/>
          <w:sz w:val="28"/>
          <w:szCs w:val="28"/>
        </w:rPr>
        <w:t>日</w:t>
      </w:r>
    </w:p>
    <w:p w14:paraId="66F695AC">
      <w:pPr>
        <w:widowControl/>
        <w:tabs>
          <w:tab w:val="left" w:pos="8391"/>
        </w:tabs>
        <w:autoSpaceDE w:val="0"/>
        <w:autoSpaceDN w:val="0"/>
        <w:snapToGrid w:val="0"/>
        <w:spacing w:line="360" w:lineRule="auto"/>
        <w:ind w:right="-69" w:firstLine="980" w:firstLineChars="350"/>
        <w:textAlignment w:val="bottom"/>
        <w:rPr>
          <w:rFonts w:hint="eastAsia" w:ascii="仿宋" w:hAnsi="仿宋" w:eastAsia="仿宋" w:cs="仿宋"/>
          <w:kern w:val="0"/>
          <w:sz w:val="28"/>
          <w:szCs w:val="28"/>
        </w:rPr>
      </w:pPr>
    </w:p>
    <w:p w14:paraId="7F2D825E">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p>
    <w:p w14:paraId="71C9AEED">
      <w:pPr>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（签章页）</w:t>
      </w:r>
    </w:p>
    <w:tbl>
      <w:tblPr>
        <w:tblStyle w:val="13"/>
        <w:tblW w:w="8935" w:type="dxa"/>
        <w:jc w:val="center"/>
        <w:tblLayout w:type="fixed"/>
        <w:tblCellMar>
          <w:top w:w="0" w:type="dxa"/>
          <w:left w:w="108" w:type="dxa"/>
          <w:bottom w:w="0" w:type="dxa"/>
          <w:right w:w="108" w:type="dxa"/>
        </w:tblCellMar>
      </w:tblPr>
      <w:tblGrid>
        <w:gridCol w:w="4467"/>
        <w:gridCol w:w="4468"/>
      </w:tblGrid>
      <w:tr w14:paraId="7FE87E4D">
        <w:tblPrEx>
          <w:tblCellMar>
            <w:top w:w="0" w:type="dxa"/>
            <w:left w:w="108" w:type="dxa"/>
            <w:bottom w:w="0" w:type="dxa"/>
            <w:right w:w="108" w:type="dxa"/>
          </w:tblCellMar>
        </w:tblPrEx>
        <w:trPr>
          <w:jc w:val="center"/>
        </w:trPr>
        <w:tc>
          <w:tcPr>
            <w:tcW w:w="4467" w:type="dxa"/>
            <w:noWrap w:val="0"/>
            <w:vAlign w:val="top"/>
          </w:tcPr>
          <w:p w14:paraId="5BF0FE1F">
            <w:pPr>
              <w:widowControl/>
              <w:autoSpaceDE w:val="0"/>
              <w:autoSpaceDN w:val="0"/>
              <w:snapToGrid w:val="0"/>
              <w:spacing w:line="360" w:lineRule="auto"/>
              <w:ind w:right="-154"/>
              <w:textAlignment w:val="bottom"/>
              <w:rPr>
                <w:rFonts w:hint="eastAsia" w:ascii="仿宋" w:hAnsi="仿宋" w:eastAsia="仿宋" w:cs="仿宋"/>
                <w:kern w:val="0"/>
                <w:sz w:val="28"/>
                <w:szCs w:val="28"/>
                <w:lang w:eastAsia="zh-CN"/>
              </w:rPr>
            </w:pPr>
            <w:r>
              <w:rPr>
                <w:rFonts w:hint="eastAsia" w:ascii="仿宋" w:hAnsi="仿宋" w:eastAsia="仿宋" w:cs="仿宋"/>
                <w:kern w:val="0"/>
                <w:sz w:val="28"/>
                <w:szCs w:val="28"/>
              </w:rPr>
              <w:t>甲方名称</w:t>
            </w:r>
            <w:r>
              <w:rPr>
                <w:rFonts w:hint="eastAsia" w:ascii="仿宋" w:hAnsi="仿宋" w:eastAsia="仿宋" w:cs="仿宋"/>
                <w:spacing w:val="-20"/>
                <w:kern w:val="0"/>
                <w:sz w:val="28"/>
                <w:szCs w:val="28"/>
              </w:rPr>
              <w:t>（盖章）</w:t>
            </w:r>
            <w:r>
              <w:rPr>
                <w:rFonts w:hint="eastAsia" w:ascii="仿宋" w:hAnsi="仿宋" w:eastAsia="仿宋" w:cs="仿宋"/>
                <w:kern w:val="0"/>
                <w:sz w:val="28"/>
                <w:szCs w:val="28"/>
                <w:lang w:eastAsia="zh-CN"/>
              </w:rPr>
              <w:t>：</w:t>
            </w:r>
          </w:p>
          <w:p w14:paraId="55D40AE0">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1BB5815B">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5B528BAE">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2678FE49">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592E3999">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账号：</w:t>
            </w:r>
          </w:p>
        </w:tc>
        <w:tc>
          <w:tcPr>
            <w:tcW w:w="4468" w:type="dxa"/>
            <w:noWrap w:val="0"/>
            <w:vAlign w:val="top"/>
          </w:tcPr>
          <w:p w14:paraId="594B09D1">
            <w:pPr>
              <w:widowControl/>
              <w:autoSpaceDE w:val="0"/>
              <w:autoSpaceDN w:val="0"/>
              <w:snapToGrid w:val="0"/>
              <w:spacing w:line="360" w:lineRule="auto"/>
              <w:ind w:right="-154"/>
              <w:textAlignment w:val="bottom"/>
              <w:rPr>
                <w:rFonts w:hint="eastAsia" w:ascii="仿宋" w:hAnsi="仿宋" w:eastAsia="仿宋" w:cs="仿宋"/>
                <w:kern w:val="0"/>
                <w:sz w:val="28"/>
                <w:szCs w:val="28"/>
                <w:lang w:eastAsia="zh-CN"/>
              </w:rPr>
            </w:pPr>
            <w:r>
              <w:rPr>
                <w:rFonts w:hint="eastAsia" w:ascii="仿宋" w:hAnsi="仿宋" w:eastAsia="仿宋" w:cs="仿宋"/>
                <w:kern w:val="0"/>
                <w:sz w:val="28"/>
                <w:szCs w:val="28"/>
              </w:rPr>
              <w:t>乙方名称</w:t>
            </w:r>
            <w:r>
              <w:rPr>
                <w:rFonts w:hint="eastAsia" w:ascii="仿宋" w:hAnsi="仿宋" w:eastAsia="仿宋" w:cs="仿宋"/>
                <w:spacing w:val="-20"/>
                <w:kern w:val="0"/>
                <w:sz w:val="28"/>
                <w:szCs w:val="28"/>
              </w:rPr>
              <w:t>（盖章）</w:t>
            </w:r>
            <w:r>
              <w:rPr>
                <w:rFonts w:hint="eastAsia" w:ascii="仿宋" w:hAnsi="仿宋" w:eastAsia="仿宋" w:cs="仿宋"/>
                <w:kern w:val="0"/>
                <w:sz w:val="28"/>
                <w:szCs w:val="28"/>
                <w:lang w:eastAsia="zh-CN"/>
              </w:rPr>
              <w:t>：</w:t>
            </w:r>
          </w:p>
          <w:p w14:paraId="1CF0721C">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地址：</w:t>
            </w:r>
          </w:p>
          <w:p w14:paraId="46280443">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代表人（签字）：</w:t>
            </w:r>
          </w:p>
          <w:p w14:paraId="7872A4F8">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电话：</w:t>
            </w:r>
          </w:p>
          <w:p w14:paraId="65610F21">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开户银行：</w:t>
            </w:r>
          </w:p>
          <w:p w14:paraId="41A35874">
            <w:pPr>
              <w:widowControl/>
              <w:autoSpaceDE w:val="0"/>
              <w:autoSpaceDN w:val="0"/>
              <w:snapToGrid w:val="0"/>
              <w:spacing w:line="360" w:lineRule="auto"/>
              <w:ind w:right="-154"/>
              <w:textAlignment w:val="bottom"/>
              <w:rPr>
                <w:rFonts w:hint="eastAsia" w:ascii="仿宋" w:hAnsi="仿宋" w:eastAsia="仿宋" w:cs="仿宋"/>
                <w:kern w:val="0"/>
                <w:sz w:val="28"/>
                <w:szCs w:val="28"/>
              </w:rPr>
            </w:pPr>
            <w:r>
              <w:rPr>
                <w:rFonts w:hint="eastAsia" w:ascii="仿宋" w:hAnsi="仿宋" w:eastAsia="仿宋" w:cs="仿宋"/>
                <w:kern w:val="0"/>
                <w:sz w:val="28"/>
                <w:szCs w:val="28"/>
              </w:rPr>
              <w:t>账号：</w:t>
            </w:r>
          </w:p>
        </w:tc>
      </w:tr>
    </w:tbl>
    <w:p w14:paraId="29EA94AE">
      <w:pPr>
        <w:rPr>
          <w:rFonts w:hint="eastAsia" w:ascii="仿宋" w:hAnsi="仿宋" w:eastAsia="仿宋" w:cs="仿宋"/>
          <w:color w:val="auto"/>
          <w:sz w:val="28"/>
          <w:szCs w:val="28"/>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仿宋_GB2312">
    <w:altName w:val="仿宋"/>
    <w:panose1 w:val="02000000000000000000"/>
    <w:charset w:val="86"/>
    <w:family w:val="auto"/>
    <w:pitch w:val="default"/>
    <w:sig w:usb0="00000000" w:usb1="00000000" w:usb2="00000012" w:usb3="00000000" w:csb0="00040001"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embedRegular r:id="rId1" w:fontKey="{E2A65193-CF4F-4C5F-82B1-0CD47B5A9B8B}"/>
  </w:font>
  <w:font w:name="仿宋_GB2312">
    <w:panose1 w:val="02010609030101010101"/>
    <w:charset w:val="86"/>
    <w:family w:val="modern"/>
    <w:pitch w:val="default"/>
    <w:sig w:usb0="00000001" w:usb1="080E0000" w:usb2="00000000" w:usb3="00000000" w:csb0="00040000" w:csb1="00000000"/>
  </w:font>
  <w:font w:name="方正小标宋简体">
    <w:panose1 w:val="02010600010101010101"/>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570239"/>
    <w:multiLevelType w:val="multilevel"/>
    <w:tmpl w:val="AA570239"/>
    <w:lvl w:ilvl="0" w:tentative="0">
      <w:start w:val="1"/>
      <w:numFmt w:val="chineseCounting"/>
      <w:suff w:val="nothing"/>
      <w:lvlText w:val="第%1章 "/>
      <w:lvlJc w:val="left"/>
      <w:pPr>
        <w:tabs>
          <w:tab w:val="left" w:pos="420"/>
        </w:tabs>
        <w:ind w:left="425" w:hanging="425"/>
      </w:pPr>
      <w:rPr>
        <w:rFonts w:hint="eastAsia" w:ascii="宋体" w:hAnsi="宋体" w:eastAsia="宋体" w:cs="宋体"/>
      </w:rPr>
    </w:lvl>
    <w:lvl w:ilvl="1" w:tentative="0">
      <w:start w:val="1"/>
      <w:numFmt w:val="decimal"/>
      <w:isLgl/>
      <w:lvlText w:val="%1.%2."/>
      <w:lvlJc w:val="left"/>
      <w:pPr>
        <w:tabs>
          <w:tab w:val="left" w:pos="420"/>
        </w:tabs>
        <w:ind w:left="567" w:hanging="567"/>
      </w:pPr>
      <w:rPr>
        <w:rFonts w:hint="eastAsia" w:ascii="宋体" w:hAnsi="宋体" w:eastAsia="宋体" w:cs="宋体"/>
      </w:rPr>
    </w:lvl>
    <w:lvl w:ilvl="2" w:tentative="0">
      <w:start w:val="1"/>
      <w:numFmt w:val="decimal"/>
      <w:isLgl/>
      <w:lvlText w:val="%1.%2.%3."/>
      <w:lvlJc w:val="left"/>
      <w:pPr>
        <w:ind w:left="709" w:hanging="709"/>
      </w:pPr>
      <w:rPr>
        <w:rFonts w:hint="eastAsia" w:ascii="宋体" w:hAnsi="宋体" w:eastAsia="宋体" w:cs="宋体"/>
      </w:rPr>
    </w:lvl>
    <w:lvl w:ilvl="3" w:tentative="0">
      <w:start w:val="1"/>
      <w:numFmt w:val="decimal"/>
      <w:pStyle w:val="3"/>
      <w:isLgl/>
      <w:lvlText w:val="%1.%2.%3.%4."/>
      <w:lvlJc w:val="left"/>
      <w:pPr>
        <w:ind w:left="850" w:hanging="850"/>
      </w:pPr>
      <w:rPr>
        <w:rFonts w:hint="eastAsia" w:ascii="宋体" w:hAnsi="宋体" w:eastAsia="宋体" w:cs="宋体"/>
      </w:rPr>
    </w:lvl>
    <w:lvl w:ilvl="4" w:tentative="0">
      <w:start w:val="1"/>
      <w:numFmt w:val="decimal"/>
      <w:isLgl/>
      <w:lvlText w:val="%1.%2.%3.%4.%5."/>
      <w:lvlJc w:val="left"/>
      <w:pPr>
        <w:ind w:left="991" w:hanging="991"/>
      </w:pPr>
      <w:rPr>
        <w:rFonts w:hint="eastAsia" w:ascii="宋体" w:hAnsi="宋体" w:eastAsia="宋体" w:cs="宋体"/>
      </w:rPr>
    </w:lvl>
    <w:lvl w:ilvl="5" w:tentative="0">
      <w:start w:val="1"/>
      <w:numFmt w:val="decimal"/>
      <w:isLgl/>
      <w:lvlText w:val="%1.%2.%3.%4.%5.%6."/>
      <w:lvlJc w:val="left"/>
      <w:pPr>
        <w:ind w:left="1134" w:hanging="1134"/>
      </w:pPr>
      <w:rPr>
        <w:rFonts w:hint="eastAsia" w:ascii="宋体" w:hAnsi="宋体" w:eastAsia="宋体" w:cs="宋体"/>
      </w:rPr>
    </w:lvl>
    <w:lvl w:ilvl="6" w:tentative="0">
      <w:start w:val="1"/>
      <w:numFmt w:val="decimal"/>
      <w:isLgl/>
      <w:lvlText w:val="%1.%2.%3.%4.%5.%6.%7."/>
      <w:lvlJc w:val="left"/>
      <w:pPr>
        <w:ind w:left="1275" w:hanging="1275"/>
      </w:pPr>
      <w:rPr>
        <w:rFonts w:hint="eastAsia" w:ascii="宋体" w:hAnsi="宋体" w:eastAsia="宋体" w:cs="宋体"/>
      </w:rPr>
    </w:lvl>
    <w:lvl w:ilvl="7" w:tentative="0">
      <w:start w:val="1"/>
      <w:numFmt w:val="decimal"/>
      <w:isLgl/>
      <w:lvlText w:val="%1.%2.%3.%4.%5.%6.%7.%8."/>
      <w:lvlJc w:val="left"/>
      <w:pPr>
        <w:ind w:left="1418" w:hanging="1418"/>
      </w:pPr>
      <w:rPr>
        <w:rFonts w:hint="eastAsia" w:ascii="宋体" w:hAnsi="宋体" w:eastAsia="宋体" w:cs="宋体"/>
      </w:rPr>
    </w:lvl>
    <w:lvl w:ilvl="8" w:tentative="0">
      <w:start w:val="1"/>
      <w:numFmt w:val="decimal"/>
      <w:isLgl/>
      <w:lvlText w:val="%1.%2.%3.%4.%5.%6.%7.%8.%9."/>
      <w:lvlJc w:val="left"/>
      <w:pPr>
        <w:ind w:left="1558" w:hanging="1558"/>
      </w:pPr>
      <w:rPr>
        <w:rFonts w:hint="eastAsia"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yN2E3ODkyYjI1ZmIyMTVkYTg4N2M1OGU4YjhlY2MifQ=="/>
  </w:docVars>
  <w:rsids>
    <w:rsidRoot w:val="00000000"/>
    <w:rsid w:val="02FD0253"/>
    <w:rsid w:val="04702B56"/>
    <w:rsid w:val="06BC6527"/>
    <w:rsid w:val="094D0344"/>
    <w:rsid w:val="0BB04B25"/>
    <w:rsid w:val="1148696D"/>
    <w:rsid w:val="12696E37"/>
    <w:rsid w:val="12BD12DB"/>
    <w:rsid w:val="16672E7C"/>
    <w:rsid w:val="18EF453A"/>
    <w:rsid w:val="19E27BFB"/>
    <w:rsid w:val="19FE79D8"/>
    <w:rsid w:val="1B0E253E"/>
    <w:rsid w:val="1B122762"/>
    <w:rsid w:val="1B816B8A"/>
    <w:rsid w:val="1B854CE1"/>
    <w:rsid w:val="1C1C4F1A"/>
    <w:rsid w:val="1C6568C1"/>
    <w:rsid w:val="1D790876"/>
    <w:rsid w:val="23056BE4"/>
    <w:rsid w:val="23A8387B"/>
    <w:rsid w:val="29100AE1"/>
    <w:rsid w:val="2A467D32"/>
    <w:rsid w:val="2E3A5DFF"/>
    <w:rsid w:val="2E7A61FC"/>
    <w:rsid w:val="311C359A"/>
    <w:rsid w:val="31237381"/>
    <w:rsid w:val="31C05758"/>
    <w:rsid w:val="32CC7133"/>
    <w:rsid w:val="36DF7544"/>
    <w:rsid w:val="372A62DE"/>
    <w:rsid w:val="39A22AAB"/>
    <w:rsid w:val="3C94492D"/>
    <w:rsid w:val="3EBC7034"/>
    <w:rsid w:val="40422C15"/>
    <w:rsid w:val="40786454"/>
    <w:rsid w:val="416E010F"/>
    <w:rsid w:val="439E725D"/>
    <w:rsid w:val="43BB10CA"/>
    <w:rsid w:val="447C0AC8"/>
    <w:rsid w:val="44A8366B"/>
    <w:rsid w:val="495C4A24"/>
    <w:rsid w:val="4A3C7E3F"/>
    <w:rsid w:val="4B5C6F5D"/>
    <w:rsid w:val="4FDA66A3"/>
    <w:rsid w:val="510D2AA8"/>
    <w:rsid w:val="53D81577"/>
    <w:rsid w:val="559429E6"/>
    <w:rsid w:val="56334D5F"/>
    <w:rsid w:val="59D8685B"/>
    <w:rsid w:val="6922138F"/>
    <w:rsid w:val="699573E6"/>
    <w:rsid w:val="6E273271"/>
    <w:rsid w:val="6FC565D0"/>
    <w:rsid w:val="713F598F"/>
    <w:rsid w:val="71B608C6"/>
    <w:rsid w:val="751D0F9C"/>
    <w:rsid w:val="781E5514"/>
    <w:rsid w:val="7AB7341F"/>
    <w:rsid w:val="7D197F5B"/>
    <w:rsid w:val="7D3F5700"/>
    <w:rsid w:val="7DA907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0"/>
    <w:qFormat/>
    <w:uiPriority w:val="0"/>
    <w:pPr>
      <w:keepNext/>
      <w:keepLines/>
      <w:spacing w:before="10" w:after="10"/>
      <w:jc w:val="center"/>
      <w:outlineLvl w:val="0"/>
    </w:pPr>
    <w:rPr>
      <w:b/>
      <w:bCs/>
      <w:kern w:val="44"/>
      <w:sz w:val="32"/>
      <w:szCs w:val="44"/>
    </w:rPr>
  </w:style>
  <w:style w:type="paragraph" w:styleId="3">
    <w:name w:val="heading 4"/>
    <w:basedOn w:val="1"/>
    <w:next w:val="1"/>
    <w:unhideWhenUsed/>
    <w:qFormat/>
    <w:uiPriority w:val="0"/>
    <w:pPr>
      <w:keepNext/>
      <w:keepLines/>
      <w:numPr>
        <w:ilvl w:val="3"/>
        <w:numId w:val="1"/>
      </w:numPr>
      <w:spacing w:before="280" w:after="290" w:line="360" w:lineRule="auto"/>
      <w:jc w:val="left"/>
      <w:outlineLvl w:val="3"/>
    </w:pPr>
    <w:rPr>
      <w:rFonts w:ascii="Arial" w:hAnsi="Arial" w:eastAsia="宋体"/>
      <w:b/>
      <w:sz w:val="28"/>
    </w:rPr>
  </w:style>
  <w:style w:type="character" w:default="1" w:styleId="15">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200" w:firstLineChars="200"/>
    </w:pPr>
  </w:style>
  <w:style w:type="paragraph" w:styleId="5">
    <w:name w:val="toc 4"/>
    <w:basedOn w:val="1"/>
    <w:next w:val="1"/>
    <w:semiHidden/>
    <w:qFormat/>
    <w:uiPriority w:val="0"/>
    <w:pPr>
      <w:ind w:left="630"/>
      <w:jc w:val="left"/>
    </w:pPr>
    <w:rPr>
      <w:rFonts w:ascii="Times New Roman" w:hAnsi="Times New Roman" w:cs="Times New Roman"/>
      <w:sz w:val="18"/>
      <w:szCs w:val="18"/>
    </w:rPr>
  </w:style>
  <w:style w:type="paragraph" w:styleId="6">
    <w:name w:val="Body Text"/>
    <w:basedOn w:val="1"/>
    <w:next w:val="1"/>
    <w:qFormat/>
    <w:uiPriority w:val="0"/>
    <w:pPr>
      <w:widowControl/>
      <w:spacing w:after="120" w:line="240" w:lineRule="auto"/>
      <w:jc w:val="left"/>
    </w:pPr>
    <w:rPr>
      <w:rFonts w:ascii="微软雅黑" w:hAnsi="微软雅黑" w:eastAsia="方正仿宋_GB2312" w:cs="Times New Roman"/>
      <w:kern w:val="0"/>
      <w:sz w:val="32"/>
      <w:szCs w:val="22"/>
      <w:lang w:val="en-US" w:eastAsia="en-US" w:bidi="ar-SA"/>
    </w:rPr>
  </w:style>
  <w:style w:type="paragraph" w:styleId="7">
    <w:name w:val="Body Text Indent"/>
    <w:basedOn w:val="1"/>
    <w:qFormat/>
    <w:uiPriority w:val="99"/>
    <w:pPr>
      <w:widowControl/>
      <w:spacing w:line="360" w:lineRule="auto"/>
      <w:ind w:firstLine="709"/>
      <w:jc w:val="left"/>
    </w:pPr>
    <w:rPr>
      <w:rFonts w:ascii="Tahoma" w:hAnsi="Tahoma"/>
    </w:rPr>
  </w:style>
  <w:style w:type="paragraph" w:styleId="8">
    <w:name w:val="footer"/>
    <w:basedOn w:val="1"/>
    <w:qFormat/>
    <w:uiPriority w:val="99"/>
    <w:pPr>
      <w:tabs>
        <w:tab w:val="center" w:pos="4153"/>
        <w:tab w:val="right" w:pos="8306"/>
      </w:tabs>
      <w:adjustRightInd w:val="0"/>
      <w:spacing w:line="240" w:lineRule="atLeast"/>
      <w:jc w:val="left"/>
      <w:textAlignment w:val="baseline"/>
    </w:pPr>
    <w:rPr>
      <w:rFonts w:ascii="Tahoma" w:hAnsi="Tahoma"/>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1">
    <w:name w:val="Body Text First Indent"/>
    <w:basedOn w:val="6"/>
    <w:next w:val="12"/>
    <w:semiHidden/>
    <w:unhideWhenUsed/>
    <w:qFormat/>
    <w:uiPriority w:val="99"/>
    <w:pPr>
      <w:ind w:firstLine="420" w:firstLineChars="100"/>
    </w:pPr>
  </w:style>
  <w:style w:type="paragraph" w:styleId="12">
    <w:name w:val="Body Text First Indent 2"/>
    <w:basedOn w:val="7"/>
    <w:qFormat/>
    <w:uiPriority w:val="0"/>
    <w:pPr>
      <w:widowControl w:val="0"/>
      <w:spacing w:after="120" w:line="240" w:lineRule="auto"/>
      <w:ind w:left="420" w:leftChars="200" w:firstLine="420" w:firstLineChars="200"/>
      <w:jc w:val="both"/>
    </w:pPr>
    <w:rPr>
      <w:rFonts w:ascii="Times New Roman" w:hAnsi="Times New Roman" w:eastAsia="宋体"/>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99"/>
  </w:style>
  <w:style w:type="paragraph" w:customStyle="1" w:styleId="17">
    <w:name w:val="null3"/>
    <w:autoRedefine/>
    <w:hidden/>
    <w:qFormat/>
    <w:uiPriority w:val="0"/>
    <w:rPr>
      <w:rFonts w:hint="eastAsia" w:asciiTheme="minorHAnsi" w:hAnsiTheme="minorHAnsi" w:eastAsiaTheme="minorEastAsia" w:cstheme="minorBidi"/>
      <w:lang w:val="en-US" w:eastAsia="zh-Hans"/>
    </w:rPr>
  </w:style>
  <w:style w:type="paragraph" w:customStyle="1" w:styleId="18">
    <w:name w:val="Table Text"/>
    <w:basedOn w:val="1"/>
    <w:autoRedefine/>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Cs w:val="21"/>
    </w:rPr>
  </w:style>
  <w:style w:type="paragraph" w:customStyle="1" w:styleId="19">
    <w:name w:val="标题 41"/>
    <w:basedOn w:val="1"/>
    <w:qFormat/>
    <w:uiPriority w:val="1"/>
    <w:pPr>
      <w:ind w:left="1745"/>
      <w:jc w:val="left"/>
      <w:outlineLvl w:val="4"/>
    </w:pPr>
    <w:rPr>
      <w:rFonts w:ascii="宋体" w:hAnsi="宋体" w:cs="Times New Roman"/>
      <w:kern w:val="0"/>
      <w:sz w:val="26"/>
      <w:szCs w:val="26"/>
      <w:lang w:eastAsia="en-US"/>
    </w:rPr>
  </w:style>
  <w:style w:type="character" w:customStyle="1" w:styleId="20">
    <w:name w:val="标题 1 Char"/>
    <w:basedOn w:val="15"/>
    <w:link w:val="2"/>
    <w:autoRedefine/>
    <w:qFormat/>
    <w:uiPriority w:val="0"/>
    <w:rPr>
      <w:b/>
      <w:bCs/>
      <w:kern w:val="44"/>
      <w:sz w:val="32"/>
      <w:szCs w:val="44"/>
    </w:rPr>
  </w:style>
  <w:style w:type="table" w:customStyle="1" w:styleId="21">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2278</Words>
  <Characters>2331</Characters>
  <Lines>0</Lines>
  <Paragraphs>0</Paragraphs>
  <TotalTime>7</TotalTime>
  <ScaleCrop>false</ScaleCrop>
  <LinksUpToDate>false</LinksUpToDate>
  <CharactersWithSpaces>2659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2024-11-06T03:20:00Z</dcterms:created>
  <dc:creator>Administrator</dc:creator>
  <cp:lastModifiedBy>劉瑛</cp:lastModifiedBy>
  <dcterms:modified xsi:type="dcterms:W3CDTF">2025-06-09T06:16:46Z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CB2A97B67A0641D1BFD6ECBD7EEC8BEF_12</vt:lpwstr>
  </property>
  <property fmtid="{D5CDD505-2E9C-101B-9397-08002B2CF9AE}" pid="4" name="KSOTemplateDocerSaveRecord">
    <vt:lpwstr>eyJoZGlkIjoiMjg3MDQ0ODIzNjJjOGZkYzRkM2M1MjZiMzhkN2I0ZjEiLCJ1c2VySWQiOiI1NzQ3NjczNDAifQ==</vt:lpwstr>
  </property>
</Properties>
</file>