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65CBEA">
      <w:pPr>
        <w:pStyle w:val="7"/>
        <w:jc w:val="center"/>
        <w:outlineLvl w:val="1"/>
      </w:pPr>
      <w:r>
        <w:rPr>
          <w:b/>
          <w:sz w:val="36"/>
        </w:rPr>
        <w:t>合同文本</w:t>
      </w:r>
    </w:p>
    <w:p w14:paraId="40B8A7FD">
      <w:pPr>
        <w:tabs>
          <w:tab w:val="left" w:pos="735"/>
        </w:tabs>
        <w:autoSpaceDE w:val="0"/>
        <w:autoSpaceDN w:val="0"/>
        <w:adjustRightInd w:val="0"/>
        <w:snapToGrid w:val="0"/>
        <w:spacing w:before="312" w:beforeLines="100" w:line="360" w:lineRule="auto"/>
        <w:rPr>
          <w:rFonts w:hint="default" w:ascii="宋体" w:hAnsi="宋体" w:eastAsia="宋体" w:cs="宋体"/>
          <w:b/>
          <w:bCs/>
          <w:szCs w:val="21"/>
          <w:u w:val="single"/>
          <w:lang w:val="en-US" w:eastAsia="zh-CN"/>
        </w:rPr>
      </w:pPr>
      <w:r>
        <w:rPr>
          <w:rFonts w:hint="eastAsia" w:ascii="宋体" w:hAnsi="宋体" w:cs="宋体"/>
          <w:b/>
          <w:bCs/>
          <w:szCs w:val="21"/>
          <w:lang w:val="zh-CN"/>
        </w:rPr>
        <w:t>甲方：</w:t>
      </w:r>
      <w:r>
        <w:rPr>
          <w:rFonts w:hint="eastAsia" w:ascii="宋体" w:hAnsi="宋体" w:cs="宋体"/>
          <w:bCs/>
          <w:szCs w:val="21"/>
          <w:u w:val="single"/>
          <w:lang w:val="zh-CN"/>
        </w:rPr>
        <w:t xml:space="preserve">（前款所称采购人）     </w:t>
      </w:r>
      <w:r>
        <w:rPr>
          <w:rFonts w:hint="eastAsia" w:ascii="宋体" w:hAnsi="宋体" w:cs="宋体"/>
          <w:bCs/>
          <w:szCs w:val="21"/>
          <w:u w:val="single"/>
        </w:rPr>
        <w:t xml:space="preserve">   </w:t>
      </w:r>
      <w:r>
        <w:rPr>
          <w:rFonts w:hint="eastAsia" w:ascii="宋体" w:hAnsi="宋体" w:cs="宋体"/>
          <w:bCs/>
          <w:szCs w:val="21"/>
        </w:rPr>
        <w:t xml:space="preserve"> </w:t>
      </w:r>
      <w:r>
        <w:rPr>
          <w:rFonts w:hint="eastAsia" w:ascii="宋体" w:hAnsi="宋体" w:cs="宋体"/>
          <w:bCs/>
          <w:szCs w:val="21"/>
          <w:lang w:val="zh-CN"/>
        </w:rPr>
        <w:t>住所：</w:t>
      </w:r>
      <w:r>
        <w:rPr>
          <w:rFonts w:hint="eastAsia" w:ascii="宋体" w:hAnsi="宋体" w:cs="宋体"/>
          <w:bCs/>
          <w:szCs w:val="21"/>
          <w:u w:val="single"/>
          <w:lang w:val="en-US" w:eastAsia="zh-CN"/>
        </w:rPr>
        <w:t xml:space="preserve">                         </w:t>
      </w:r>
    </w:p>
    <w:p w14:paraId="5F32BB9B">
      <w:pPr>
        <w:tabs>
          <w:tab w:val="left" w:pos="735"/>
        </w:tabs>
        <w:autoSpaceDE w:val="0"/>
        <w:autoSpaceDN w:val="0"/>
        <w:adjustRightInd w:val="0"/>
        <w:snapToGrid w:val="0"/>
        <w:spacing w:line="360" w:lineRule="auto"/>
        <w:rPr>
          <w:rFonts w:hint="default" w:ascii="宋体" w:hAnsi="宋体" w:eastAsia="宋体" w:cs="宋体"/>
          <w:bCs/>
          <w:szCs w:val="21"/>
          <w:u w:val="single"/>
          <w:lang w:val="en-US" w:eastAsia="zh-CN"/>
        </w:rPr>
      </w:pPr>
      <w:r>
        <w:rPr>
          <w:rFonts w:hint="eastAsia" w:ascii="宋体" w:hAnsi="宋体" w:cs="宋体"/>
          <w:b/>
          <w:bCs/>
          <w:szCs w:val="21"/>
          <w:lang w:val="zh-CN"/>
        </w:rPr>
        <w:t>乙方：</w:t>
      </w:r>
      <w:r>
        <w:rPr>
          <w:rFonts w:hint="eastAsia" w:ascii="宋体" w:hAnsi="宋体" w:cs="宋体"/>
          <w:bCs/>
          <w:szCs w:val="21"/>
          <w:u w:val="single"/>
          <w:lang w:val="zh-CN"/>
        </w:rPr>
        <w:t>（前款所称</w:t>
      </w:r>
      <w:r>
        <w:rPr>
          <w:rFonts w:hint="eastAsia" w:ascii="宋体" w:hAnsi="宋体" w:cs="宋体"/>
          <w:bCs/>
          <w:szCs w:val="21"/>
          <w:u w:val="single"/>
        </w:rPr>
        <w:t>成交供应商</w:t>
      </w:r>
      <w:r>
        <w:rPr>
          <w:rFonts w:hint="eastAsia" w:ascii="宋体" w:hAnsi="宋体" w:cs="宋体"/>
          <w:bCs/>
          <w:szCs w:val="21"/>
          <w:u w:val="single"/>
          <w:lang w:val="zh-CN"/>
        </w:rPr>
        <w:t xml:space="preserve">）    </w:t>
      </w:r>
      <w:r>
        <w:rPr>
          <w:rFonts w:hint="eastAsia" w:ascii="宋体" w:hAnsi="宋体" w:cs="宋体"/>
          <w:bCs/>
          <w:szCs w:val="21"/>
          <w:lang w:val="zh-CN"/>
        </w:rPr>
        <w:t xml:space="preserve"> 住所：</w:t>
      </w:r>
      <w:r>
        <w:rPr>
          <w:rFonts w:hint="eastAsia" w:ascii="宋体" w:hAnsi="宋体" w:cs="宋体"/>
          <w:bCs/>
          <w:szCs w:val="21"/>
          <w:u w:val="single"/>
          <w:lang w:val="en-US" w:eastAsia="zh-CN"/>
        </w:rPr>
        <w:t xml:space="preserve">                         </w:t>
      </w:r>
    </w:p>
    <w:p w14:paraId="7BE911A3">
      <w:pPr>
        <w:adjustRightInd w:val="0"/>
        <w:snapToGrid w:val="0"/>
        <w:spacing w:line="360" w:lineRule="auto"/>
        <w:ind w:firstLine="420" w:firstLineChars="200"/>
        <w:rPr>
          <w:rFonts w:hint="eastAsia" w:ascii="宋体" w:hAnsi="宋体" w:cs="宋体"/>
          <w:szCs w:val="21"/>
        </w:rPr>
      </w:pPr>
      <w:bookmarkStart w:id="0" w:name="_Toc19515384"/>
      <w:r>
        <w:rPr>
          <w:rFonts w:hint="eastAsia" w:ascii="宋体" w:hAnsi="宋体" w:cs="宋体"/>
          <w:szCs w:val="21"/>
        </w:rPr>
        <w:t>一、合同内容（标的、数量、质量等）:</w:t>
      </w:r>
      <w:bookmarkEnd w:id="0"/>
    </w:p>
    <w:p w14:paraId="056623F3">
      <w:pPr>
        <w:adjustRightInd w:val="0"/>
        <w:snapToGrid w:val="0"/>
        <w:spacing w:line="360" w:lineRule="auto"/>
        <w:ind w:firstLine="420" w:firstLineChars="200"/>
        <w:rPr>
          <w:rFonts w:hint="eastAsia" w:ascii="宋体" w:hAnsi="宋体" w:cs="宋体"/>
          <w:szCs w:val="21"/>
        </w:rPr>
      </w:pPr>
      <w:bookmarkStart w:id="1" w:name="_Toc19515385"/>
      <w:r>
        <w:rPr>
          <w:rFonts w:hint="eastAsia" w:ascii="宋体" w:hAnsi="宋体" w:cs="宋体"/>
          <w:szCs w:val="21"/>
        </w:rPr>
        <w:t>二、合同价款</w:t>
      </w:r>
      <w:bookmarkEnd w:id="1"/>
    </w:p>
    <w:p w14:paraId="3B4F7427">
      <w:pPr>
        <w:adjustRightInd w:val="0"/>
        <w:snapToGrid w:val="0"/>
        <w:spacing w:line="360" w:lineRule="auto"/>
        <w:ind w:firstLine="420" w:firstLineChars="200"/>
        <w:rPr>
          <w:rFonts w:hint="default" w:ascii="宋体" w:hAnsi="宋体" w:eastAsia="宋体" w:cs="宋体"/>
          <w:szCs w:val="21"/>
          <w:u w:val="single"/>
          <w:lang w:val="en-US" w:eastAsia="zh-CN"/>
        </w:rPr>
      </w:pPr>
      <w:r>
        <w:rPr>
          <w:rFonts w:hint="eastAsia" w:ascii="宋体" w:hAnsi="宋体" w:cs="宋体"/>
          <w:szCs w:val="21"/>
        </w:rPr>
        <w:t>1、合同总价：</w:t>
      </w:r>
      <w:r>
        <w:rPr>
          <w:rFonts w:hint="eastAsia" w:ascii="宋体" w:hAnsi="宋体" w:cs="宋体"/>
          <w:szCs w:val="21"/>
          <w:u w:val="none"/>
          <w:lang w:val="en-US" w:eastAsia="zh-CN"/>
        </w:rPr>
        <w:t xml:space="preserve"> 450000.00元</w:t>
      </w:r>
      <w:r>
        <w:rPr>
          <w:rFonts w:hint="eastAsia" w:ascii="宋体" w:hAnsi="宋体" w:cs="宋体"/>
          <w:color w:val="auto"/>
          <w:szCs w:val="21"/>
          <w:highlight w:val="none"/>
          <w:u w:val="none"/>
          <w:lang w:val="en-US" w:eastAsia="zh-CN"/>
        </w:rPr>
        <w:t>（以服务期内实际工程清单量结算）</w:t>
      </w:r>
      <w:r>
        <w:rPr>
          <w:rFonts w:hint="eastAsia" w:ascii="宋体" w:hAnsi="宋体" w:cs="宋体"/>
          <w:szCs w:val="21"/>
          <w:u w:val="none"/>
          <w:lang w:val="en-US" w:eastAsia="zh-CN"/>
        </w:rPr>
        <w:t>。</w:t>
      </w:r>
    </w:p>
    <w:p w14:paraId="5AFD7118">
      <w:pPr>
        <w:adjustRightInd w:val="0"/>
        <w:snapToGrid w:val="0"/>
        <w:spacing w:line="360" w:lineRule="auto"/>
        <w:ind w:firstLine="420" w:firstLineChars="200"/>
        <w:rPr>
          <w:rFonts w:hint="default" w:ascii="宋体" w:hAnsi="宋体" w:eastAsia="宋体" w:cs="宋体"/>
          <w:szCs w:val="21"/>
          <w:lang w:val="en-US" w:eastAsia="zh-CN"/>
        </w:rPr>
      </w:pPr>
      <w:r>
        <w:rPr>
          <w:rFonts w:hint="eastAsia" w:ascii="宋体" w:hAnsi="宋体" w:cs="宋体"/>
          <w:szCs w:val="21"/>
        </w:rPr>
        <w:t>2、合同总价包括：</w:t>
      </w:r>
      <w:r>
        <w:rPr>
          <w:rFonts w:hint="eastAsia" w:ascii="宋体" w:hAnsi="宋体" w:cs="宋体"/>
          <w:szCs w:val="21"/>
          <w:lang w:val="en-US" w:eastAsia="zh-CN"/>
        </w:rPr>
        <w:t>本项目报价清单但不限于所列内容。</w:t>
      </w:r>
    </w:p>
    <w:p w14:paraId="34326AA3">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3、合同为固定</w:t>
      </w:r>
      <w:r>
        <w:rPr>
          <w:rFonts w:hint="eastAsia" w:ascii="宋体" w:hAnsi="宋体" w:cs="宋体"/>
          <w:szCs w:val="21"/>
          <w:lang w:val="en-US" w:eastAsia="zh-CN"/>
        </w:rPr>
        <w:t>清单单价</w:t>
      </w:r>
      <w:r>
        <w:rPr>
          <w:rFonts w:hint="eastAsia" w:ascii="宋体" w:hAnsi="宋体" w:cs="宋体"/>
          <w:szCs w:val="21"/>
        </w:rPr>
        <w:t>合同，</w:t>
      </w:r>
      <w:r>
        <w:rPr>
          <w:rFonts w:hint="eastAsia" w:ascii="宋体" w:hAnsi="宋体" w:cs="宋体"/>
          <w:szCs w:val="21"/>
          <w:lang w:val="en-US" w:eastAsia="zh-CN"/>
        </w:rPr>
        <w:t>最终以甲方认定审核后的清单量据实结算</w:t>
      </w:r>
      <w:r>
        <w:rPr>
          <w:rFonts w:hint="eastAsia" w:ascii="宋体" w:hAnsi="宋体" w:cs="宋体"/>
          <w:szCs w:val="21"/>
        </w:rPr>
        <w:t>。</w:t>
      </w:r>
    </w:p>
    <w:p w14:paraId="44C74CEA">
      <w:pPr>
        <w:adjustRightInd w:val="0"/>
        <w:snapToGrid w:val="0"/>
        <w:spacing w:line="360" w:lineRule="auto"/>
        <w:ind w:firstLine="420" w:firstLineChars="200"/>
        <w:rPr>
          <w:rFonts w:hint="eastAsia" w:ascii="宋体" w:hAnsi="宋体" w:cs="宋体"/>
          <w:szCs w:val="21"/>
        </w:rPr>
      </w:pPr>
      <w:bookmarkStart w:id="2" w:name="_Toc19515386"/>
      <w:r>
        <w:rPr>
          <w:rFonts w:hint="eastAsia" w:ascii="宋体" w:hAnsi="宋体" w:cs="宋体"/>
          <w:szCs w:val="21"/>
        </w:rPr>
        <w:t>三、合同结算</w:t>
      </w:r>
      <w:bookmarkEnd w:id="2"/>
    </w:p>
    <w:p w14:paraId="10352414">
      <w:pPr>
        <w:spacing w:line="360" w:lineRule="auto"/>
        <w:ind w:firstLine="420" w:firstLineChars="200"/>
        <w:rPr>
          <w:rFonts w:hint="eastAsia" w:ascii="宋体" w:hAnsi="宋体" w:cs="宋体"/>
          <w:szCs w:val="21"/>
        </w:rPr>
      </w:pPr>
      <w:r>
        <w:rPr>
          <w:rFonts w:hint="eastAsia" w:ascii="宋体" w:hAnsi="宋体" w:cs="宋体"/>
          <w:szCs w:val="21"/>
        </w:rPr>
        <w:t>1、付款比例：</w:t>
      </w:r>
    </w:p>
    <w:p w14:paraId="13CE4E4B">
      <w:pPr>
        <w:spacing w:line="360" w:lineRule="auto"/>
        <w:ind w:firstLine="630" w:firstLineChars="300"/>
        <w:rPr>
          <w:rFonts w:hint="eastAsia" w:ascii="宋体" w:hAnsi="宋体" w:cs="宋体"/>
          <w:szCs w:val="21"/>
        </w:rPr>
      </w:pPr>
      <w:r>
        <w:rPr>
          <w:rFonts w:hint="eastAsia" w:ascii="宋体" w:hAnsi="宋体" w:cs="宋体"/>
          <w:szCs w:val="21"/>
        </w:rPr>
        <w:t>每满三个月根据实际产生的维修量及审</w:t>
      </w:r>
      <w:r>
        <w:rPr>
          <w:rFonts w:hint="eastAsia" w:ascii="宋体" w:hAnsi="宋体" w:cs="宋体"/>
          <w:szCs w:val="21"/>
          <w:lang w:val="en-US" w:eastAsia="zh-CN"/>
        </w:rPr>
        <w:t>定</w:t>
      </w:r>
      <w:r>
        <w:rPr>
          <w:rFonts w:hint="eastAsia" w:ascii="宋体" w:hAnsi="宋体" w:cs="宋体"/>
          <w:szCs w:val="21"/>
        </w:rPr>
        <w:t>情况支付该时间段的维修费用。</w:t>
      </w:r>
    </w:p>
    <w:p w14:paraId="26533174">
      <w:pPr>
        <w:spacing w:line="360" w:lineRule="auto"/>
        <w:ind w:firstLine="420" w:firstLineChars="200"/>
        <w:rPr>
          <w:rFonts w:hint="eastAsia" w:ascii="宋体" w:hAnsi="宋体" w:cs="宋体"/>
          <w:szCs w:val="21"/>
        </w:rPr>
      </w:pPr>
      <w:r>
        <w:rPr>
          <w:rFonts w:hint="eastAsia" w:ascii="宋体" w:hAnsi="宋体" w:cs="宋体"/>
          <w:szCs w:val="21"/>
        </w:rPr>
        <w:t>（1）按季度付款，每季度做维保满意度调查，调查结果平均分达到90分以上同时检查结果都合格</w:t>
      </w:r>
      <w:r>
        <w:rPr>
          <w:rFonts w:hint="eastAsia" w:ascii="宋体" w:hAnsi="宋体" w:cs="宋体"/>
          <w:szCs w:val="21"/>
          <w:lang w:val="en-US" w:eastAsia="zh-CN"/>
        </w:rPr>
        <w:t>时，由甲方</w:t>
      </w:r>
      <w:r>
        <w:rPr>
          <w:rFonts w:hint="eastAsia" w:ascii="宋体" w:hAnsi="宋体" w:cs="宋体"/>
          <w:szCs w:val="21"/>
        </w:rPr>
        <w:t>付季度工程款</w:t>
      </w:r>
      <w:r>
        <w:rPr>
          <w:rFonts w:hint="eastAsia" w:ascii="宋体" w:hAnsi="宋体" w:cs="宋体"/>
          <w:szCs w:val="21"/>
          <w:lang w:eastAsia="zh-CN"/>
        </w:rPr>
        <w:t>，</w:t>
      </w:r>
      <w:r>
        <w:rPr>
          <w:rFonts w:hint="eastAsia" w:ascii="宋体" w:hAnsi="宋体" w:cs="宋体"/>
          <w:szCs w:val="21"/>
          <w:lang w:val="en-US" w:eastAsia="zh-CN"/>
        </w:rPr>
        <w:t>否则</w:t>
      </w:r>
      <w:bookmarkStart w:id="3" w:name="OLE_LINK2"/>
      <w:r>
        <w:rPr>
          <w:rFonts w:hint="eastAsia" w:ascii="宋体" w:hAnsi="宋体" w:cs="宋体"/>
          <w:szCs w:val="21"/>
          <w:lang w:val="en-US" w:eastAsia="zh-CN"/>
        </w:rPr>
        <w:t>甲方可根据考核标准直接扣减相应款项</w:t>
      </w:r>
      <w:bookmarkEnd w:id="3"/>
      <w:r>
        <w:rPr>
          <w:rFonts w:hint="eastAsia" w:ascii="宋体" w:hAnsi="宋体" w:cs="宋体"/>
          <w:szCs w:val="21"/>
        </w:rPr>
        <w:t>。</w:t>
      </w:r>
    </w:p>
    <w:p w14:paraId="54194C1B">
      <w:pPr>
        <w:spacing w:line="360" w:lineRule="auto"/>
        <w:ind w:firstLine="420" w:firstLineChars="200"/>
        <w:rPr>
          <w:rFonts w:hint="eastAsia" w:ascii="宋体" w:hAnsi="宋体" w:cs="宋体"/>
          <w:szCs w:val="21"/>
        </w:rPr>
      </w:pPr>
      <w:r>
        <w:rPr>
          <w:rFonts w:hint="eastAsia" w:ascii="宋体" w:hAnsi="宋体" w:cs="宋体"/>
          <w:szCs w:val="21"/>
        </w:rPr>
        <w:t>（2）年终或合同结束维保质量考核平均分达到90分以上，且未发生任何安全责任事故，甲方向乙方付清未结款项</w:t>
      </w:r>
      <w:bookmarkStart w:id="4" w:name="OLE_LINK1"/>
      <w:r>
        <w:rPr>
          <w:rFonts w:hint="eastAsia" w:ascii="宋体" w:hAnsi="宋体" w:cs="宋体"/>
          <w:szCs w:val="21"/>
          <w:lang w:eastAsia="zh-CN"/>
        </w:rPr>
        <w:t>，</w:t>
      </w:r>
      <w:r>
        <w:rPr>
          <w:rFonts w:hint="eastAsia" w:ascii="宋体" w:hAnsi="宋体" w:cs="宋体"/>
          <w:szCs w:val="21"/>
          <w:lang w:val="en-US" w:eastAsia="zh-CN"/>
        </w:rPr>
        <w:t>否则甲方可根据考核标准直接扣减相应款项</w:t>
      </w:r>
      <w:bookmarkEnd w:id="4"/>
      <w:r>
        <w:rPr>
          <w:rFonts w:hint="eastAsia" w:ascii="宋体" w:hAnsi="宋体" w:cs="宋体"/>
          <w:szCs w:val="21"/>
        </w:rPr>
        <w:t>。</w:t>
      </w:r>
    </w:p>
    <w:p w14:paraId="735466B1">
      <w:pPr>
        <w:spacing w:line="360" w:lineRule="auto"/>
        <w:ind w:firstLine="420" w:firstLineChars="200"/>
        <w:rPr>
          <w:rFonts w:hint="eastAsia" w:ascii="宋体" w:hAnsi="宋体" w:cs="宋体"/>
          <w:szCs w:val="21"/>
        </w:rPr>
      </w:pPr>
      <w:r>
        <w:rPr>
          <w:rFonts w:hint="eastAsia" w:ascii="宋体" w:hAnsi="宋体" w:cs="宋体"/>
          <w:szCs w:val="21"/>
        </w:rPr>
        <w:t>（3）甲方付款前，乙方需按照甲方要求提供发票，否则甲方有权拒付费用且不承担任何责任。</w:t>
      </w:r>
    </w:p>
    <w:p w14:paraId="6EF47823">
      <w:pPr>
        <w:adjustRightInd w:val="0"/>
        <w:snapToGrid w:val="0"/>
        <w:spacing w:line="360" w:lineRule="auto"/>
        <w:ind w:firstLine="420" w:firstLineChars="200"/>
        <w:rPr>
          <w:rFonts w:hint="eastAsia" w:ascii="宋体" w:hAnsi="宋体" w:cs="宋体"/>
          <w:szCs w:val="21"/>
          <w:lang w:val="en-US" w:eastAsia="zh-CN"/>
        </w:rPr>
      </w:pPr>
      <w:r>
        <w:rPr>
          <w:rFonts w:hint="eastAsia" w:ascii="宋体" w:hAnsi="宋体" w:cs="宋体"/>
          <w:szCs w:val="21"/>
        </w:rPr>
        <w:t>2、结算方式：银行转账。</w:t>
      </w:r>
      <w:r>
        <w:rPr>
          <w:rFonts w:hint="eastAsia" w:ascii="宋体" w:hAnsi="宋体" w:cs="宋体"/>
          <w:szCs w:val="21"/>
          <w:lang w:val="en-US" w:eastAsia="zh-CN"/>
        </w:rPr>
        <w:t>乙方账户信息如下：</w:t>
      </w:r>
    </w:p>
    <w:p w14:paraId="75066BF6">
      <w:pPr>
        <w:adjustRightInd w:val="0"/>
        <w:snapToGrid w:val="0"/>
        <w:spacing w:line="360" w:lineRule="auto"/>
        <w:ind w:firstLine="420" w:firstLineChars="200"/>
        <w:rPr>
          <w:rFonts w:hint="eastAsia" w:ascii="宋体" w:hAnsi="宋体" w:cs="宋体"/>
          <w:szCs w:val="21"/>
          <w:lang w:val="en-US" w:eastAsia="zh-CN"/>
        </w:rPr>
      </w:pPr>
      <w:r>
        <w:rPr>
          <w:rFonts w:hint="eastAsia" w:ascii="宋体" w:hAnsi="宋体" w:cs="宋体"/>
          <w:szCs w:val="21"/>
        </w:rPr>
        <w:t>乙方账户名：</w:t>
      </w:r>
      <w:r>
        <w:rPr>
          <w:rFonts w:hint="eastAsia" w:ascii="宋体" w:hAnsi="宋体" w:cs="宋体"/>
          <w:szCs w:val="21"/>
          <w:lang w:val="en-US" w:eastAsia="zh-CN"/>
        </w:rPr>
        <w:t xml:space="preserve">                      </w:t>
      </w:r>
    </w:p>
    <w:p w14:paraId="71A36495">
      <w:pPr>
        <w:adjustRightInd w:val="0"/>
        <w:snapToGrid w:val="0"/>
        <w:spacing w:line="360" w:lineRule="auto"/>
        <w:ind w:firstLine="420" w:firstLineChars="200"/>
        <w:rPr>
          <w:rFonts w:hint="eastAsia" w:ascii="宋体" w:hAnsi="宋体" w:cs="宋体"/>
          <w:szCs w:val="21"/>
          <w:lang w:val="en-US" w:eastAsia="zh-CN"/>
        </w:rPr>
      </w:pPr>
      <w:r>
        <w:rPr>
          <w:rFonts w:hint="eastAsia" w:ascii="宋体" w:hAnsi="宋体" w:cs="宋体"/>
          <w:szCs w:val="21"/>
        </w:rPr>
        <w:t xml:space="preserve">账      号： </w:t>
      </w:r>
      <w:r>
        <w:rPr>
          <w:rFonts w:hint="eastAsia" w:ascii="宋体" w:hAnsi="宋体" w:cs="宋体"/>
          <w:szCs w:val="21"/>
          <w:lang w:val="en-US" w:eastAsia="zh-CN"/>
        </w:rPr>
        <w:t xml:space="preserve">                     </w:t>
      </w:r>
    </w:p>
    <w:p w14:paraId="1CA3B2C2">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开  户  行：</w:t>
      </w:r>
      <w:r>
        <w:rPr>
          <w:rFonts w:hint="eastAsia" w:ascii="宋体" w:hAnsi="宋体" w:cs="宋体"/>
          <w:szCs w:val="21"/>
          <w:lang w:val="en-US" w:eastAsia="zh-CN"/>
        </w:rPr>
        <w:t xml:space="preserve">                      </w:t>
      </w:r>
    </w:p>
    <w:p w14:paraId="1D62720F">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3、结算单位：由</w:t>
      </w:r>
      <w:r>
        <w:rPr>
          <w:rFonts w:hint="eastAsia" w:ascii="宋体" w:hAnsi="宋体" w:cs="宋体"/>
          <w:szCs w:val="21"/>
          <w:u w:val="single"/>
        </w:rPr>
        <w:t xml:space="preserve"> </w:t>
      </w:r>
      <w:r>
        <w:rPr>
          <w:rFonts w:hint="eastAsia" w:ascii="宋体" w:hAnsi="宋体" w:cs="宋体"/>
          <w:szCs w:val="21"/>
          <w:u w:val="single"/>
          <w:lang w:val="en-US" w:eastAsia="zh-CN"/>
        </w:rPr>
        <w:t>甲方</w:t>
      </w:r>
      <w:r>
        <w:rPr>
          <w:rFonts w:hint="eastAsia" w:ascii="宋体" w:hAnsi="宋体" w:cs="宋体"/>
          <w:szCs w:val="21"/>
          <w:u w:val="single"/>
        </w:rPr>
        <w:t xml:space="preserve"> </w:t>
      </w:r>
      <w:r>
        <w:rPr>
          <w:rFonts w:hint="eastAsia" w:ascii="宋体" w:hAnsi="宋体" w:cs="宋体"/>
          <w:szCs w:val="21"/>
        </w:rPr>
        <w:t>负责结算，乙方开具合同总价数的全额发票交</w:t>
      </w:r>
      <w:r>
        <w:rPr>
          <w:rFonts w:hint="eastAsia" w:ascii="宋体" w:hAnsi="宋体" w:cs="宋体"/>
          <w:szCs w:val="21"/>
          <w:lang w:val="en-US" w:eastAsia="zh-CN"/>
        </w:rPr>
        <w:t>甲方</w:t>
      </w:r>
      <w:r>
        <w:rPr>
          <w:rFonts w:hint="eastAsia" w:ascii="宋体" w:hAnsi="宋体" w:cs="宋体"/>
          <w:szCs w:val="21"/>
        </w:rPr>
        <w:t>。</w:t>
      </w:r>
    </w:p>
    <w:p w14:paraId="571B37BD">
      <w:pPr>
        <w:adjustRightInd w:val="0"/>
        <w:snapToGrid w:val="0"/>
        <w:spacing w:line="360" w:lineRule="auto"/>
        <w:ind w:firstLine="422" w:firstLineChars="200"/>
        <w:rPr>
          <w:rFonts w:hint="eastAsia" w:ascii="宋体" w:hAnsi="宋体" w:cs="宋体"/>
          <w:szCs w:val="21"/>
        </w:rPr>
      </w:pPr>
      <w:r>
        <w:rPr>
          <w:rFonts w:hint="eastAsia" w:ascii="宋体" w:hAnsi="宋体" w:eastAsia="宋体" w:cs="宋体"/>
          <w:b/>
          <w:bCs/>
          <w:szCs w:val="21"/>
          <w:lang w:val="en-US" w:eastAsia="zh-CN"/>
        </w:rPr>
        <w:t>4、</w:t>
      </w:r>
      <w:r>
        <w:rPr>
          <w:rFonts w:hint="eastAsia"/>
          <w:b/>
          <w:bCs/>
        </w:rPr>
        <w:t>合同有效期为一年，在合同有效期内，如果甲方按照合同</w:t>
      </w:r>
      <w:r>
        <w:rPr>
          <w:rFonts w:hint="eastAsia"/>
          <w:b/>
          <w:bCs/>
          <w:lang w:val="en-US" w:eastAsia="zh-CN"/>
        </w:rPr>
        <w:t>清单项</w:t>
      </w:r>
      <w:r>
        <w:rPr>
          <w:rFonts w:hint="eastAsia"/>
          <w:b/>
          <w:bCs/>
        </w:rPr>
        <w:t>项</w:t>
      </w:r>
      <w:r>
        <w:rPr>
          <w:rFonts w:hint="eastAsia"/>
          <w:b/>
          <w:bCs/>
          <w:lang w:val="en-US" w:eastAsia="zh-CN"/>
        </w:rPr>
        <w:t>实施服务</w:t>
      </w:r>
      <w:r>
        <w:rPr>
          <w:rFonts w:hint="eastAsia"/>
          <w:b/>
          <w:bCs/>
        </w:rPr>
        <w:t>，当金额</w:t>
      </w:r>
      <w:r>
        <w:rPr>
          <w:rFonts w:hint="eastAsia"/>
          <w:b/>
          <w:bCs/>
          <w:lang w:val="en-US" w:eastAsia="zh-CN"/>
        </w:rPr>
        <w:t>达到合同总</w:t>
      </w:r>
      <w:r>
        <w:rPr>
          <w:rFonts w:hint="eastAsia"/>
          <w:b/>
          <w:bCs/>
        </w:rPr>
        <w:t>预算金额后，合同自动终止</w:t>
      </w:r>
      <w:r>
        <w:rPr>
          <w:rFonts w:hint="eastAsia"/>
          <w:b/>
          <w:bCs/>
          <w:lang w:eastAsia="zh-CN"/>
        </w:rPr>
        <w:t>。</w:t>
      </w:r>
    </w:p>
    <w:p w14:paraId="2A38F9E4">
      <w:pPr>
        <w:adjustRightInd w:val="0"/>
        <w:snapToGrid w:val="0"/>
        <w:spacing w:line="360" w:lineRule="auto"/>
        <w:ind w:firstLine="420" w:firstLineChars="200"/>
        <w:rPr>
          <w:rFonts w:hint="eastAsia" w:ascii="宋体" w:hAnsi="宋体" w:cs="宋体"/>
          <w:szCs w:val="21"/>
        </w:rPr>
      </w:pPr>
      <w:bookmarkStart w:id="5" w:name="_Toc19515387"/>
      <w:r>
        <w:rPr>
          <w:rFonts w:hint="eastAsia" w:ascii="宋体" w:hAnsi="宋体" w:cs="宋体"/>
          <w:szCs w:val="21"/>
        </w:rPr>
        <w:t>四、履行期限、地点及方式:</w:t>
      </w:r>
      <w:bookmarkEnd w:id="5"/>
    </w:p>
    <w:p w14:paraId="7D94C017">
      <w:pPr>
        <w:spacing w:line="360" w:lineRule="auto"/>
        <w:ind w:firstLine="420" w:firstLineChars="200"/>
        <w:rPr>
          <w:rFonts w:hint="eastAsia" w:ascii="宋体" w:hAnsi="宋体" w:eastAsia="宋体" w:cs="宋体"/>
          <w:szCs w:val="21"/>
          <w:lang w:eastAsia="zh-CN"/>
        </w:rPr>
      </w:pPr>
      <w:r>
        <w:rPr>
          <w:rFonts w:hint="eastAsia" w:ascii="宋体" w:hAnsi="宋体" w:cs="宋体"/>
          <w:szCs w:val="21"/>
        </w:rPr>
        <w:t>1、履行期限：</w:t>
      </w:r>
      <w:r>
        <w:rPr>
          <w:rFonts w:ascii="宋体" w:hAnsi="宋体" w:eastAsia="宋体" w:cs="宋体"/>
          <w:sz w:val="21"/>
          <w:highlight w:val="yellow"/>
        </w:rPr>
        <w:t>自合同签订</w:t>
      </w:r>
      <w:r>
        <w:rPr>
          <w:rFonts w:hint="eastAsia" w:ascii="宋体" w:hAnsi="宋体" w:eastAsia="宋体" w:cs="宋体"/>
          <w:sz w:val="21"/>
          <w:highlight w:val="yellow"/>
          <w:lang w:val="en-US" w:eastAsia="zh-CN"/>
        </w:rPr>
        <w:t>后至本合同金额45万元用完为止，最长期限为</w:t>
      </w:r>
      <w:r>
        <w:rPr>
          <w:rFonts w:ascii="宋体" w:hAnsi="宋体" w:eastAsia="宋体" w:cs="宋体"/>
          <w:sz w:val="21"/>
          <w:highlight w:val="yellow"/>
        </w:rPr>
        <w:t>一年</w:t>
      </w:r>
      <w:r>
        <w:rPr>
          <w:rFonts w:hint="eastAsia" w:ascii="宋体" w:hAnsi="宋体" w:cs="宋体"/>
          <w:sz w:val="21"/>
          <w:highlight w:val="yellow"/>
          <w:lang w:eastAsia="zh-CN"/>
        </w:rPr>
        <w:t>。</w:t>
      </w:r>
    </w:p>
    <w:p w14:paraId="1603E863">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2、地点：</w:t>
      </w:r>
      <w:r>
        <w:rPr>
          <w:rFonts w:hint="eastAsia" w:ascii="宋体" w:hAnsi="宋体" w:cs="宋体"/>
          <w:szCs w:val="21"/>
          <w:lang w:val="en-US" w:eastAsia="zh-CN"/>
        </w:rPr>
        <w:t>甲方</w:t>
      </w:r>
      <w:r>
        <w:rPr>
          <w:rFonts w:hint="eastAsia" w:ascii="宋体" w:hAnsi="宋体" w:cs="宋体"/>
          <w:szCs w:val="21"/>
        </w:rPr>
        <w:t>指定地点</w:t>
      </w:r>
    </w:p>
    <w:p w14:paraId="0DC6035F">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3、方式：</w:t>
      </w:r>
      <w:r>
        <w:rPr>
          <w:rFonts w:hint="eastAsia" w:ascii="宋体" w:hAnsi="宋体" w:cs="宋体"/>
          <w:szCs w:val="21"/>
          <w:lang w:val="en-US" w:eastAsia="zh-CN"/>
        </w:rPr>
        <w:t>甲方</w:t>
      </w:r>
      <w:r>
        <w:rPr>
          <w:rFonts w:hint="eastAsia" w:ascii="宋体" w:hAnsi="宋体" w:cs="宋体"/>
          <w:szCs w:val="21"/>
        </w:rPr>
        <w:t>指定方式</w:t>
      </w:r>
    </w:p>
    <w:p w14:paraId="00FD3AB8">
      <w:pPr>
        <w:adjustRightInd w:val="0"/>
        <w:snapToGrid w:val="0"/>
        <w:spacing w:line="360" w:lineRule="auto"/>
        <w:ind w:firstLine="420" w:firstLineChars="200"/>
        <w:rPr>
          <w:rFonts w:hint="eastAsia" w:ascii="宋体" w:hAnsi="宋体" w:eastAsia="宋体" w:cs="宋体"/>
          <w:szCs w:val="21"/>
          <w:lang w:val="en-US" w:eastAsia="zh-CN"/>
        </w:rPr>
      </w:pPr>
      <w:bookmarkStart w:id="6" w:name="_Toc19515390"/>
      <w:r>
        <w:rPr>
          <w:rFonts w:hint="eastAsia" w:ascii="宋体" w:hAnsi="宋体" w:cs="宋体"/>
          <w:szCs w:val="21"/>
        </w:rPr>
        <w:t>五、服务</w:t>
      </w:r>
      <w:bookmarkEnd w:id="6"/>
      <w:r>
        <w:rPr>
          <w:rFonts w:hint="eastAsia" w:ascii="宋体" w:hAnsi="宋体" w:cs="宋体"/>
          <w:szCs w:val="21"/>
          <w:lang w:val="en-US" w:eastAsia="zh-CN"/>
        </w:rPr>
        <w:t>要求</w:t>
      </w:r>
    </w:p>
    <w:p w14:paraId="551BC820">
      <w:pPr>
        <w:adjustRightInd w:val="0"/>
        <w:snapToGrid w:val="0"/>
        <w:spacing w:line="360" w:lineRule="auto"/>
        <w:ind w:firstLine="420" w:firstLineChars="200"/>
        <w:rPr>
          <w:rFonts w:hint="eastAsia" w:ascii="宋体" w:hAnsi="宋体" w:cs="宋体"/>
          <w:szCs w:val="21"/>
        </w:rPr>
      </w:pPr>
      <w:bookmarkStart w:id="7" w:name="_Toc19515391"/>
      <w:r>
        <w:rPr>
          <w:rFonts w:hint="eastAsia" w:ascii="宋体" w:hAnsi="宋体" w:cs="宋体"/>
          <w:szCs w:val="21"/>
        </w:rPr>
        <w:t>1.该项目常驻维修人员不得少于</w:t>
      </w:r>
      <w:r>
        <w:rPr>
          <w:rFonts w:hint="eastAsia" w:ascii="宋体" w:hAnsi="宋体" w:cs="宋体"/>
          <w:szCs w:val="21"/>
          <w:lang w:val="en-US" w:eastAsia="zh-CN"/>
        </w:rPr>
        <w:t>4</w:t>
      </w:r>
      <w:r>
        <w:rPr>
          <w:rFonts w:hint="eastAsia" w:ascii="宋体" w:hAnsi="宋体" w:cs="宋体"/>
          <w:szCs w:val="21"/>
        </w:rPr>
        <w:t>人（不含管理人员</w:t>
      </w:r>
      <w:r>
        <w:rPr>
          <w:rFonts w:hint="eastAsia" w:ascii="宋体" w:hAnsi="宋体" w:cs="宋体"/>
          <w:szCs w:val="21"/>
          <w:lang w:eastAsia="zh-CN"/>
        </w:rPr>
        <w:t>，</w:t>
      </w:r>
      <w:r>
        <w:rPr>
          <w:rFonts w:hint="eastAsia" w:ascii="宋体" w:hAnsi="宋体" w:cs="宋体"/>
          <w:szCs w:val="21"/>
          <w:lang w:val="en-US" w:eastAsia="zh-CN"/>
        </w:rPr>
        <w:t>4人中需</w:t>
      </w:r>
      <w:r>
        <w:rPr>
          <w:rFonts w:hint="eastAsia" w:ascii="宋体" w:hAnsi="宋体" w:cs="宋体"/>
          <w:szCs w:val="21"/>
        </w:rPr>
        <w:t>含电焊工一名）。在进驻项目前一周，乙方须将各岗位配置人员的身份证、上岗证、专业技术证书或职业技能资格证书在甲方备案</w:t>
      </w:r>
      <w:r>
        <w:rPr>
          <w:rFonts w:hint="eastAsia" w:ascii="宋体" w:hAnsi="宋体" w:cs="宋体"/>
          <w:szCs w:val="21"/>
          <w:lang w:eastAsia="zh-CN"/>
        </w:rPr>
        <w:t>，</w:t>
      </w:r>
      <w:r>
        <w:rPr>
          <w:rFonts w:hint="eastAsia" w:ascii="宋体" w:hAnsi="宋体" w:cs="宋体"/>
          <w:szCs w:val="21"/>
          <w:lang w:val="en-US" w:eastAsia="zh-CN"/>
        </w:rPr>
        <w:t>服务期间乙方作业人员应自带所需工具</w:t>
      </w:r>
      <w:r>
        <w:rPr>
          <w:rFonts w:hint="eastAsia" w:ascii="宋体" w:hAnsi="宋体" w:cs="宋体"/>
          <w:szCs w:val="21"/>
        </w:rPr>
        <w:t>。</w:t>
      </w:r>
    </w:p>
    <w:p w14:paraId="4A2C379F">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2.在乙方服务过程中，如因人员劳动效率不高，达不到招标文件中的质量要求，乙方应无条件增加服务人员或时间，以确保服务质量要求。否则，甲方将按照当</w:t>
      </w:r>
      <w:r>
        <w:rPr>
          <w:rFonts w:hint="eastAsia" w:ascii="宋体" w:hAnsi="宋体" w:cs="宋体"/>
          <w:szCs w:val="21"/>
          <w:lang w:val="en-US" w:eastAsia="zh-CN"/>
        </w:rPr>
        <w:t>季</w:t>
      </w:r>
      <w:r>
        <w:rPr>
          <w:rFonts w:hint="eastAsia" w:ascii="宋体" w:hAnsi="宋体" w:cs="宋体"/>
          <w:szCs w:val="21"/>
        </w:rPr>
        <w:t>服务费的80%支付，情节严重的，甲方有权单方终止合同</w:t>
      </w:r>
      <w:r>
        <w:rPr>
          <w:rFonts w:hint="eastAsia" w:ascii="宋体" w:hAnsi="宋体" w:cs="宋体"/>
          <w:szCs w:val="21"/>
          <w:lang w:eastAsia="zh-CN"/>
        </w:rPr>
        <w:t>，</w:t>
      </w:r>
      <w:r>
        <w:rPr>
          <w:rFonts w:hint="eastAsia" w:ascii="宋体" w:hAnsi="宋体" w:cs="宋体"/>
          <w:szCs w:val="21"/>
          <w:lang w:val="en-US" w:eastAsia="zh-CN"/>
        </w:rPr>
        <w:t>并要求乙方赔偿甲方所受损失</w:t>
      </w:r>
      <w:r>
        <w:rPr>
          <w:rFonts w:hint="eastAsia" w:ascii="宋体" w:hAnsi="宋体" w:cs="宋体"/>
          <w:szCs w:val="21"/>
        </w:rPr>
        <w:t>。</w:t>
      </w:r>
    </w:p>
    <w:p w14:paraId="13FA3B33">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（1）派驻的项目经理需责任心强，具有一定的工作经验和业绩，具有一定的沟通协调能力和文字表达能力</w:t>
      </w:r>
      <w:r>
        <w:rPr>
          <w:rFonts w:hint="eastAsia" w:ascii="宋体" w:hAnsi="宋体" w:cs="宋体"/>
          <w:szCs w:val="21"/>
          <w:lang w:eastAsia="zh-CN"/>
        </w:rPr>
        <w:t>，</w:t>
      </w:r>
      <w:r>
        <w:rPr>
          <w:rFonts w:hint="eastAsia" w:ascii="宋体" w:hAnsi="宋体" w:cs="宋体"/>
          <w:szCs w:val="21"/>
        </w:rPr>
        <w:t>一般情况下所派驻的项目经理不得随意更换，如必须更换，必须征得甲方书面同意。</w:t>
      </w:r>
    </w:p>
    <w:p w14:paraId="0F82F628">
      <w:pPr>
        <w:adjustRightInd w:val="0"/>
        <w:snapToGrid w:val="0"/>
        <w:spacing w:line="360" w:lineRule="auto"/>
        <w:ind w:firstLine="420" w:firstLineChars="200"/>
        <w:rPr>
          <w:rFonts w:hint="default" w:ascii="宋体" w:hAnsi="宋体" w:eastAsia="宋体" w:cs="宋体"/>
          <w:szCs w:val="21"/>
          <w:lang w:val="en-US" w:eastAsia="zh-CN"/>
        </w:rPr>
      </w:pPr>
      <w:r>
        <w:rPr>
          <w:rFonts w:hint="eastAsia" w:ascii="宋体" w:hAnsi="宋体" w:cs="宋体"/>
          <w:szCs w:val="21"/>
        </w:rPr>
        <w:t>（2）新的管理团队上岗前必须通过专业培训，更换的管理人员必须提前三天到岗办理交接手续，员工必须一周内到岗，并充分听取甲方意见，否则，旧的管理团队不得离开岗位。项目经理的主管副总每月必须保证至少有一天在本院工作。</w:t>
      </w:r>
    </w:p>
    <w:p w14:paraId="7D218DC3">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（3）派驻的从业人员，</w:t>
      </w:r>
      <w:r>
        <w:rPr>
          <w:rFonts w:hint="eastAsia" w:ascii="宋体" w:hAnsi="宋体" w:cs="宋体"/>
          <w:szCs w:val="21"/>
          <w:lang w:val="en-US" w:eastAsia="zh-CN"/>
        </w:rPr>
        <w:t>法定工作年龄</w:t>
      </w:r>
      <w:r>
        <w:rPr>
          <w:rFonts w:hint="eastAsia" w:ascii="宋体" w:hAnsi="宋体" w:cs="宋体"/>
          <w:szCs w:val="21"/>
        </w:rPr>
        <w:t>，身体健康。</w:t>
      </w:r>
    </w:p>
    <w:p w14:paraId="188C10C4">
      <w:pPr>
        <w:adjustRightInd w:val="0"/>
        <w:snapToGrid w:val="0"/>
        <w:spacing w:line="360" w:lineRule="auto"/>
        <w:ind w:firstLine="420" w:firstLineChars="200"/>
        <w:rPr>
          <w:rFonts w:hint="eastAsia" w:ascii="宋体" w:hAnsi="宋体" w:cs="宋体"/>
          <w:szCs w:val="21"/>
          <w:highlight w:val="none"/>
          <w:lang w:val="en-US" w:eastAsia="zh-CN"/>
        </w:rPr>
      </w:pPr>
      <w:r>
        <w:rPr>
          <w:rFonts w:hint="eastAsia" w:ascii="宋体" w:hAnsi="宋体" w:cs="宋体"/>
          <w:szCs w:val="21"/>
          <w:highlight w:val="none"/>
          <w:lang w:eastAsia="zh-CN"/>
        </w:rPr>
        <w:t>（</w:t>
      </w:r>
      <w:r>
        <w:rPr>
          <w:rFonts w:hint="eastAsia" w:ascii="宋体" w:hAnsi="宋体" w:cs="宋体"/>
          <w:szCs w:val="21"/>
          <w:highlight w:val="none"/>
          <w:lang w:val="en-US" w:eastAsia="zh-CN"/>
        </w:rPr>
        <w:t>4</w:t>
      </w:r>
      <w:r>
        <w:rPr>
          <w:rFonts w:hint="eastAsia" w:ascii="宋体" w:hAnsi="宋体" w:cs="宋体"/>
          <w:szCs w:val="21"/>
          <w:highlight w:val="none"/>
          <w:lang w:eastAsia="zh-CN"/>
        </w:rPr>
        <w:t>）</w:t>
      </w:r>
      <w:r>
        <w:rPr>
          <w:rFonts w:hint="eastAsia" w:ascii="宋体" w:hAnsi="宋体" w:cs="宋体"/>
          <w:szCs w:val="21"/>
          <w:highlight w:val="none"/>
          <w:lang w:val="en-US" w:eastAsia="zh-CN"/>
        </w:rPr>
        <w:t>乙方须对作业人员进行安全生产作业培训，保证作业人员的人身安全。</w:t>
      </w:r>
    </w:p>
    <w:p w14:paraId="7FC0C026">
      <w:pPr>
        <w:adjustRightInd w:val="0"/>
        <w:snapToGrid w:val="0"/>
        <w:spacing w:line="360" w:lineRule="auto"/>
        <w:ind w:firstLine="420" w:firstLineChars="200"/>
        <w:rPr>
          <w:rFonts w:hint="default" w:ascii="宋体" w:hAnsi="宋体" w:cs="宋体"/>
          <w:szCs w:val="21"/>
          <w:highlight w:val="none"/>
          <w:lang w:val="en-US" w:eastAsia="zh-CN"/>
        </w:rPr>
      </w:pPr>
      <w:r>
        <w:rPr>
          <w:rFonts w:hint="eastAsia" w:ascii="宋体" w:hAnsi="宋体" w:cs="宋体"/>
          <w:szCs w:val="21"/>
          <w:highlight w:val="none"/>
          <w:lang w:val="en-US" w:eastAsia="zh-CN"/>
        </w:rPr>
        <w:t>（5）本合同服务期内，乙方作业人员的人身安全由乙方公司全权负责。若发生乙方作业人员的人身或财产损失的，由乙方全权负责，与甲方无关。</w:t>
      </w:r>
    </w:p>
    <w:p w14:paraId="612932C6">
      <w:pPr>
        <w:adjustRightInd w:val="0"/>
        <w:snapToGrid w:val="0"/>
        <w:spacing w:line="360" w:lineRule="auto"/>
        <w:ind w:firstLine="420" w:firstLineChars="200"/>
        <w:rPr>
          <w:rFonts w:hint="eastAsia" w:ascii="宋体" w:hAnsi="宋体" w:eastAsia="宋体" w:cs="宋体"/>
          <w:szCs w:val="21"/>
          <w:lang w:val="en-US" w:eastAsia="zh-CN"/>
        </w:rPr>
      </w:pPr>
      <w:r>
        <w:rPr>
          <w:rFonts w:hint="eastAsia" w:ascii="宋体" w:hAnsi="宋体" w:eastAsia="宋体" w:cs="宋体"/>
          <w:szCs w:val="21"/>
          <w:lang w:val="en-US" w:eastAsia="zh-CN"/>
        </w:rPr>
        <w:t>（6）乙方及其工作人员应遵守和严格执行甲方规章制度和安保规定，不应因乙方作业人员责任出现失窃或其他安全事故。甲方支付的费用中已包含安全措施费等相关费用，乙方作业人员给甲方或任何第三方造成人身或财产损失的，</w:t>
      </w:r>
      <w:r>
        <w:rPr>
          <w:rFonts w:hint="eastAsia" w:ascii="宋体" w:hAnsi="宋体" w:cs="宋体"/>
          <w:szCs w:val="21"/>
          <w:lang w:val="en-US" w:eastAsia="zh-CN"/>
        </w:rPr>
        <w:t>或第三方人员对乙方人员造成人身或财产损失的，</w:t>
      </w:r>
      <w:r>
        <w:rPr>
          <w:rFonts w:hint="eastAsia" w:ascii="宋体" w:hAnsi="宋体" w:eastAsia="宋体" w:cs="宋体"/>
          <w:szCs w:val="21"/>
          <w:lang w:val="en-US" w:eastAsia="zh-CN"/>
        </w:rPr>
        <w:t>乙方应全额赔偿。甲方因此遭遇索赔的，有权向乙方追偿。</w:t>
      </w:r>
    </w:p>
    <w:p w14:paraId="1536FCA8">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lang w:val="en-US" w:eastAsia="zh-CN"/>
        </w:rPr>
        <w:t>3.</w:t>
      </w:r>
      <w:r>
        <w:rPr>
          <w:rFonts w:hint="eastAsia" w:ascii="宋体" w:hAnsi="宋体" w:cs="宋体"/>
          <w:szCs w:val="21"/>
        </w:rPr>
        <w:t>服务质量考核</w:t>
      </w:r>
    </w:p>
    <w:p w14:paraId="0C8A1A8C">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1</w:t>
      </w:r>
      <w:r>
        <w:rPr>
          <w:rFonts w:hint="eastAsia" w:ascii="宋体" w:hAnsi="宋体" w:cs="宋体"/>
          <w:szCs w:val="21"/>
          <w:lang w:eastAsia="zh-CN"/>
        </w:rPr>
        <w:t>）</w:t>
      </w:r>
      <w:r>
        <w:rPr>
          <w:rFonts w:hint="eastAsia" w:ascii="宋体" w:hAnsi="宋体" w:cs="宋体"/>
          <w:szCs w:val="21"/>
        </w:rPr>
        <w:t>每月甲方根据乙方具体的维修工作量、工作内容、服务态度对乙方的服务进行考核，具体有现场巡查考核、工作汇报考核、电话回访护士长考核、满意度调查等综合评分考核方式。考核分数权重经双方商议后确定。</w:t>
      </w:r>
    </w:p>
    <w:p w14:paraId="07943F60">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2</w:t>
      </w:r>
      <w:r>
        <w:rPr>
          <w:rFonts w:hint="eastAsia" w:ascii="宋体" w:hAnsi="宋体" w:cs="宋体"/>
          <w:szCs w:val="21"/>
          <w:lang w:eastAsia="zh-CN"/>
        </w:rPr>
        <w:t>）</w:t>
      </w:r>
      <w:r>
        <w:rPr>
          <w:rFonts w:hint="eastAsia" w:ascii="宋体" w:hAnsi="宋体" w:cs="宋体"/>
          <w:szCs w:val="21"/>
        </w:rPr>
        <w:t>乙方必须于每月10日前向甲方提供当月各岗位服务人员名单和作业人员分布表，以备检查和抽查使用。</w:t>
      </w:r>
    </w:p>
    <w:p w14:paraId="0A58447C">
      <w:pPr>
        <w:adjustRightInd w:val="0"/>
        <w:snapToGrid w:val="0"/>
        <w:spacing w:line="360" w:lineRule="auto"/>
        <w:ind w:firstLine="420" w:firstLineChars="200"/>
        <w:rPr>
          <w:rFonts w:hint="default" w:ascii="宋体" w:hAnsi="宋体" w:eastAsia="宋体" w:cs="宋体"/>
          <w:szCs w:val="21"/>
          <w:lang w:val="en-US" w:eastAsia="zh-CN"/>
        </w:rPr>
      </w:pPr>
      <w:r>
        <w:rPr>
          <w:rFonts w:hint="eastAsia" w:ascii="宋体" w:hAnsi="宋体" w:cs="宋体"/>
          <w:szCs w:val="21"/>
        </w:rPr>
        <w:t>3</w:t>
      </w:r>
      <w:r>
        <w:rPr>
          <w:rFonts w:hint="eastAsia" w:ascii="宋体" w:hAnsi="宋体" w:cs="宋体"/>
          <w:szCs w:val="21"/>
          <w:lang w:eastAsia="zh-CN"/>
        </w:rPr>
        <w:t>）</w:t>
      </w:r>
      <w:r>
        <w:rPr>
          <w:rFonts w:hint="eastAsia" w:ascii="宋体" w:hAnsi="宋体" w:cs="宋体"/>
          <w:szCs w:val="21"/>
        </w:rPr>
        <w:t>经综合考核，乙方连续三个月考核不合格，甲方随时终止合同</w:t>
      </w:r>
      <w:r>
        <w:rPr>
          <w:rFonts w:hint="eastAsia" w:ascii="宋体" w:hAnsi="宋体" w:cs="宋体"/>
          <w:szCs w:val="21"/>
          <w:lang w:eastAsia="zh-CN"/>
        </w:rPr>
        <w:t>，</w:t>
      </w:r>
      <w:bookmarkStart w:id="8" w:name="OLE_LINK3"/>
      <w:r>
        <w:rPr>
          <w:rFonts w:hint="eastAsia" w:ascii="宋体" w:hAnsi="宋体" w:cs="宋体"/>
          <w:szCs w:val="21"/>
          <w:lang w:val="en-US" w:eastAsia="zh-CN"/>
        </w:rPr>
        <w:t>并要求乙方支付甲方已付价款【】%的违约金</w:t>
      </w:r>
      <w:r>
        <w:rPr>
          <w:rFonts w:hint="eastAsia" w:ascii="宋体" w:hAnsi="宋体" w:cs="宋体"/>
          <w:szCs w:val="21"/>
        </w:rPr>
        <w:t>。</w:t>
      </w:r>
      <w:r>
        <w:rPr>
          <w:rFonts w:hint="eastAsia" w:ascii="宋体" w:hAnsi="宋体" w:cs="宋体"/>
          <w:szCs w:val="21"/>
          <w:lang w:val="en-US" w:eastAsia="zh-CN"/>
        </w:rPr>
        <w:t>违约金不足以弥补甲方损失的，由乙方另行支付。</w:t>
      </w:r>
    </w:p>
    <w:bookmarkEnd w:id="8"/>
    <w:p w14:paraId="025B8E6F">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lang w:val="en-US" w:eastAsia="zh-CN"/>
        </w:rPr>
        <w:t>4.</w:t>
      </w:r>
      <w:r>
        <w:rPr>
          <w:rFonts w:hint="eastAsia" w:ascii="宋体" w:hAnsi="宋体" w:cs="宋体"/>
          <w:szCs w:val="21"/>
        </w:rPr>
        <w:t>项目服务范围包括：</w:t>
      </w:r>
    </w:p>
    <w:p w14:paraId="66218843">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lang w:val="en-US" w:eastAsia="zh-CN"/>
        </w:rPr>
        <w:t>日常</w:t>
      </w:r>
      <w:r>
        <w:rPr>
          <w:rFonts w:hint="eastAsia" w:ascii="宋体" w:hAnsi="宋体" w:cs="宋体"/>
          <w:szCs w:val="21"/>
        </w:rPr>
        <w:t>维修及巡检工作</w:t>
      </w:r>
      <w:r>
        <w:rPr>
          <w:rFonts w:hint="eastAsia" w:ascii="宋体" w:hAnsi="宋体" w:cs="宋体"/>
          <w:szCs w:val="21"/>
          <w:lang w:eastAsia="zh-CN"/>
        </w:rPr>
        <w:t>、</w:t>
      </w:r>
      <w:r>
        <w:rPr>
          <w:rFonts w:hint="eastAsia" w:ascii="宋体" w:hAnsi="宋体" w:cs="宋体"/>
          <w:szCs w:val="21"/>
        </w:rPr>
        <w:t>零星用工</w:t>
      </w:r>
      <w:r>
        <w:rPr>
          <w:rFonts w:hint="eastAsia" w:ascii="宋体" w:hAnsi="宋体" w:cs="宋体"/>
          <w:szCs w:val="21"/>
          <w:lang w:eastAsia="zh-CN"/>
        </w:rPr>
        <w:t>、医院小型维修项目</w:t>
      </w:r>
      <w:r>
        <w:rPr>
          <w:rFonts w:hint="eastAsia" w:ascii="宋体" w:hAnsi="宋体" w:cs="宋体"/>
          <w:szCs w:val="21"/>
        </w:rPr>
        <w:t>。</w:t>
      </w:r>
    </w:p>
    <w:p w14:paraId="3946784C">
      <w:pPr>
        <w:tabs>
          <w:tab w:val="left" w:pos="914"/>
        </w:tabs>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 xml:space="preserve"> 1</w:t>
      </w:r>
      <w:r>
        <w:rPr>
          <w:rFonts w:hint="eastAsia" w:ascii="宋体" w:hAnsi="宋体" w:cs="宋体"/>
          <w:szCs w:val="21"/>
          <w:lang w:eastAsia="zh-CN"/>
        </w:rPr>
        <w:t>）</w:t>
      </w:r>
      <w:r>
        <w:rPr>
          <w:rFonts w:hint="eastAsia" w:ascii="宋体" w:hAnsi="宋体" w:cs="宋体"/>
          <w:szCs w:val="21"/>
        </w:rPr>
        <w:t>总体要求</w:t>
      </w:r>
    </w:p>
    <w:p w14:paraId="0B6785AC">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通过标准化、专业化、规范化的服务，确保医院构筑物正常使用，保持房屋建筑物设施完好，维护医院的医疗秩序。同时通过强化风险管理，实行“养修并重，预防为主”的方针，有效地提高构筑物的使用寿命。</w:t>
      </w:r>
    </w:p>
    <w:p w14:paraId="2933252C">
      <w:pPr>
        <w:spacing w:after="160"/>
        <w:ind w:firstLine="422" w:firstLineChars="200"/>
        <w:jc w:val="both"/>
        <w:rPr>
          <w:rFonts w:hint="eastAsia" w:ascii="宋体" w:hAnsi="宋体" w:eastAsia="宋体" w:cs="宋体"/>
          <w:b/>
          <w:bCs/>
          <w:sz w:val="21"/>
          <w:szCs w:val="21"/>
        </w:rPr>
      </w:pPr>
      <w:r>
        <w:rPr>
          <w:rFonts w:hint="eastAsia" w:ascii="宋体" w:hAnsi="宋体" w:eastAsia="宋体" w:cs="宋体"/>
          <w:b/>
          <w:bCs/>
          <w:sz w:val="21"/>
          <w:szCs w:val="21"/>
        </w:rPr>
        <w:t>零星用工</w:t>
      </w:r>
    </w:p>
    <w:tbl>
      <w:tblPr>
        <w:tblStyle w:val="5"/>
        <w:tblW w:w="83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4"/>
        <w:gridCol w:w="1528"/>
        <w:gridCol w:w="2210"/>
        <w:gridCol w:w="1897"/>
      </w:tblGrid>
      <w:tr w14:paraId="785FA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exact"/>
        </w:trPr>
        <w:tc>
          <w:tcPr>
            <w:tcW w:w="2704" w:type="dxa"/>
            <w:noWrap w:val="0"/>
            <w:vAlign w:val="center"/>
          </w:tcPr>
          <w:p w14:paraId="0D021959">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项目</w:t>
            </w:r>
          </w:p>
        </w:tc>
        <w:tc>
          <w:tcPr>
            <w:tcW w:w="1528" w:type="dxa"/>
            <w:noWrap w:val="0"/>
            <w:vAlign w:val="center"/>
          </w:tcPr>
          <w:p w14:paraId="6528657F">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单位</w:t>
            </w:r>
          </w:p>
        </w:tc>
        <w:tc>
          <w:tcPr>
            <w:tcW w:w="2210" w:type="dxa"/>
            <w:noWrap w:val="0"/>
            <w:vAlign w:val="center"/>
          </w:tcPr>
          <w:p w14:paraId="00996C49">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全费用单价报价</w:t>
            </w:r>
          </w:p>
          <w:p w14:paraId="07B13028">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 w:val="21"/>
                <w:szCs w:val="21"/>
                <w:lang w:val="en-US" w:eastAsia="zh-CN"/>
              </w:rPr>
              <w:t>（元）</w:t>
            </w:r>
          </w:p>
        </w:tc>
        <w:tc>
          <w:tcPr>
            <w:tcW w:w="1897" w:type="dxa"/>
            <w:noWrap w:val="0"/>
            <w:vAlign w:val="center"/>
          </w:tcPr>
          <w:p w14:paraId="66CD854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备注</w:t>
            </w:r>
          </w:p>
        </w:tc>
      </w:tr>
      <w:tr w14:paraId="5D6B27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exact"/>
        </w:trPr>
        <w:tc>
          <w:tcPr>
            <w:tcW w:w="2704" w:type="dxa"/>
            <w:noWrap w:val="0"/>
            <w:vAlign w:val="center"/>
          </w:tcPr>
          <w:p w14:paraId="4102153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病床送修（往返）</w:t>
            </w:r>
          </w:p>
        </w:tc>
        <w:tc>
          <w:tcPr>
            <w:tcW w:w="1528" w:type="dxa"/>
            <w:noWrap w:val="0"/>
            <w:vAlign w:val="center"/>
          </w:tcPr>
          <w:p w14:paraId="3902E6D3">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每个</w:t>
            </w:r>
          </w:p>
        </w:tc>
        <w:tc>
          <w:tcPr>
            <w:tcW w:w="2210" w:type="dxa"/>
            <w:noWrap w:val="0"/>
            <w:vAlign w:val="center"/>
          </w:tcPr>
          <w:p w14:paraId="38D85E66">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897" w:type="dxa"/>
            <w:noWrap w:val="0"/>
            <w:vAlign w:val="center"/>
          </w:tcPr>
          <w:p w14:paraId="2DD23D6F">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r>
      <w:tr w14:paraId="4F5D9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exact"/>
        </w:trPr>
        <w:tc>
          <w:tcPr>
            <w:tcW w:w="2704" w:type="dxa"/>
            <w:noWrap w:val="0"/>
            <w:vAlign w:val="center"/>
          </w:tcPr>
          <w:p w14:paraId="12EE3AD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治疗平车送修（往返）</w:t>
            </w:r>
          </w:p>
        </w:tc>
        <w:tc>
          <w:tcPr>
            <w:tcW w:w="1528" w:type="dxa"/>
            <w:noWrap w:val="0"/>
            <w:vAlign w:val="center"/>
          </w:tcPr>
          <w:p w14:paraId="5C77E35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每个</w:t>
            </w:r>
          </w:p>
        </w:tc>
        <w:tc>
          <w:tcPr>
            <w:tcW w:w="2210" w:type="dxa"/>
            <w:noWrap w:val="0"/>
            <w:vAlign w:val="center"/>
          </w:tcPr>
          <w:p w14:paraId="40F5680A">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highlight w:val="none"/>
              </w:rPr>
            </w:pPr>
          </w:p>
        </w:tc>
        <w:tc>
          <w:tcPr>
            <w:tcW w:w="1897" w:type="dxa"/>
            <w:noWrap w:val="0"/>
            <w:vAlign w:val="center"/>
          </w:tcPr>
          <w:p w14:paraId="379DDFF4">
            <w:pPr>
              <w:keepNext w:val="0"/>
              <w:keepLines w:val="0"/>
              <w:pageBreakBefore w:val="0"/>
              <w:widowControl w:val="0"/>
              <w:kinsoku/>
              <w:wordWrap/>
              <w:overflowPunct/>
              <w:topLinePunct w:val="0"/>
              <w:autoSpaceDE/>
              <w:autoSpaceDN/>
              <w:bidi w:val="0"/>
              <w:adjustRightInd/>
              <w:snapToGrid/>
              <w:jc w:val="center"/>
              <w:textAlignment w:val="auto"/>
              <w:rPr>
                <w:rFonts w:hint="default"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搬运、维修</w:t>
            </w:r>
          </w:p>
        </w:tc>
      </w:tr>
      <w:tr w14:paraId="45E44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exact"/>
        </w:trPr>
        <w:tc>
          <w:tcPr>
            <w:tcW w:w="2704" w:type="dxa"/>
            <w:noWrap w:val="0"/>
            <w:vAlign w:val="center"/>
          </w:tcPr>
          <w:p w14:paraId="4644714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铁皮柜报废（</w:t>
            </w:r>
            <w:r>
              <w:rPr>
                <w:rFonts w:hint="eastAsia" w:asciiTheme="minorEastAsia" w:hAnsiTheme="minorEastAsia" w:eastAsiaTheme="minorEastAsia" w:cstheme="minorEastAsia"/>
                <w:sz w:val="21"/>
                <w:szCs w:val="21"/>
                <w:highlight w:val="none"/>
                <w:lang w:val="en-US" w:eastAsia="zh-CN"/>
              </w:rPr>
              <w:t>搬运</w:t>
            </w:r>
            <w:r>
              <w:rPr>
                <w:rFonts w:hint="eastAsia" w:asciiTheme="minorEastAsia" w:hAnsiTheme="minorEastAsia" w:eastAsiaTheme="minorEastAsia" w:cstheme="minorEastAsia"/>
                <w:sz w:val="21"/>
                <w:szCs w:val="21"/>
                <w:highlight w:val="none"/>
              </w:rPr>
              <w:t>）</w:t>
            </w:r>
          </w:p>
        </w:tc>
        <w:tc>
          <w:tcPr>
            <w:tcW w:w="1528" w:type="dxa"/>
            <w:noWrap w:val="0"/>
            <w:vAlign w:val="center"/>
          </w:tcPr>
          <w:p w14:paraId="5880C577">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每个</w:t>
            </w:r>
          </w:p>
        </w:tc>
        <w:tc>
          <w:tcPr>
            <w:tcW w:w="2210" w:type="dxa"/>
            <w:noWrap w:val="0"/>
            <w:vAlign w:val="center"/>
          </w:tcPr>
          <w:p w14:paraId="63FE7F59">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highlight w:val="none"/>
              </w:rPr>
            </w:pPr>
          </w:p>
        </w:tc>
        <w:tc>
          <w:tcPr>
            <w:tcW w:w="1897" w:type="dxa"/>
            <w:noWrap w:val="0"/>
            <w:vAlign w:val="center"/>
          </w:tcPr>
          <w:p w14:paraId="7E685479">
            <w:pPr>
              <w:keepNext w:val="0"/>
              <w:keepLines w:val="0"/>
              <w:pageBreakBefore w:val="0"/>
              <w:widowControl w:val="0"/>
              <w:kinsoku/>
              <w:wordWrap/>
              <w:overflowPunct/>
              <w:topLinePunct w:val="0"/>
              <w:autoSpaceDE/>
              <w:autoSpaceDN/>
              <w:bidi w:val="0"/>
              <w:adjustRightInd/>
              <w:snapToGrid/>
              <w:jc w:val="center"/>
              <w:textAlignment w:val="auto"/>
              <w:rPr>
                <w:rFonts w:hint="default"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运至指定地点</w:t>
            </w:r>
          </w:p>
        </w:tc>
      </w:tr>
      <w:tr w14:paraId="280F6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exact"/>
        </w:trPr>
        <w:tc>
          <w:tcPr>
            <w:tcW w:w="2704" w:type="dxa"/>
            <w:noWrap w:val="0"/>
            <w:vAlign w:val="center"/>
          </w:tcPr>
          <w:p w14:paraId="5F7FB34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病床报废（</w:t>
            </w:r>
            <w:r>
              <w:rPr>
                <w:rFonts w:hint="eastAsia" w:asciiTheme="minorEastAsia" w:hAnsiTheme="minorEastAsia" w:eastAsiaTheme="minorEastAsia" w:cstheme="minorEastAsia"/>
                <w:sz w:val="21"/>
                <w:szCs w:val="21"/>
                <w:highlight w:val="none"/>
                <w:lang w:val="en-US" w:eastAsia="zh-CN"/>
              </w:rPr>
              <w:t>搬运</w:t>
            </w:r>
            <w:r>
              <w:rPr>
                <w:rFonts w:hint="eastAsia" w:asciiTheme="minorEastAsia" w:hAnsiTheme="minorEastAsia" w:eastAsiaTheme="minorEastAsia" w:cstheme="minorEastAsia"/>
                <w:sz w:val="21"/>
                <w:szCs w:val="21"/>
                <w:highlight w:val="none"/>
              </w:rPr>
              <w:t>）</w:t>
            </w:r>
          </w:p>
        </w:tc>
        <w:tc>
          <w:tcPr>
            <w:tcW w:w="1528" w:type="dxa"/>
            <w:noWrap w:val="0"/>
            <w:vAlign w:val="center"/>
          </w:tcPr>
          <w:p w14:paraId="3FB2D435">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每个</w:t>
            </w:r>
          </w:p>
        </w:tc>
        <w:tc>
          <w:tcPr>
            <w:tcW w:w="2210" w:type="dxa"/>
            <w:noWrap w:val="0"/>
            <w:vAlign w:val="center"/>
          </w:tcPr>
          <w:p w14:paraId="455CB7A2">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highlight w:val="none"/>
              </w:rPr>
            </w:pPr>
          </w:p>
        </w:tc>
        <w:tc>
          <w:tcPr>
            <w:tcW w:w="1897" w:type="dxa"/>
            <w:noWrap w:val="0"/>
            <w:vAlign w:val="center"/>
          </w:tcPr>
          <w:p w14:paraId="5F4788C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运至指定地点</w:t>
            </w:r>
          </w:p>
        </w:tc>
      </w:tr>
      <w:tr w14:paraId="72E3D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exact"/>
        </w:trPr>
        <w:tc>
          <w:tcPr>
            <w:tcW w:w="2704" w:type="dxa"/>
            <w:noWrap w:val="0"/>
            <w:vAlign w:val="center"/>
          </w:tcPr>
          <w:p w14:paraId="563680C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门锁维修</w:t>
            </w:r>
          </w:p>
        </w:tc>
        <w:tc>
          <w:tcPr>
            <w:tcW w:w="1528" w:type="dxa"/>
            <w:noWrap w:val="0"/>
            <w:vAlign w:val="center"/>
          </w:tcPr>
          <w:p w14:paraId="72BB61EC">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每把</w:t>
            </w:r>
          </w:p>
        </w:tc>
        <w:tc>
          <w:tcPr>
            <w:tcW w:w="2210" w:type="dxa"/>
            <w:noWrap w:val="0"/>
            <w:vAlign w:val="center"/>
          </w:tcPr>
          <w:p w14:paraId="3A47A3CD">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897" w:type="dxa"/>
            <w:noWrap w:val="0"/>
            <w:vAlign w:val="center"/>
          </w:tcPr>
          <w:p w14:paraId="6B320C6B">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r>
      <w:tr w14:paraId="21063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exact"/>
        </w:trPr>
        <w:tc>
          <w:tcPr>
            <w:tcW w:w="2704" w:type="dxa"/>
            <w:noWrap w:val="0"/>
            <w:vAlign w:val="center"/>
          </w:tcPr>
          <w:p w14:paraId="0902309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柜锁维修</w:t>
            </w:r>
          </w:p>
        </w:tc>
        <w:tc>
          <w:tcPr>
            <w:tcW w:w="1528" w:type="dxa"/>
            <w:noWrap w:val="0"/>
            <w:vAlign w:val="center"/>
          </w:tcPr>
          <w:p w14:paraId="7C1B662A">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每把</w:t>
            </w:r>
          </w:p>
        </w:tc>
        <w:tc>
          <w:tcPr>
            <w:tcW w:w="2210" w:type="dxa"/>
            <w:noWrap w:val="0"/>
            <w:vAlign w:val="center"/>
          </w:tcPr>
          <w:p w14:paraId="338BC09D">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897" w:type="dxa"/>
            <w:noWrap w:val="0"/>
            <w:vAlign w:val="center"/>
          </w:tcPr>
          <w:p w14:paraId="55A3CBE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r>
      <w:tr w14:paraId="066C8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exact"/>
        </w:trPr>
        <w:tc>
          <w:tcPr>
            <w:tcW w:w="2704" w:type="dxa"/>
            <w:noWrap w:val="0"/>
            <w:vAlign w:val="center"/>
          </w:tcPr>
          <w:p w14:paraId="4B7AC67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科室零星搬运</w:t>
            </w:r>
          </w:p>
        </w:tc>
        <w:tc>
          <w:tcPr>
            <w:tcW w:w="1528" w:type="dxa"/>
            <w:noWrap w:val="0"/>
            <w:vAlign w:val="center"/>
          </w:tcPr>
          <w:p w14:paraId="53E9DBFF">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人次/小时</w:t>
            </w:r>
          </w:p>
        </w:tc>
        <w:tc>
          <w:tcPr>
            <w:tcW w:w="2210" w:type="dxa"/>
            <w:noWrap w:val="0"/>
            <w:vAlign w:val="center"/>
          </w:tcPr>
          <w:p w14:paraId="447104B1">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897" w:type="dxa"/>
            <w:noWrap w:val="0"/>
            <w:vAlign w:val="center"/>
          </w:tcPr>
          <w:p w14:paraId="5E1BA031">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r>
      <w:tr w14:paraId="04751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exact"/>
        </w:trPr>
        <w:tc>
          <w:tcPr>
            <w:tcW w:w="2704" w:type="dxa"/>
            <w:noWrap w:val="0"/>
            <w:vAlign w:val="center"/>
          </w:tcPr>
          <w:p w14:paraId="41BA1C8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送氧气罐</w:t>
            </w:r>
          </w:p>
        </w:tc>
        <w:tc>
          <w:tcPr>
            <w:tcW w:w="1528" w:type="dxa"/>
            <w:noWrap w:val="0"/>
            <w:vAlign w:val="center"/>
          </w:tcPr>
          <w:p w14:paraId="1FE6C9F3">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个</w:t>
            </w:r>
          </w:p>
        </w:tc>
        <w:tc>
          <w:tcPr>
            <w:tcW w:w="2210" w:type="dxa"/>
            <w:noWrap w:val="0"/>
            <w:vAlign w:val="center"/>
          </w:tcPr>
          <w:p w14:paraId="224C26C9">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897" w:type="dxa"/>
            <w:noWrap w:val="0"/>
            <w:vAlign w:val="center"/>
          </w:tcPr>
          <w:p w14:paraId="7CA9E06E">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r>
      <w:tr w14:paraId="2723E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exact"/>
        </w:trPr>
        <w:tc>
          <w:tcPr>
            <w:tcW w:w="2704" w:type="dxa"/>
            <w:noWrap w:val="0"/>
            <w:vAlign w:val="center"/>
          </w:tcPr>
          <w:p w14:paraId="162441D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木门维修</w:t>
            </w:r>
          </w:p>
        </w:tc>
        <w:tc>
          <w:tcPr>
            <w:tcW w:w="1528" w:type="dxa"/>
            <w:noWrap w:val="0"/>
            <w:vAlign w:val="center"/>
          </w:tcPr>
          <w:p w14:paraId="7BF4D9B1">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套</w:t>
            </w:r>
          </w:p>
        </w:tc>
        <w:tc>
          <w:tcPr>
            <w:tcW w:w="2210" w:type="dxa"/>
            <w:noWrap w:val="0"/>
            <w:vAlign w:val="center"/>
          </w:tcPr>
          <w:p w14:paraId="28DC7089">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897" w:type="dxa"/>
            <w:noWrap w:val="0"/>
            <w:vAlign w:val="center"/>
          </w:tcPr>
          <w:p w14:paraId="50DD4AA6">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r>
      <w:tr w14:paraId="44293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4232" w:type="dxa"/>
            <w:gridSpan w:val="2"/>
            <w:noWrap w:val="0"/>
            <w:vAlign w:val="center"/>
          </w:tcPr>
          <w:p w14:paraId="5EFDA052">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总计：</w:t>
            </w:r>
          </w:p>
        </w:tc>
        <w:tc>
          <w:tcPr>
            <w:tcW w:w="4107" w:type="dxa"/>
            <w:gridSpan w:val="2"/>
            <w:noWrap w:val="0"/>
            <w:vAlign w:val="center"/>
          </w:tcPr>
          <w:p w14:paraId="46E1E995">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u w:val="single"/>
                <w:lang w:val="en-US" w:eastAsia="zh-CN"/>
              </w:rPr>
              <w:t xml:space="preserve">        </w:t>
            </w:r>
            <w:r>
              <w:rPr>
                <w:rFonts w:hint="eastAsia" w:asciiTheme="minorEastAsia" w:hAnsiTheme="minorEastAsia" w:eastAsiaTheme="minorEastAsia" w:cstheme="minorEastAsia"/>
                <w:sz w:val="21"/>
                <w:szCs w:val="21"/>
                <w:u w:val="none"/>
                <w:lang w:val="en-US" w:eastAsia="zh-CN"/>
              </w:rPr>
              <w:t>（保留小数点后两位)</w:t>
            </w:r>
          </w:p>
        </w:tc>
      </w:tr>
    </w:tbl>
    <w:p w14:paraId="5678775F">
      <w:pPr>
        <w:spacing w:after="160"/>
        <w:ind w:firstLine="422" w:firstLineChars="200"/>
        <w:jc w:val="both"/>
        <w:rPr>
          <w:rFonts w:hint="eastAsia" w:ascii="宋体" w:hAnsi="宋体" w:eastAsia="宋体" w:cs="宋体"/>
          <w:b/>
          <w:bCs/>
          <w:sz w:val="21"/>
          <w:szCs w:val="21"/>
        </w:rPr>
      </w:pPr>
    </w:p>
    <w:p w14:paraId="0651B5D2">
      <w:pPr>
        <w:keepNext w:val="0"/>
        <w:keepLines w:val="0"/>
        <w:pageBreakBefore w:val="0"/>
        <w:widowControl w:val="0"/>
        <w:kinsoku/>
        <w:wordWrap/>
        <w:overflowPunct/>
        <w:topLinePunct w:val="0"/>
        <w:autoSpaceDE/>
        <w:autoSpaceDN/>
        <w:bidi w:val="0"/>
        <w:adjustRightInd/>
        <w:snapToGrid/>
        <w:ind w:firstLine="422" w:firstLineChars="200"/>
        <w:jc w:val="left"/>
        <w:textAlignment w:val="auto"/>
        <w:rPr>
          <w:rFonts w:hint="eastAsia" w:asciiTheme="minorEastAsia" w:hAnsiTheme="minorEastAsia" w:eastAsiaTheme="minorEastAsia" w:cstheme="minorEastAsia"/>
          <w:b/>
          <w:bCs/>
          <w:sz w:val="21"/>
          <w:szCs w:val="21"/>
          <w:lang w:val="en-US" w:eastAsia="zh-CN"/>
        </w:rPr>
      </w:pPr>
      <w:r>
        <w:rPr>
          <w:rFonts w:hint="eastAsia" w:ascii="宋体" w:hAnsi="宋体" w:eastAsia="宋体" w:cs="宋体"/>
          <w:b/>
          <w:bCs/>
          <w:sz w:val="21"/>
          <w:szCs w:val="21"/>
          <w:highlight w:val="none"/>
          <w:lang w:val="en-US" w:eastAsia="zh-CN"/>
        </w:rPr>
        <w:t>注：</w:t>
      </w:r>
      <w:r>
        <w:rPr>
          <w:rFonts w:hint="eastAsia" w:asciiTheme="minorEastAsia" w:hAnsiTheme="minorEastAsia" w:eastAsiaTheme="minorEastAsia" w:cstheme="minorEastAsia"/>
          <w:b/>
          <w:bCs/>
          <w:sz w:val="21"/>
          <w:szCs w:val="21"/>
          <w:lang w:val="en-US" w:eastAsia="zh-CN"/>
        </w:rPr>
        <w:t>1、此处所列清单项为暂定清单项，如项目实施过程中出现本表所列清单项之外的工程服务，由采购人确认后，供应商方可实施。</w:t>
      </w:r>
    </w:p>
    <w:p w14:paraId="10DA7034">
      <w:pPr>
        <w:keepNext w:val="0"/>
        <w:keepLines w:val="0"/>
        <w:pageBreakBefore w:val="0"/>
        <w:widowControl w:val="0"/>
        <w:numPr>
          <w:ilvl w:val="-1"/>
          <w:numId w:val="0"/>
        </w:numPr>
        <w:kinsoku/>
        <w:wordWrap/>
        <w:overflowPunct/>
        <w:topLinePunct w:val="0"/>
        <w:autoSpaceDE/>
        <w:autoSpaceDN/>
        <w:bidi w:val="0"/>
        <w:adjustRightInd/>
        <w:snapToGrid/>
        <w:ind w:firstLine="422" w:firstLineChars="200"/>
        <w:jc w:val="lef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2、表单中未列项目，根据维修内容和实际用工量计算，以总务科管理人员和使用科室签字工单为准。</w:t>
      </w:r>
    </w:p>
    <w:p w14:paraId="7C4F0F3F">
      <w:pPr>
        <w:spacing w:after="160"/>
        <w:ind w:firstLine="422" w:firstLineChars="200"/>
        <w:rPr>
          <w:rFonts w:hint="eastAsia" w:ascii="宋体" w:hAnsi="宋体" w:eastAsia="宋体" w:cs="宋体"/>
          <w:b/>
          <w:bCs/>
          <w:color w:val="auto"/>
          <w:sz w:val="21"/>
          <w:szCs w:val="21"/>
          <w:highlight w:val="none"/>
        </w:rPr>
      </w:pPr>
      <w:r>
        <w:rPr>
          <w:rFonts w:hint="eastAsia" w:asciiTheme="minorEastAsia" w:hAnsiTheme="minorEastAsia" w:eastAsiaTheme="minorEastAsia" w:cstheme="minorEastAsia"/>
          <w:b/>
          <w:bCs/>
          <w:sz w:val="21"/>
          <w:szCs w:val="21"/>
          <w:lang w:val="en-US" w:eastAsia="zh-CN"/>
        </w:rPr>
        <w:t>3、所有费用均为含税包干价。</w:t>
      </w:r>
    </w:p>
    <w:p w14:paraId="22130481">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2</w:t>
      </w:r>
      <w:r>
        <w:rPr>
          <w:rFonts w:hint="eastAsia" w:ascii="宋体" w:hAnsi="宋体" w:cs="宋体"/>
          <w:szCs w:val="21"/>
          <w:lang w:eastAsia="zh-CN"/>
        </w:rPr>
        <w:t>）</w:t>
      </w:r>
      <w:r>
        <w:rPr>
          <w:rFonts w:hint="eastAsia" w:ascii="宋体" w:hAnsi="宋体" w:cs="宋体"/>
          <w:szCs w:val="21"/>
        </w:rPr>
        <w:t>日常维修工作</w:t>
      </w:r>
      <w:r>
        <w:rPr>
          <w:rFonts w:hint="eastAsia" w:ascii="宋体" w:hAnsi="宋体" w:cs="宋体"/>
          <w:szCs w:val="21"/>
          <w:lang w:eastAsia="zh-CN"/>
        </w:rPr>
        <w:t>（</w:t>
      </w:r>
      <w:r>
        <w:rPr>
          <w:rFonts w:hint="eastAsia" w:ascii="宋体" w:hAnsi="宋体" w:cs="宋体"/>
          <w:szCs w:val="21"/>
        </w:rPr>
        <w:t>包括且不限于以下内容</w:t>
      </w:r>
      <w:r>
        <w:rPr>
          <w:rFonts w:hint="eastAsia" w:ascii="宋体" w:hAnsi="宋体" w:cs="宋体"/>
          <w:szCs w:val="21"/>
          <w:lang w:eastAsia="zh-CN"/>
        </w:rPr>
        <w:t>）</w:t>
      </w:r>
    </w:p>
    <w:tbl>
      <w:tblPr>
        <w:tblStyle w:val="5"/>
        <w:tblW w:w="84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331"/>
        <w:gridCol w:w="5130"/>
      </w:tblGrid>
      <w:tr w14:paraId="4DD3D0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331" w:type="dxa"/>
            <w:noWrap w:val="0"/>
            <w:vAlign w:val="top"/>
          </w:tcPr>
          <w:p w14:paraId="6485C349">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维修类型</w:t>
            </w:r>
          </w:p>
        </w:tc>
        <w:tc>
          <w:tcPr>
            <w:tcW w:w="5130" w:type="dxa"/>
            <w:noWrap w:val="0"/>
            <w:vAlign w:val="top"/>
          </w:tcPr>
          <w:p w14:paraId="00A2C57B">
            <w:pPr>
              <w:adjustRightInd w:val="0"/>
              <w:snapToGrid w:val="0"/>
              <w:spacing w:line="360" w:lineRule="auto"/>
              <w:ind w:firstLine="420" w:firstLineChars="200"/>
              <w:rPr>
                <w:rFonts w:hint="eastAsia" w:ascii="宋体" w:hAnsi="宋体" w:cs="宋体"/>
                <w:szCs w:val="21"/>
              </w:rPr>
            </w:pPr>
          </w:p>
        </w:tc>
      </w:tr>
      <w:tr w14:paraId="369BCB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331" w:type="dxa"/>
            <w:noWrap w:val="0"/>
            <w:vAlign w:val="center"/>
          </w:tcPr>
          <w:p w14:paraId="1B56156A">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各类木门</w:t>
            </w:r>
          </w:p>
        </w:tc>
        <w:tc>
          <w:tcPr>
            <w:tcW w:w="5130" w:type="dxa"/>
            <w:noWrap w:val="0"/>
            <w:vAlign w:val="center"/>
          </w:tcPr>
          <w:p w14:paraId="1CAC1DA1">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木门开锁、维修（更换）木门锁具；维修（更换）闭门器；维修（更换）门把手、门轴合页、门吸、插销等。</w:t>
            </w:r>
          </w:p>
        </w:tc>
      </w:tr>
      <w:tr w14:paraId="090B0F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331" w:type="dxa"/>
            <w:noWrap w:val="0"/>
            <w:vAlign w:val="center"/>
          </w:tcPr>
          <w:p w14:paraId="624A0C11">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塑钢窗、铝合金窗</w:t>
            </w:r>
          </w:p>
        </w:tc>
        <w:tc>
          <w:tcPr>
            <w:tcW w:w="5130" w:type="dxa"/>
            <w:noWrap w:val="0"/>
            <w:vAlign w:val="top"/>
          </w:tcPr>
          <w:p w14:paraId="1064A6CA">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维修（更换）窗户轨道、维修更换月牙锁；维修（更换）窗户限位器；更换窗纱、玻璃等。</w:t>
            </w:r>
          </w:p>
        </w:tc>
      </w:tr>
      <w:tr w14:paraId="27FD6E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331" w:type="dxa"/>
            <w:noWrap w:val="0"/>
            <w:vAlign w:val="center"/>
          </w:tcPr>
          <w:p w14:paraId="75309B0B">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各类吊顶</w:t>
            </w:r>
          </w:p>
        </w:tc>
        <w:tc>
          <w:tcPr>
            <w:tcW w:w="5130" w:type="dxa"/>
            <w:noWrap w:val="0"/>
            <w:vAlign w:val="top"/>
          </w:tcPr>
          <w:p w14:paraId="5BC7DA13">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维修（更换）各类吊顶面板、维修（更换）吊顶主副龙骨及吊筋。</w:t>
            </w:r>
          </w:p>
        </w:tc>
      </w:tr>
      <w:tr w14:paraId="7279A0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331" w:type="dxa"/>
            <w:noWrap w:val="0"/>
            <w:vAlign w:val="center"/>
          </w:tcPr>
          <w:p w14:paraId="13747564">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轻质隔墙、隔断</w:t>
            </w:r>
          </w:p>
        </w:tc>
        <w:tc>
          <w:tcPr>
            <w:tcW w:w="5130" w:type="dxa"/>
            <w:noWrap w:val="0"/>
            <w:vAlign w:val="top"/>
          </w:tcPr>
          <w:p w14:paraId="5A111DD9">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维修、制作安装轻质隔墙；维修、制作安装卫生间各类隔断。</w:t>
            </w:r>
          </w:p>
        </w:tc>
      </w:tr>
      <w:tr w14:paraId="77503D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331" w:type="dxa"/>
            <w:noWrap w:val="0"/>
            <w:vAlign w:val="center"/>
          </w:tcPr>
          <w:p w14:paraId="169838A8">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办公家具</w:t>
            </w:r>
          </w:p>
        </w:tc>
        <w:tc>
          <w:tcPr>
            <w:tcW w:w="5130" w:type="dxa"/>
            <w:noWrap w:val="0"/>
            <w:vAlign w:val="top"/>
          </w:tcPr>
          <w:p w14:paraId="7C86B919">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维修（更换）各类文件柜锁；维修（更换）抽屉键盘轨道、维修（更换）抽屉锁。</w:t>
            </w:r>
          </w:p>
        </w:tc>
      </w:tr>
      <w:tr w14:paraId="00D328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331" w:type="dxa"/>
            <w:noWrap w:val="0"/>
            <w:vAlign w:val="center"/>
          </w:tcPr>
          <w:p w14:paraId="61B2127F">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其他</w:t>
            </w:r>
          </w:p>
        </w:tc>
        <w:tc>
          <w:tcPr>
            <w:tcW w:w="5130" w:type="dxa"/>
            <w:noWrap w:val="0"/>
            <w:vAlign w:val="center"/>
          </w:tcPr>
          <w:p w14:paraId="414D9DD8">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维修窗帘、隔帘轨道；拆除、安装办公桌椅；维修（更换）墙面铝塑板、管道铝塑板；维修（更换）各类管道进锁具；安装、维修各类挂钩；维修（更换）各类排气扇；粘贴各类玻璃纸；维修（更换）卫生间不锈钢扶手；清运医疗区建筑垃圾等。</w:t>
            </w:r>
          </w:p>
        </w:tc>
      </w:tr>
      <w:tr w14:paraId="63F4A8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3" w:hRule="atLeast"/>
        </w:trPr>
        <w:tc>
          <w:tcPr>
            <w:tcW w:w="3331" w:type="dxa"/>
            <w:noWrap w:val="0"/>
            <w:vAlign w:val="center"/>
          </w:tcPr>
          <w:p w14:paraId="35E83A1D">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室内墙面</w:t>
            </w:r>
          </w:p>
        </w:tc>
        <w:tc>
          <w:tcPr>
            <w:tcW w:w="5130" w:type="dxa"/>
            <w:noWrap w:val="0"/>
            <w:vAlign w:val="top"/>
          </w:tcPr>
          <w:p w14:paraId="5E0D8361">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维修（更换）干挂石材墙面、瓷砖墙面；粉刷、修补乳胶漆墙面；</w:t>
            </w:r>
          </w:p>
        </w:tc>
      </w:tr>
      <w:tr w14:paraId="73F0FC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331" w:type="dxa"/>
            <w:noWrap w:val="0"/>
            <w:vAlign w:val="center"/>
          </w:tcPr>
          <w:p w14:paraId="3B7C4D47">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室内地面</w:t>
            </w:r>
          </w:p>
        </w:tc>
        <w:tc>
          <w:tcPr>
            <w:tcW w:w="5130" w:type="dxa"/>
            <w:noWrap w:val="0"/>
            <w:vAlign w:val="center"/>
          </w:tcPr>
          <w:p w14:paraId="393B7B42">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维修（更换）石材地砖、瓷片地砖；维修（更换）塑胶地板；维修（更换）瓷砖踢脚线；室内地面水泥砂浆找平；</w:t>
            </w:r>
          </w:p>
        </w:tc>
      </w:tr>
      <w:tr w14:paraId="25E948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331" w:type="dxa"/>
            <w:noWrap w:val="0"/>
            <w:vAlign w:val="center"/>
          </w:tcPr>
          <w:p w14:paraId="4BA4B51C">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室外墙面</w:t>
            </w:r>
          </w:p>
        </w:tc>
        <w:tc>
          <w:tcPr>
            <w:tcW w:w="5130" w:type="dxa"/>
            <w:noWrap w:val="0"/>
            <w:vAlign w:val="top"/>
          </w:tcPr>
          <w:p w14:paraId="48C08695">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维修（更换）住院综合楼、门诊楼外墙瓷砖、外墙保温；维修（更换）外墙乳胶漆；维修外墙漏水等</w:t>
            </w:r>
          </w:p>
        </w:tc>
      </w:tr>
      <w:tr w14:paraId="3437AE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331" w:type="dxa"/>
            <w:noWrap w:val="0"/>
            <w:vAlign w:val="center"/>
          </w:tcPr>
          <w:p w14:paraId="11C5641B">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室外地面</w:t>
            </w:r>
          </w:p>
        </w:tc>
        <w:tc>
          <w:tcPr>
            <w:tcW w:w="5130" w:type="dxa"/>
            <w:noWrap w:val="0"/>
            <w:vAlign w:val="top"/>
          </w:tcPr>
          <w:p w14:paraId="4A280153">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维修（更换）混凝土、沥青路面；维修（更换）石材地面；维修（更换）人行道砖、道牙；维修（更换）石材地面。</w:t>
            </w:r>
          </w:p>
        </w:tc>
      </w:tr>
      <w:tr w14:paraId="0EA32C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331" w:type="dxa"/>
            <w:noWrap w:val="0"/>
            <w:vAlign w:val="center"/>
          </w:tcPr>
          <w:p w14:paraId="66257610">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其他</w:t>
            </w:r>
          </w:p>
        </w:tc>
        <w:tc>
          <w:tcPr>
            <w:tcW w:w="5130" w:type="dxa"/>
            <w:noWrap w:val="0"/>
            <w:vAlign w:val="center"/>
          </w:tcPr>
          <w:p w14:paraId="35F3C7D7">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维修（更换）</w:t>
            </w:r>
            <w:r>
              <w:rPr>
                <w:rFonts w:hint="eastAsia" w:ascii="宋体" w:hAnsi="宋体" w:cs="宋体"/>
                <w:szCs w:val="21"/>
                <w:lang w:val="en-US" w:eastAsia="zh-CN"/>
              </w:rPr>
              <w:t>供水、排水及</w:t>
            </w:r>
            <w:r>
              <w:rPr>
                <w:rFonts w:hint="eastAsia" w:ascii="宋体" w:hAnsi="宋体" w:cs="宋体"/>
                <w:szCs w:val="21"/>
              </w:rPr>
              <w:t>雨水管道</w:t>
            </w:r>
            <w:r>
              <w:rPr>
                <w:rFonts w:hint="eastAsia" w:ascii="宋体" w:hAnsi="宋体" w:cs="宋体"/>
                <w:szCs w:val="21"/>
                <w:lang w:eastAsia="zh-CN"/>
              </w:rPr>
              <w:t>，</w:t>
            </w:r>
            <w:r>
              <w:rPr>
                <w:rFonts w:hint="eastAsia" w:ascii="宋体" w:hAnsi="宋体" w:cs="宋体"/>
                <w:szCs w:val="21"/>
                <w:lang w:val="en-US" w:eastAsia="zh-CN"/>
              </w:rPr>
              <w:t>巡查水泵房等</w:t>
            </w:r>
            <w:r>
              <w:rPr>
                <w:rFonts w:hint="eastAsia" w:ascii="宋体" w:hAnsi="宋体" w:cs="宋体"/>
                <w:szCs w:val="21"/>
              </w:rPr>
              <w:t>；制作安装大理石台面洗手台；拆卸、送洗、安装、病区隔帘；院内各科室办公设备、办公家具、病床、公共区域座椅等搬运工作；院内木质包装箱、建筑维修垃圾清运工作；清理院内雨水井、建筑屋面垃圾；维修（更换）室外花坛铁艺围栏；室外栏杆刷漆等</w:t>
            </w:r>
          </w:p>
        </w:tc>
      </w:tr>
    </w:tbl>
    <w:p w14:paraId="3B5F54DE">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3</w:t>
      </w:r>
      <w:r>
        <w:rPr>
          <w:rFonts w:hint="eastAsia" w:ascii="宋体" w:hAnsi="宋体" w:cs="宋体"/>
          <w:szCs w:val="21"/>
          <w:lang w:eastAsia="zh-CN"/>
        </w:rPr>
        <w:t>）</w:t>
      </w:r>
      <w:r>
        <w:rPr>
          <w:rFonts w:hint="eastAsia" w:ascii="宋体" w:hAnsi="宋体" w:cs="宋体"/>
          <w:szCs w:val="21"/>
        </w:rPr>
        <w:t>材质要求</w:t>
      </w:r>
    </w:p>
    <w:tbl>
      <w:tblPr>
        <w:tblStyle w:val="5"/>
        <w:tblW w:w="86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5816"/>
      </w:tblGrid>
      <w:tr w14:paraId="647F5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14:paraId="7CDDEA8B">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材料</w:t>
            </w:r>
          </w:p>
        </w:tc>
        <w:tc>
          <w:tcPr>
            <w:tcW w:w="5816" w:type="dxa"/>
            <w:noWrap w:val="0"/>
            <w:vAlign w:val="top"/>
          </w:tcPr>
          <w:p w14:paraId="0ABA34D5">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品牌</w:t>
            </w:r>
          </w:p>
        </w:tc>
      </w:tr>
      <w:tr w14:paraId="2442D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trPr>
        <w:tc>
          <w:tcPr>
            <w:tcW w:w="2840" w:type="dxa"/>
            <w:noWrap w:val="0"/>
            <w:vAlign w:val="top"/>
          </w:tcPr>
          <w:p w14:paraId="46CB7476">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乳胶漆1</w:t>
            </w:r>
          </w:p>
        </w:tc>
        <w:tc>
          <w:tcPr>
            <w:tcW w:w="5816" w:type="dxa"/>
            <w:noWrap w:val="0"/>
            <w:vAlign w:val="top"/>
          </w:tcPr>
          <w:p w14:paraId="3157F1E6">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多乐士A846,立邦金装净味五合一，紫荆花小清爽竹炭净味二合一</w:t>
            </w:r>
          </w:p>
        </w:tc>
      </w:tr>
      <w:tr w14:paraId="74067B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2840" w:type="dxa"/>
            <w:noWrap w:val="0"/>
            <w:vAlign w:val="top"/>
          </w:tcPr>
          <w:p w14:paraId="4DC11CE9">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乳胶漆2</w:t>
            </w:r>
          </w:p>
        </w:tc>
        <w:tc>
          <w:tcPr>
            <w:tcW w:w="5816" w:type="dxa"/>
            <w:noWrap w:val="0"/>
            <w:vAlign w:val="top"/>
          </w:tcPr>
          <w:p w14:paraId="443FFF24">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多乐士（Dulux）A991家丽安净味内墙乳胶漆；立邦净味120，二合一。</w:t>
            </w:r>
          </w:p>
        </w:tc>
      </w:tr>
      <w:tr w14:paraId="7060E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14:paraId="42F7C916">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铝塑板</w:t>
            </w:r>
          </w:p>
        </w:tc>
        <w:tc>
          <w:tcPr>
            <w:tcW w:w="5816" w:type="dxa"/>
            <w:noWrap w:val="0"/>
            <w:vAlign w:val="top"/>
          </w:tcPr>
          <w:p w14:paraId="1C39270F">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15丝以上、中档品牌</w:t>
            </w:r>
          </w:p>
        </w:tc>
      </w:tr>
      <w:tr w14:paraId="35258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14:paraId="1513E1F1">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执手锁</w:t>
            </w:r>
          </w:p>
        </w:tc>
        <w:tc>
          <w:tcPr>
            <w:tcW w:w="5816" w:type="dxa"/>
            <w:noWrap w:val="0"/>
            <w:vAlign w:val="top"/>
          </w:tcPr>
          <w:p w14:paraId="0C9D5F02">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大锁体、中档品牌</w:t>
            </w:r>
          </w:p>
        </w:tc>
      </w:tr>
      <w:tr w14:paraId="0561A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14:paraId="38003785">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木地板</w:t>
            </w:r>
          </w:p>
        </w:tc>
        <w:tc>
          <w:tcPr>
            <w:tcW w:w="5816" w:type="dxa"/>
            <w:noWrap w:val="0"/>
            <w:vAlign w:val="top"/>
          </w:tcPr>
          <w:p w14:paraId="621D8A13">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菲林格尔，圣象，大自然</w:t>
            </w:r>
          </w:p>
        </w:tc>
      </w:tr>
      <w:tr w14:paraId="0C1AB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14:paraId="7D570696">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瓷砖</w:t>
            </w:r>
          </w:p>
        </w:tc>
        <w:tc>
          <w:tcPr>
            <w:tcW w:w="5816" w:type="dxa"/>
            <w:noWrap w:val="0"/>
            <w:vAlign w:val="top"/>
          </w:tcPr>
          <w:p w14:paraId="10833044">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马可波罗，蒙娜丽莎，东鹏</w:t>
            </w:r>
          </w:p>
        </w:tc>
      </w:tr>
      <w:tr w14:paraId="6C674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14:paraId="75E50E3E">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铝扣板</w:t>
            </w:r>
          </w:p>
        </w:tc>
        <w:tc>
          <w:tcPr>
            <w:tcW w:w="5816" w:type="dxa"/>
            <w:noWrap w:val="0"/>
            <w:vAlign w:val="top"/>
          </w:tcPr>
          <w:p w14:paraId="7C6E10F2">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友邦，奥普，容声</w:t>
            </w:r>
          </w:p>
        </w:tc>
      </w:tr>
      <w:tr w14:paraId="3F873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14:paraId="591A6A6D">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纸面石膏板</w:t>
            </w:r>
          </w:p>
        </w:tc>
        <w:tc>
          <w:tcPr>
            <w:tcW w:w="5816" w:type="dxa"/>
            <w:noWrap w:val="0"/>
            <w:vAlign w:val="top"/>
          </w:tcPr>
          <w:p w14:paraId="028FF457">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龙牌，拜尔，兔宝宝</w:t>
            </w:r>
          </w:p>
        </w:tc>
      </w:tr>
      <w:tr w14:paraId="647A3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top"/>
          </w:tcPr>
          <w:p w14:paraId="3D5BA0A6">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木工板</w:t>
            </w:r>
          </w:p>
        </w:tc>
        <w:tc>
          <w:tcPr>
            <w:tcW w:w="5816" w:type="dxa"/>
            <w:noWrap w:val="0"/>
            <w:vAlign w:val="top"/>
          </w:tcPr>
          <w:p w14:paraId="2B07101B">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千年舟，兔宝宝，伟业</w:t>
            </w:r>
          </w:p>
        </w:tc>
      </w:tr>
      <w:tr w14:paraId="3ABDB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center"/>
          </w:tcPr>
          <w:p w14:paraId="0FA56561">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竹木纤维板</w:t>
            </w:r>
          </w:p>
        </w:tc>
        <w:tc>
          <w:tcPr>
            <w:tcW w:w="5816" w:type="dxa"/>
            <w:noWrap w:val="0"/>
            <w:vAlign w:val="center"/>
          </w:tcPr>
          <w:p w14:paraId="10DF2BFA">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9.2mm厚，600mm宽；环保：满足室内环境GB55016-2021《建筑环境通用规范》；防火级别：C1。</w:t>
            </w:r>
          </w:p>
        </w:tc>
      </w:tr>
      <w:tr w14:paraId="0161D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center"/>
          </w:tcPr>
          <w:p w14:paraId="1AC999F9">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花岗岩石材</w:t>
            </w:r>
          </w:p>
        </w:tc>
        <w:tc>
          <w:tcPr>
            <w:tcW w:w="5816" w:type="dxa"/>
            <w:noWrap w:val="0"/>
            <w:vAlign w:val="center"/>
          </w:tcPr>
          <w:p w14:paraId="529AD888">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25mm厚，中档品牌</w:t>
            </w:r>
          </w:p>
        </w:tc>
      </w:tr>
      <w:tr w14:paraId="03F71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0" w:type="dxa"/>
            <w:noWrap w:val="0"/>
            <w:vAlign w:val="center"/>
          </w:tcPr>
          <w:p w14:paraId="64A13B8B">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大理石石材</w:t>
            </w:r>
          </w:p>
        </w:tc>
        <w:tc>
          <w:tcPr>
            <w:tcW w:w="5816" w:type="dxa"/>
            <w:noWrap w:val="0"/>
            <w:vAlign w:val="center"/>
          </w:tcPr>
          <w:p w14:paraId="79077937">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15mm厚，中档品牌</w:t>
            </w:r>
          </w:p>
        </w:tc>
      </w:tr>
    </w:tbl>
    <w:p w14:paraId="0411364D">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注：所列品牌供参考，所选品牌和品质应优于或等同该品牌。</w:t>
      </w:r>
    </w:p>
    <w:p w14:paraId="38233A41">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4</w:t>
      </w:r>
      <w:r>
        <w:rPr>
          <w:rFonts w:hint="eastAsia" w:ascii="宋体" w:hAnsi="宋体" w:cs="宋体"/>
          <w:szCs w:val="21"/>
          <w:lang w:eastAsia="zh-CN"/>
        </w:rPr>
        <w:t>）</w:t>
      </w:r>
      <w:r>
        <w:rPr>
          <w:rFonts w:hint="eastAsia" w:ascii="宋体" w:hAnsi="宋体" w:cs="宋体"/>
          <w:szCs w:val="21"/>
        </w:rPr>
        <w:t xml:space="preserve">服务时间 </w:t>
      </w:r>
    </w:p>
    <w:p w14:paraId="07148561">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医院医疗工作的特殊性，决</w:t>
      </w:r>
      <w:r>
        <w:rPr>
          <w:rFonts w:hint="eastAsia" w:ascii="宋体" w:hAnsi="宋体" w:cs="宋体"/>
          <w:szCs w:val="21"/>
          <w:highlight w:val="none"/>
        </w:rPr>
        <w:t>定着部分工作必须</w:t>
      </w:r>
      <w:r>
        <w:rPr>
          <w:rFonts w:hint="eastAsia" w:ascii="宋体" w:hAnsi="宋体" w:cs="宋体"/>
          <w:szCs w:val="21"/>
          <w:highlight w:val="none"/>
          <w:lang w:val="en-US" w:eastAsia="zh-CN"/>
        </w:rPr>
        <w:t>全年全天</w:t>
      </w:r>
      <w:r>
        <w:rPr>
          <w:rFonts w:hint="eastAsia" w:ascii="宋体" w:hAnsi="宋体" w:cs="宋体"/>
          <w:szCs w:val="21"/>
          <w:highlight w:val="none"/>
        </w:rPr>
        <w:t>工作制，为医院医疗工作提供保障，所以要有24小时值班制度。需要有值班人员</w:t>
      </w:r>
      <w:r>
        <w:rPr>
          <w:rFonts w:hint="eastAsia" w:ascii="宋体" w:hAnsi="宋体" w:cs="宋体"/>
          <w:szCs w:val="21"/>
          <w:highlight w:val="none"/>
          <w:lang w:val="en-US" w:eastAsia="zh-CN"/>
        </w:rPr>
        <w:t>在岗</w:t>
      </w:r>
      <w:r>
        <w:rPr>
          <w:rFonts w:hint="eastAsia" w:ascii="宋体" w:hAnsi="宋体" w:cs="宋体"/>
          <w:szCs w:val="21"/>
          <w:highlight w:val="none"/>
        </w:rPr>
        <w:t>，确保医院维修工作。</w:t>
      </w:r>
    </w:p>
    <w:p w14:paraId="01410007">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5</w:t>
      </w:r>
      <w:r>
        <w:rPr>
          <w:rFonts w:hint="eastAsia" w:ascii="宋体" w:hAnsi="宋体" w:cs="宋体"/>
          <w:szCs w:val="21"/>
          <w:lang w:eastAsia="zh-CN"/>
        </w:rPr>
        <w:t>）</w:t>
      </w:r>
      <w:r>
        <w:rPr>
          <w:rFonts w:hint="eastAsia" w:ascii="宋体" w:hAnsi="宋体" w:cs="宋体"/>
          <w:szCs w:val="21"/>
        </w:rPr>
        <w:t>服务方式</w:t>
      </w:r>
    </w:p>
    <w:p w14:paraId="2BB6AC90">
      <w:pPr>
        <w:adjustRightInd w:val="0"/>
        <w:snapToGrid w:val="0"/>
        <w:spacing w:line="360" w:lineRule="auto"/>
        <w:ind w:firstLine="420" w:firstLineChars="200"/>
        <w:rPr>
          <w:rFonts w:hint="eastAsia" w:ascii="宋体" w:hAnsi="宋体" w:eastAsia="宋体" w:cs="宋体"/>
          <w:szCs w:val="21"/>
          <w:lang w:eastAsia="zh-CN"/>
        </w:rPr>
      </w:pPr>
      <w:r>
        <w:rPr>
          <w:rFonts w:hint="eastAsia" w:ascii="宋体" w:hAnsi="宋体" w:cs="宋体"/>
          <w:szCs w:val="21"/>
        </w:rPr>
        <w:t>本项目采取</w:t>
      </w:r>
      <w:r>
        <w:rPr>
          <w:rFonts w:hint="eastAsia" w:ascii="宋体" w:hAnsi="宋体" w:cs="宋体"/>
          <w:szCs w:val="21"/>
          <w:lang w:val="en-US" w:eastAsia="zh-CN"/>
        </w:rPr>
        <w:t>乙方</w:t>
      </w:r>
      <w:r>
        <w:rPr>
          <w:rFonts w:hint="eastAsia" w:ascii="宋体" w:hAnsi="宋体" w:cs="宋体"/>
          <w:szCs w:val="21"/>
        </w:rPr>
        <w:t>包工包料形式</w:t>
      </w:r>
      <w:r>
        <w:rPr>
          <w:rFonts w:hint="eastAsia" w:ascii="宋体" w:hAnsi="宋体" w:cs="宋体"/>
          <w:szCs w:val="21"/>
          <w:lang w:eastAsia="zh-CN"/>
        </w:rPr>
        <w:t>。</w:t>
      </w:r>
    </w:p>
    <w:p w14:paraId="593EF97F">
      <w:pPr>
        <w:adjustRightInd w:val="0"/>
        <w:snapToGrid w:val="0"/>
        <w:spacing w:line="360" w:lineRule="auto"/>
        <w:ind w:firstLine="420" w:firstLineChars="200"/>
        <w:rPr>
          <w:rFonts w:hint="eastAsia" w:ascii="宋体" w:hAnsi="宋体" w:eastAsia="宋体" w:cs="宋体"/>
          <w:szCs w:val="21"/>
          <w:lang w:eastAsia="zh-CN"/>
        </w:rPr>
      </w:pPr>
      <w:r>
        <w:rPr>
          <w:rFonts w:hint="eastAsia" w:ascii="宋体" w:hAnsi="宋体" w:cs="宋体"/>
          <w:szCs w:val="21"/>
        </w:rPr>
        <w:t>报价明细表列出的项目，合同期内不再调整人工费和材料费</w:t>
      </w:r>
      <w:r>
        <w:rPr>
          <w:rFonts w:hint="eastAsia" w:ascii="宋体" w:hAnsi="宋体" w:cs="宋体"/>
          <w:szCs w:val="21"/>
          <w:lang w:eastAsia="zh-CN"/>
        </w:rPr>
        <w:t>。</w:t>
      </w:r>
    </w:p>
    <w:p w14:paraId="176EC0D0">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6</w:t>
      </w:r>
      <w:r>
        <w:rPr>
          <w:rFonts w:hint="eastAsia" w:ascii="宋体" w:hAnsi="宋体" w:cs="宋体"/>
          <w:szCs w:val="21"/>
          <w:lang w:eastAsia="zh-CN"/>
        </w:rPr>
        <w:t>）</w:t>
      </w:r>
      <w:r>
        <w:rPr>
          <w:rFonts w:hint="eastAsia" w:ascii="宋体" w:hAnsi="宋体" w:cs="宋体"/>
          <w:szCs w:val="21"/>
        </w:rPr>
        <w:t>服务人员要求</w:t>
      </w:r>
    </w:p>
    <w:p w14:paraId="27679628">
      <w:pPr>
        <w:adjustRightInd w:val="0"/>
        <w:snapToGrid w:val="0"/>
        <w:spacing w:line="360" w:lineRule="auto"/>
        <w:ind w:firstLine="420" w:firstLineChars="200"/>
        <w:rPr>
          <w:rFonts w:hint="default" w:ascii="宋体" w:hAnsi="宋体" w:eastAsia="宋体" w:cs="宋体"/>
          <w:szCs w:val="21"/>
          <w:lang w:val="en-US" w:eastAsia="zh-CN"/>
        </w:rPr>
      </w:pPr>
      <w:r>
        <w:rPr>
          <w:rFonts w:hint="eastAsia" w:ascii="宋体" w:hAnsi="宋体" w:cs="宋体"/>
          <w:szCs w:val="21"/>
        </w:rPr>
        <w:t>本项目服务须配备相关管理人员，包括现场管理人员、专业技术及操作人员，项目经理应取得建筑工程贰级及以上建造师注册证书，掌握基本的建筑法律法规。专业技术、操作人员有资格证书的需要提供证书。投标文件中确定的项目负责人（项目经理）具有</w:t>
      </w:r>
      <w:r>
        <w:rPr>
          <w:rFonts w:hint="eastAsia" w:ascii="宋体" w:hAnsi="宋体" w:cs="宋体"/>
          <w:szCs w:val="21"/>
          <w:lang w:eastAsia="zh-CN"/>
        </w:rPr>
        <w:t>建安</w:t>
      </w:r>
      <w:r>
        <w:rPr>
          <w:rFonts w:hint="eastAsia" w:ascii="宋体" w:hAnsi="宋体" w:cs="宋体"/>
          <w:szCs w:val="21"/>
        </w:rPr>
        <w:t>B类证书，证书须齐全且在有效期内。</w:t>
      </w:r>
      <w:r>
        <w:rPr>
          <w:rFonts w:hint="eastAsia" w:ascii="宋体" w:hAnsi="宋体" w:cs="宋体"/>
          <w:szCs w:val="21"/>
          <w:lang w:val="en-US" w:eastAsia="zh-CN"/>
        </w:rPr>
        <w:t>乙方须对相关人员资质的真实性、有效性负责，否则因此造成的人身损失或财产损失，由乙方负责赔偿。甲方因此遭索赔的，有权向乙方追偿。</w:t>
      </w:r>
    </w:p>
    <w:p w14:paraId="21E771E9">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为了确保医院医疗工作正常运转，本项目要求</w:t>
      </w:r>
      <w:r>
        <w:rPr>
          <w:rFonts w:hint="eastAsia" w:ascii="宋体" w:hAnsi="宋体" w:cs="宋体"/>
          <w:szCs w:val="21"/>
          <w:lang w:val="en-US" w:eastAsia="zh-CN"/>
        </w:rPr>
        <w:t>乙方</w:t>
      </w:r>
      <w:r>
        <w:rPr>
          <w:rFonts w:hint="eastAsia" w:ascii="宋体" w:hAnsi="宋体" w:cs="宋体"/>
          <w:szCs w:val="21"/>
        </w:rPr>
        <w:t>在医院的维修</w:t>
      </w:r>
      <w:r>
        <w:rPr>
          <w:rFonts w:hint="eastAsia" w:ascii="宋体" w:hAnsi="宋体" w:cs="宋体"/>
          <w:szCs w:val="21"/>
          <w:lang w:val="en-US" w:eastAsia="zh-CN"/>
        </w:rPr>
        <w:t>工作</w:t>
      </w:r>
      <w:r>
        <w:rPr>
          <w:rFonts w:hint="eastAsia" w:ascii="宋体" w:hAnsi="宋体" w:cs="宋体"/>
          <w:szCs w:val="21"/>
        </w:rPr>
        <w:t>人员不少于</w:t>
      </w:r>
      <w:r>
        <w:rPr>
          <w:rFonts w:hint="eastAsia" w:ascii="宋体" w:hAnsi="宋体" w:cs="宋体"/>
          <w:szCs w:val="21"/>
          <w:lang w:val="en-US" w:eastAsia="zh-CN"/>
        </w:rPr>
        <w:t>4</w:t>
      </w:r>
      <w:r>
        <w:rPr>
          <w:rFonts w:hint="eastAsia" w:ascii="宋体" w:hAnsi="宋体" w:cs="宋体"/>
          <w:szCs w:val="21"/>
        </w:rPr>
        <w:t>人（不含管理人员</w:t>
      </w:r>
      <w:r>
        <w:rPr>
          <w:rFonts w:hint="eastAsia" w:ascii="宋体" w:hAnsi="宋体" w:cs="宋体"/>
          <w:szCs w:val="21"/>
          <w:lang w:eastAsia="zh-CN"/>
        </w:rPr>
        <w:t>，</w:t>
      </w:r>
      <w:r>
        <w:rPr>
          <w:rFonts w:hint="eastAsia" w:ascii="宋体" w:hAnsi="宋体" w:cs="宋体"/>
          <w:szCs w:val="21"/>
          <w:lang w:val="en-US" w:eastAsia="zh-CN"/>
        </w:rPr>
        <w:t>4人中需</w:t>
      </w:r>
      <w:r>
        <w:rPr>
          <w:rFonts w:hint="eastAsia" w:ascii="宋体" w:hAnsi="宋体" w:cs="宋体"/>
          <w:szCs w:val="21"/>
        </w:rPr>
        <w:t>含电焊工一名）。</w:t>
      </w:r>
    </w:p>
    <w:p w14:paraId="3BE0944E">
      <w:pPr>
        <w:adjustRightInd w:val="0"/>
        <w:snapToGrid w:val="0"/>
        <w:spacing w:line="360" w:lineRule="auto"/>
        <w:ind w:firstLine="420" w:firstLineChars="200"/>
        <w:rPr>
          <w:rFonts w:hint="default" w:ascii="宋体" w:hAnsi="宋体" w:eastAsia="宋体" w:cs="宋体"/>
          <w:szCs w:val="21"/>
          <w:lang w:val="en-US" w:eastAsia="zh-CN"/>
        </w:rPr>
      </w:pPr>
      <w:r>
        <w:rPr>
          <w:rFonts w:hint="eastAsia" w:ascii="宋体" w:hAnsi="宋体" w:cs="宋体"/>
          <w:szCs w:val="21"/>
          <w:lang w:val="en-US" w:eastAsia="zh-CN"/>
        </w:rPr>
        <w:t>本项目不得转包、分包。</w:t>
      </w:r>
    </w:p>
    <w:p w14:paraId="437E92FE">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六、验收</w:t>
      </w:r>
      <w:bookmarkEnd w:id="7"/>
    </w:p>
    <w:p w14:paraId="7ABFCE09">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1、验收：乙方完成服务内容后，向甲方提出验收申请，甲方接到乙方验收申请后组织验收（必要时可聘请相应专家或委托相应部门验收），验收合格后，出具使用验收合格证明。</w:t>
      </w:r>
    </w:p>
    <w:p w14:paraId="0E245B07">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lang w:val="en-US" w:eastAsia="zh-CN"/>
        </w:rPr>
        <w:t>2</w:t>
      </w:r>
      <w:r>
        <w:rPr>
          <w:rFonts w:hint="eastAsia" w:ascii="宋体" w:hAnsi="宋体" w:cs="宋体"/>
          <w:szCs w:val="21"/>
        </w:rPr>
        <w:t>、最终验收：最终验收结果作为付款依据，乙方填写验收单，并向甲方提交实施过程中的所有资料，以便甲方日后管理和维护。</w:t>
      </w:r>
    </w:p>
    <w:p w14:paraId="28F0B665">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lang w:val="en-US" w:eastAsia="zh-CN"/>
        </w:rPr>
        <w:t>3</w:t>
      </w:r>
      <w:r>
        <w:rPr>
          <w:rFonts w:hint="eastAsia" w:ascii="宋体" w:hAnsi="宋体" w:cs="宋体"/>
          <w:szCs w:val="21"/>
        </w:rPr>
        <w:t>、验收依据：</w:t>
      </w:r>
    </w:p>
    <w:p w14:paraId="166171AF">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lang w:val="en-US" w:eastAsia="zh-CN"/>
        </w:rPr>
        <w:t>3</w:t>
      </w:r>
      <w:r>
        <w:rPr>
          <w:rFonts w:hint="eastAsia" w:ascii="宋体" w:hAnsi="宋体" w:cs="宋体"/>
          <w:szCs w:val="21"/>
        </w:rPr>
        <w:t>-1、合同文本、合同附件、竞争性磋商文件、成交供应商的响应文件。</w:t>
      </w:r>
    </w:p>
    <w:p w14:paraId="4840FFD1">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lang w:val="en-US" w:eastAsia="zh-CN"/>
        </w:rPr>
        <w:t>3</w:t>
      </w:r>
      <w:r>
        <w:rPr>
          <w:rFonts w:hint="eastAsia" w:ascii="宋体" w:hAnsi="宋体" w:cs="宋体"/>
          <w:szCs w:val="21"/>
        </w:rPr>
        <w:t>-2、国内相应的标准、规范。</w:t>
      </w:r>
    </w:p>
    <w:p w14:paraId="2E475B0D">
      <w:pPr>
        <w:adjustRightInd w:val="0"/>
        <w:snapToGrid w:val="0"/>
        <w:spacing w:line="360" w:lineRule="auto"/>
        <w:ind w:firstLine="420" w:firstLineChars="200"/>
        <w:rPr>
          <w:rFonts w:hint="eastAsia" w:ascii="宋体" w:hAnsi="宋体" w:cs="宋体"/>
          <w:szCs w:val="21"/>
        </w:rPr>
      </w:pPr>
      <w:bookmarkStart w:id="9" w:name="_Toc19515392"/>
      <w:r>
        <w:rPr>
          <w:rFonts w:hint="eastAsia" w:ascii="宋体" w:hAnsi="宋体" w:cs="宋体"/>
          <w:szCs w:val="21"/>
        </w:rPr>
        <w:t>七、违约责任</w:t>
      </w:r>
      <w:bookmarkEnd w:id="9"/>
    </w:p>
    <w:p w14:paraId="4880D120">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1、按《中华人民共和国民法典》中的相关条款执行。</w:t>
      </w:r>
    </w:p>
    <w:p w14:paraId="286727F9">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2、乙方履约延误</w:t>
      </w:r>
    </w:p>
    <w:p w14:paraId="68AE6C95">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2-1、如乙方事先未征得甲方同意并得到甲方的谅解而单方面延迟执行合同，将按违约终止合同。</w:t>
      </w:r>
    </w:p>
    <w:p w14:paraId="2CBFAFDD">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r>
        <w:rPr>
          <w:rFonts w:hint="eastAsia" w:ascii="宋体" w:hAnsi="宋体" w:cs="宋体"/>
          <w:szCs w:val="21"/>
          <w:lang w:eastAsia="zh-CN"/>
        </w:rPr>
        <w:t>，</w:t>
      </w:r>
      <w:r>
        <w:rPr>
          <w:rFonts w:hint="eastAsia" w:ascii="宋体" w:hAnsi="宋体" w:cs="宋体"/>
          <w:szCs w:val="21"/>
          <w:lang w:val="en-US" w:eastAsia="zh-CN"/>
        </w:rPr>
        <w:t>并要求乙方支付甲方已付价款【】%的违约金</w:t>
      </w:r>
      <w:r>
        <w:rPr>
          <w:rFonts w:hint="eastAsia" w:ascii="宋体" w:hAnsi="宋体" w:cs="宋体"/>
          <w:szCs w:val="21"/>
        </w:rPr>
        <w:t>。</w:t>
      </w:r>
      <w:r>
        <w:rPr>
          <w:rFonts w:hint="eastAsia" w:ascii="宋体" w:hAnsi="宋体" w:cs="宋体"/>
          <w:szCs w:val="21"/>
          <w:lang w:val="en-US" w:eastAsia="zh-CN"/>
        </w:rPr>
        <w:t>违约金不足以弥补甲方损失的，由乙方另行支付。</w:t>
      </w:r>
      <w:r>
        <w:rPr>
          <w:rFonts w:hint="eastAsia" w:ascii="宋体" w:hAnsi="宋体" w:cs="宋体"/>
          <w:szCs w:val="21"/>
        </w:rPr>
        <w:t>。</w:t>
      </w:r>
    </w:p>
    <w:p w14:paraId="0D34F6A3">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3、违约终止合同：未按合同要求提供服务或不能满足技术要求，</w:t>
      </w:r>
      <w:r>
        <w:rPr>
          <w:rFonts w:hint="eastAsia" w:ascii="宋体" w:hAnsi="宋体" w:cs="宋体"/>
          <w:szCs w:val="21"/>
          <w:lang w:val="en-US" w:eastAsia="zh-CN"/>
        </w:rPr>
        <w:t>乙方应在接到甲方整改通知后【】日内完成整改。乙方拒不整改或整改【】次后仍无法满足甲方要求，</w:t>
      </w:r>
      <w:r>
        <w:rPr>
          <w:rFonts w:hint="eastAsia" w:ascii="宋体" w:hAnsi="宋体" w:cs="宋体"/>
          <w:szCs w:val="21"/>
        </w:rPr>
        <w:t>甲方有权终止合同，</w:t>
      </w:r>
      <w:bookmarkStart w:id="10" w:name="OLE_LINK4"/>
      <w:r>
        <w:rPr>
          <w:rFonts w:hint="eastAsia" w:ascii="宋体" w:hAnsi="宋体" w:cs="宋体"/>
          <w:szCs w:val="21"/>
          <w:lang w:val="en-US" w:eastAsia="zh-CN"/>
        </w:rPr>
        <w:t>并要求乙方支付甲方已付价款【】%的违约金</w:t>
      </w:r>
      <w:r>
        <w:rPr>
          <w:rFonts w:hint="eastAsia" w:ascii="宋体" w:hAnsi="宋体" w:cs="宋体"/>
          <w:szCs w:val="21"/>
        </w:rPr>
        <w:t>。</w:t>
      </w:r>
      <w:r>
        <w:rPr>
          <w:rFonts w:hint="eastAsia" w:ascii="宋体" w:hAnsi="宋体" w:cs="宋体"/>
          <w:szCs w:val="21"/>
          <w:lang w:val="en-US" w:eastAsia="zh-CN"/>
        </w:rPr>
        <w:t>违约金不足以弥补甲方损失的，由乙方另行支付。</w:t>
      </w:r>
      <w:bookmarkEnd w:id="10"/>
      <w:r>
        <w:rPr>
          <w:rFonts w:hint="eastAsia" w:ascii="宋体" w:hAnsi="宋体" w:cs="宋体"/>
          <w:szCs w:val="21"/>
        </w:rPr>
        <w:t>同时按政府采购法的有关规定进行相应的处罚。</w:t>
      </w:r>
    </w:p>
    <w:p w14:paraId="7F7BBDF3">
      <w:pPr>
        <w:adjustRightInd w:val="0"/>
        <w:snapToGrid w:val="0"/>
        <w:spacing w:line="360" w:lineRule="auto"/>
        <w:ind w:firstLine="420" w:firstLineChars="200"/>
        <w:rPr>
          <w:rFonts w:hint="eastAsia" w:ascii="宋体" w:hAnsi="宋体" w:cs="宋体"/>
          <w:szCs w:val="21"/>
        </w:rPr>
      </w:pPr>
      <w:bookmarkStart w:id="11" w:name="_Toc19515393"/>
      <w:r>
        <w:rPr>
          <w:rFonts w:hint="eastAsia" w:ascii="宋体" w:hAnsi="宋体" w:cs="宋体"/>
          <w:szCs w:val="21"/>
        </w:rPr>
        <w:t>八、合同组成</w:t>
      </w:r>
      <w:bookmarkEnd w:id="11"/>
    </w:p>
    <w:p w14:paraId="5FE2CE6B">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1、成交通知书</w:t>
      </w:r>
    </w:p>
    <w:p w14:paraId="73AADB02">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2、合同文件</w:t>
      </w:r>
    </w:p>
    <w:p w14:paraId="46B38815">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3、国家相关规范及标准</w:t>
      </w:r>
    </w:p>
    <w:p w14:paraId="0BC18B1D">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4、竞争性磋商文件</w:t>
      </w:r>
    </w:p>
    <w:p w14:paraId="20F5336F">
      <w:pPr>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5、成交供应商的响应文件</w:t>
      </w:r>
    </w:p>
    <w:p w14:paraId="0F562A90">
      <w:pPr>
        <w:adjustRightInd w:val="0"/>
        <w:snapToGrid w:val="0"/>
        <w:spacing w:line="360" w:lineRule="auto"/>
        <w:ind w:firstLine="420" w:firstLineChars="200"/>
        <w:rPr>
          <w:rFonts w:hint="eastAsia" w:ascii="宋体" w:hAnsi="宋体" w:cs="宋体"/>
          <w:szCs w:val="21"/>
        </w:rPr>
      </w:pPr>
      <w:bookmarkStart w:id="12" w:name="_Toc19515394"/>
      <w:r>
        <w:rPr>
          <w:rFonts w:hint="eastAsia" w:ascii="宋体" w:hAnsi="宋体" w:cs="宋体"/>
          <w:szCs w:val="21"/>
        </w:rPr>
        <w:t>九、解决争议的方法</w:t>
      </w:r>
      <w:bookmarkEnd w:id="12"/>
    </w:p>
    <w:p w14:paraId="61948160">
      <w:pPr>
        <w:widowControl/>
        <w:autoSpaceDE w:val="0"/>
        <w:autoSpaceDN w:val="0"/>
        <w:snapToGrid w:val="0"/>
        <w:spacing w:line="360" w:lineRule="auto"/>
        <w:ind w:right="-110" w:firstLine="420" w:firstLineChars="200"/>
        <w:textAlignment w:val="bottom"/>
        <w:rPr>
          <w:rFonts w:hint="eastAsia" w:ascii="宋体" w:hAnsi="宋体" w:cs="宋体"/>
          <w:kern w:val="0"/>
          <w:szCs w:val="21"/>
        </w:rPr>
      </w:pPr>
      <w:r>
        <w:rPr>
          <w:rFonts w:hint="eastAsia" w:ascii="宋体" w:hAnsi="宋体" w:cs="宋体"/>
          <w:kern w:val="0"/>
          <w:szCs w:val="21"/>
        </w:rPr>
        <w:t xml:space="preserve">凡因本合同引起的或与本合同有关的争议，双方应友好协商解决。协商不成时，双方均同意采用以下第（ </w:t>
      </w:r>
      <w:r>
        <w:rPr>
          <w:rFonts w:hint="eastAsia" w:ascii="宋体" w:hAnsi="宋体" w:cs="宋体"/>
          <w:kern w:val="0"/>
          <w:szCs w:val="21"/>
          <w:lang w:val="en-US" w:eastAsia="zh-CN"/>
        </w:rPr>
        <w:t>1</w:t>
      </w:r>
      <w:r>
        <w:rPr>
          <w:rFonts w:hint="eastAsia" w:ascii="宋体" w:hAnsi="宋体" w:cs="宋体"/>
          <w:kern w:val="0"/>
          <w:szCs w:val="21"/>
        </w:rPr>
        <w:t xml:space="preserve"> ）种争议解决方式：</w:t>
      </w:r>
    </w:p>
    <w:p w14:paraId="1A2528AD">
      <w:pPr>
        <w:widowControl/>
        <w:autoSpaceDE w:val="0"/>
        <w:autoSpaceDN w:val="0"/>
        <w:snapToGrid w:val="0"/>
        <w:spacing w:line="360" w:lineRule="auto"/>
        <w:ind w:right="-110" w:firstLine="420" w:firstLineChars="200"/>
        <w:textAlignment w:val="bottom"/>
        <w:rPr>
          <w:rFonts w:hint="eastAsia" w:ascii="宋体" w:hAnsi="宋体" w:cs="宋体"/>
          <w:kern w:val="0"/>
          <w:szCs w:val="21"/>
        </w:rPr>
      </w:pPr>
      <w:r>
        <w:rPr>
          <w:rFonts w:hint="eastAsia" w:ascii="宋体" w:hAnsi="宋体" w:cs="宋体"/>
          <w:kern w:val="0"/>
          <w:szCs w:val="21"/>
        </w:rPr>
        <w:t>（1）、甲、乙双方均同意向（甲方所在地人民法院）提起诉讼。</w:t>
      </w:r>
    </w:p>
    <w:p w14:paraId="1BAF9C58">
      <w:pPr>
        <w:widowControl/>
        <w:autoSpaceDE w:val="0"/>
        <w:autoSpaceDN w:val="0"/>
        <w:snapToGrid w:val="0"/>
        <w:spacing w:line="360" w:lineRule="auto"/>
        <w:ind w:right="-110" w:firstLine="420" w:firstLineChars="200"/>
        <w:textAlignment w:val="bottom"/>
        <w:rPr>
          <w:rFonts w:hint="eastAsia" w:ascii="宋体" w:hAnsi="宋体" w:cs="宋体"/>
          <w:kern w:val="0"/>
          <w:szCs w:val="21"/>
        </w:rPr>
      </w:pPr>
      <w:r>
        <w:rPr>
          <w:rFonts w:hint="eastAsia" w:ascii="宋体" w:hAnsi="宋体" w:cs="宋体"/>
          <w:kern w:val="0"/>
          <w:szCs w:val="21"/>
        </w:rPr>
        <w:t>（2）、甲、乙双方均同意向（</w:t>
      </w:r>
      <w:r>
        <w:rPr>
          <w:rFonts w:hint="eastAsia" w:ascii="宋体" w:hAnsi="宋体" w:cs="宋体"/>
          <w:szCs w:val="21"/>
        </w:rPr>
        <w:fldChar w:fldCharType="begin"/>
      </w:r>
      <w:r>
        <w:rPr>
          <w:rFonts w:hint="eastAsia" w:ascii="宋体" w:hAnsi="宋体" w:cs="宋体"/>
          <w:szCs w:val="21"/>
        </w:rPr>
        <w:instrText xml:space="preserve"> HYPERLINK "http://www.baidu.com/s?wd=%E4%BB%B2%E8%A3%81%E5%A7%94%E5%91%98%E4%BC%9A&amp;tn=SE_PcZhidaonwhc_ngpagmjz&amp;rsv_dl=gh_pc_zhidao" \t "_blank" </w:instrText>
      </w:r>
      <w:r>
        <w:rPr>
          <w:rFonts w:hint="eastAsia" w:ascii="宋体" w:hAnsi="宋体" w:cs="宋体"/>
          <w:szCs w:val="21"/>
        </w:rPr>
        <w:fldChar w:fldCharType="separate"/>
      </w:r>
      <w:r>
        <w:rPr>
          <w:rFonts w:hint="eastAsia" w:ascii="宋体" w:hAnsi="宋体" w:cs="宋体"/>
          <w:kern w:val="0"/>
          <w:szCs w:val="21"/>
        </w:rPr>
        <w:t>仲裁委员会</w:t>
      </w:r>
      <w:r>
        <w:rPr>
          <w:rFonts w:hint="eastAsia" w:ascii="宋体" w:hAnsi="宋体" w:cs="宋体"/>
          <w:kern w:val="0"/>
          <w:szCs w:val="21"/>
        </w:rPr>
        <w:fldChar w:fldCharType="end"/>
      </w:r>
      <w:r>
        <w:rPr>
          <w:rFonts w:hint="eastAsia" w:ascii="宋体" w:hAnsi="宋体" w:cs="宋体"/>
          <w:kern w:val="0"/>
          <w:szCs w:val="21"/>
        </w:rPr>
        <w:t>）提起仲裁。</w:t>
      </w:r>
    </w:p>
    <w:p w14:paraId="039D0A17">
      <w:pPr>
        <w:adjustRightInd w:val="0"/>
        <w:snapToGrid w:val="0"/>
        <w:spacing w:line="360" w:lineRule="auto"/>
        <w:ind w:firstLine="420" w:firstLineChars="200"/>
        <w:rPr>
          <w:rFonts w:hint="eastAsia" w:ascii="宋体" w:hAnsi="宋体" w:cs="宋体"/>
          <w:szCs w:val="21"/>
        </w:rPr>
      </w:pPr>
      <w:bookmarkStart w:id="13" w:name="_Toc19515395"/>
      <w:r>
        <w:rPr>
          <w:rFonts w:hint="eastAsia" w:ascii="宋体" w:hAnsi="宋体" w:cs="宋体"/>
          <w:szCs w:val="21"/>
        </w:rPr>
        <w:t>十、合同生效及其它</w:t>
      </w:r>
      <w:bookmarkEnd w:id="13"/>
    </w:p>
    <w:p w14:paraId="4EA24EA9">
      <w:pPr>
        <w:widowControl/>
        <w:autoSpaceDE w:val="0"/>
        <w:autoSpaceDN w:val="0"/>
        <w:snapToGrid w:val="0"/>
        <w:spacing w:line="360" w:lineRule="auto"/>
        <w:ind w:right="-110" w:firstLine="420" w:firstLineChars="200"/>
        <w:textAlignment w:val="bottom"/>
        <w:rPr>
          <w:rFonts w:hint="eastAsia" w:ascii="宋体" w:hAnsi="宋体" w:cs="宋体"/>
          <w:kern w:val="0"/>
          <w:szCs w:val="21"/>
        </w:rPr>
      </w:pPr>
      <w:r>
        <w:rPr>
          <w:rFonts w:hint="eastAsia" w:ascii="宋体" w:hAnsi="宋体" w:cs="宋体"/>
          <w:kern w:val="0"/>
          <w:szCs w:val="21"/>
        </w:rPr>
        <w:t>1、合同未尽事宜、由甲、乙双方协商，作为合同补充，与原合同具有同等法律效力。</w:t>
      </w:r>
    </w:p>
    <w:p w14:paraId="4923CCF7">
      <w:pPr>
        <w:widowControl/>
        <w:tabs>
          <w:tab w:val="left" w:pos="8391"/>
        </w:tabs>
        <w:autoSpaceDE w:val="0"/>
        <w:autoSpaceDN w:val="0"/>
        <w:snapToGrid w:val="0"/>
        <w:spacing w:line="360" w:lineRule="auto"/>
        <w:ind w:right="-69" w:firstLine="420" w:firstLineChars="200"/>
        <w:textAlignment w:val="bottom"/>
        <w:rPr>
          <w:rFonts w:hint="eastAsia" w:ascii="宋体" w:hAnsi="宋体" w:cs="宋体"/>
          <w:kern w:val="0"/>
          <w:szCs w:val="21"/>
        </w:rPr>
      </w:pPr>
      <w:r>
        <w:rPr>
          <w:rFonts w:hint="eastAsia" w:ascii="宋体" w:hAnsi="宋体" w:cs="宋体"/>
          <w:kern w:val="0"/>
          <w:szCs w:val="21"/>
        </w:rPr>
        <w:t>2、 本合同正本一式</w:t>
      </w:r>
      <w:r>
        <w:rPr>
          <w:rFonts w:hint="eastAsia" w:ascii="宋体" w:hAnsi="宋体" w:cs="宋体"/>
          <w:kern w:val="0"/>
          <w:szCs w:val="21"/>
          <w:u w:val="single"/>
        </w:rPr>
        <w:t xml:space="preserve">  </w:t>
      </w:r>
      <w:r>
        <w:rPr>
          <w:rFonts w:hint="eastAsia" w:ascii="宋体" w:hAnsi="宋体" w:cs="宋体"/>
          <w:kern w:val="0"/>
          <w:szCs w:val="21"/>
        </w:rPr>
        <w:t>份，甲方、乙方双方分别执</w:t>
      </w:r>
      <w:r>
        <w:rPr>
          <w:rFonts w:hint="eastAsia" w:ascii="宋体" w:hAnsi="宋体" w:cs="宋体"/>
          <w:kern w:val="0"/>
          <w:szCs w:val="21"/>
          <w:u w:val="single"/>
        </w:rPr>
        <w:t xml:space="preserve">  </w:t>
      </w:r>
      <w:r>
        <w:rPr>
          <w:rFonts w:hint="eastAsia" w:ascii="宋体" w:hAnsi="宋体" w:cs="宋体"/>
          <w:kern w:val="0"/>
          <w:szCs w:val="21"/>
        </w:rPr>
        <w:t>份，</w:t>
      </w:r>
      <w:r>
        <w:rPr>
          <w:rFonts w:hint="eastAsia" w:ascii="宋体" w:hAnsi="宋体" w:cs="宋体"/>
          <w:kern w:val="0"/>
          <w:szCs w:val="21"/>
          <w:u w:val="single"/>
        </w:rPr>
        <w:t xml:space="preserve">       </w:t>
      </w:r>
      <w:r>
        <w:rPr>
          <w:rFonts w:hint="eastAsia" w:ascii="宋体" w:hAnsi="宋体" w:cs="宋体"/>
          <w:kern w:val="0"/>
          <w:szCs w:val="21"/>
        </w:rPr>
        <w:t>备案</w:t>
      </w:r>
      <w:r>
        <w:rPr>
          <w:rFonts w:hint="eastAsia" w:ascii="宋体" w:hAnsi="宋体" w:cs="宋体"/>
          <w:kern w:val="0"/>
          <w:szCs w:val="21"/>
          <w:u w:val="single"/>
        </w:rPr>
        <w:t xml:space="preserve">  </w:t>
      </w:r>
      <w:r>
        <w:rPr>
          <w:rFonts w:hint="eastAsia" w:ascii="宋体" w:hAnsi="宋体" w:cs="宋体"/>
          <w:kern w:val="0"/>
          <w:szCs w:val="21"/>
        </w:rPr>
        <w:t>份。</w:t>
      </w:r>
    </w:p>
    <w:p w14:paraId="1C36D6E5">
      <w:pPr>
        <w:widowControl/>
        <w:tabs>
          <w:tab w:val="left" w:pos="8391"/>
        </w:tabs>
        <w:autoSpaceDE w:val="0"/>
        <w:autoSpaceDN w:val="0"/>
        <w:snapToGrid w:val="0"/>
        <w:spacing w:line="360" w:lineRule="auto"/>
        <w:ind w:right="-69" w:firstLine="420" w:firstLineChars="200"/>
        <w:textAlignment w:val="bottom"/>
        <w:rPr>
          <w:rFonts w:hint="eastAsia" w:ascii="宋体" w:hAnsi="宋体" w:cs="宋体"/>
          <w:kern w:val="0"/>
          <w:szCs w:val="21"/>
        </w:rPr>
      </w:pPr>
      <w:r>
        <w:rPr>
          <w:rFonts w:hint="eastAsia" w:ascii="宋体" w:hAnsi="宋体" w:cs="宋体"/>
          <w:kern w:val="0"/>
          <w:szCs w:val="21"/>
        </w:rPr>
        <w:t>3、合同经甲乙双方盖章、签字后生效，合同签订地点为</w:t>
      </w:r>
      <w:r>
        <w:rPr>
          <w:rFonts w:hint="eastAsia" w:ascii="宋体" w:hAnsi="宋体" w:cs="宋体"/>
          <w:kern w:val="0"/>
          <w:szCs w:val="21"/>
          <w:u w:val="single"/>
        </w:rPr>
        <w:t xml:space="preserve">   </w:t>
      </w:r>
      <w:r>
        <w:rPr>
          <w:rFonts w:hint="eastAsia" w:ascii="宋体" w:hAnsi="宋体" w:cs="宋体"/>
          <w:kern w:val="0"/>
          <w:szCs w:val="21"/>
        </w:rPr>
        <w:t>。</w:t>
      </w:r>
    </w:p>
    <w:p w14:paraId="0CF68911">
      <w:pPr>
        <w:widowControl/>
        <w:tabs>
          <w:tab w:val="left" w:pos="8391"/>
        </w:tabs>
        <w:autoSpaceDE w:val="0"/>
        <w:autoSpaceDN w:val="0"/>
        <w:snapToGrid w:val="0"/>
        <w:spacing w:line="360" w:lineRule="auto"/>
        <w:ind w:right="-69" w:firstLine="420" w:firstLineChars="200"/>
        <w:textAlignment w:val="bottom"/>
        <w:rPr>
          <w:rFonts w:hint="eastAsia" w:ascii="宋体" w:hAnsi="宋体" w:cs="宋体"/>
          <w:kern w:val="0"/>
          <w:szCs w:val="21"/>
        </w:rPr>
      </w:pPr>
      <w:r>
        <w:rPr>
          <w:rFonts w:hint="eastAsia" w:ascii="宋体" w:hAnsi="宋体" w:cs="宋体"/>
          <w:kern w:val="0"/>
          <w:szCs w:val="21"/>
        </w:rPr>
        <w:t>4、生效时间：</w:t>
      </w:r>
      <w:r>
        <w:rPr>
          <w:rFonts w:hint="eastAsia" w:ascii="宋体" w:hAnsi="宋体" w:cs="宋体"/>
          <w:kern w:val="0"/>
          <w:szCs w:val="21"/>
          <w:u w:val="single"/>
        </w:rPr>
        <w:t xml:space="preserve">   </w:t>
      </w:r>
      <w:r>
        <w:rPr>
          <w:rFonts w:hint="eastAsia" w:ascii="宋体" w:hAnsi="宋体" w:cs="宋体"/>
          <w:kern w:val="0"/>
          <w:szCs w:val="21"/>
        </w:rPr>
        <w:t>年</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kern w:val="0"/>
          <w:szCs w:val="21"/>
          <w:u w:val="single"/>
        </w:rPr>
        <w:t xml:space="preserve">  </w:t>
      </w:r>
      <w:r>
        <w:rPr>
          <w:rFonts w:hint="eastAsia" w:ascii="宋体" w:hAnsi="宋体" w:cs="宋体"/>
          <w:kern w:val="0"/>
          <w:szCs w:val="21"/>
        </w:rPr>
        <w:t>日</w:t>
      </w:r>
    </w:p>
    <w:tbl>
      <w:tblPr>
        <w:tblStyle w:val="5"/>
        <w:tblW w:w="0" w:type="auto"/>
        <w:jc w:val="center"/>
        <w:tblLayout w:type="fixed"/>
        <w:tblCellMar>
          <w:top w:w="0" w:type="dxa"/>
          <w:left w:w="108" w:type="dxa"/>
          <w:bottom w:w="0" w:type="dxa"/>
          <w:right w:w="108" w:type="dxa"/>
        </w:tblCellMar>
      </w:tblPr>
      <w:tblGrid>
        <w:gridCol w:w="4643"/>
        <w:gridCol w:w="4643"/>
      </w:tblGrid>
      <w:tr w14:paraId="55415C19">
        <w:tblPrEx>
          <w:tblCellMar>
            <w:top w:w="0" w:type="dxa"/>
            <w:left w:w="108" w:type="dxa"/>
            <w:bottom w:w="0" w:type="dxa"/>
            <w:right w:w="108" w:type="dxa"/>
          </w:tblCellMar>
        </w:tblPrEx>
        <w:trPr>
          <w:jc w:val="center"/>
        </w:trPr>
        <w:tc>
          <w:tcPr>
            <w:tcW w:w="4643" w:type="dxa"/>
            <w:noWrap w:val="0"/>
            <w:vAlign w:val="top"/>
          </w:tcPr>
          <w:p w14:paraId="1DEC96F3">
            <w:pPr>
              <w:widowControl/>
              <w:autoSpaceDE w:val="0"/>
              <w:autoSpaceDN w:val="0"/>
              <w:snapToGrid w:val="0"/>
              <w:spacing w:line="360" w:lineRule="auto"/>
              <w:ind w:right="-154"/>
              <w:textAlignment w:val="bottom"/>
              <w:rPr>
                <w:rFonts w:hint="eastAsia" w:ascii="宋体" w:hAnsi="宋体" w:cs="宋体"/>
                <w:kern w:val="0"/>
                <w:szCs w:val="21"/>
              </w:rPr>
            </w:pPr>
            <w:r>
              <w:rPr>
                <w:rFonts w:hint="eastAsia" w:ascii="宋体" w:hAnsi="宋体" w:cs="宋体"/>
                <w:kern w:val="0"/>
                <w:szCs w:val="21"/>
              </w:rPr>
              <w:t>甲方名称</w:t>
            </w:r>
            <w:r>
              <w:rPr>
                <w:rFonts w:hint="eastAsia" w:ascii="宋体" w:hAnsi="宋体" w:cs="宋体"/>
                <w:spacing w:val="-20"/>
                <w:kern w:val="0"/>
                <w:szCs w:val="21"/>
              </w:rPr>
              <w:t>（盖章）</w:t>
            </w:r>
            <w:r>
              <w:rPr>
                <w:rFonts w:hint="eastAsia" w:ascii="宋体" w:hAnsi="宋体" w:cs="宋体"/>
                <w:kern w:val="0"/>
                <w:szCs w:val="21"/>
              </w:rPr>
              <w:t>:</w:t>
            </w:r>
          </w:p>
          <w:p w14:paraId="1A0F559D">
            <w:pPr>
              <w:widowControl/>
              <w:autoSpaceDE w:val="0"/>
              <w:autoSpaceDN w:val="0"/>
              <w:snapToGrid w:val="0"/>
              <w:spacing w:line="360" w:lineRule="auto"/>
              <w:ind w:right="-154"/>
              <w:textAlignment w:val="bottom"/>
              <w:rPr>
                <w:rFonts w:hint="eastAsia" w:ascii="宋体" w:hAnsi="宋体" w:cs="宋体"/>
                <w:kern w:val="0"/>
                <w:szCs w:val="21"/>
              </w:rPr>
            </w:pPr>
            <w:r>
              <w:rPr>
                <w:rFonts w:hint="eastAsia" w:ascii="宋体" w:hAnsi="宋体" w:cs="宋体"/>
                <w:kern w:val="0"/>
                <w:szCs w:val="21"/>
              </w:rPr>
              <w:t>地址：</w:t>
            </w:r>
          </w:p>
          <w:p w14:paraId="7CC432D4">
            <w:pPr>
              <w:widowControl/>
              <w:autoSpaceDE w:val="0"/>
              <w:autoSpaceDN w:val="0"/>
              <w:snapToGrid w:val="0"/>
              <w:spacing w:line="360" w:lineRule="auto"/>
              <w:ind w:right="-154"/>
              <w:textAlignment w:val="bottom"/>
              <w:rPr>
                <w:rFonts w:hint="eastAsia" w:ascii="宋体" w:hAnsi="宋体" w:cs="宋体"/>
                <w:kern w:val="0"/>
                <w:szCs w:val="21"/>
              </w:rPr>
            </w:pPr>
            <w:r>
              <w:rPr>
                <w:rFonts w:hint="eastAsia" w:ascii="宋体" w:hAnsi="宋体" w:cs="宋体"/>
                <w:kern w:val="0"/>
                <w:szCs w:val="21"/>
                <w:lang w:val="en-US" w:eastAsia="zh-CN"/>
              </w:rPr>
              <w:t>法定</w:t>
            </w:r>
            <w:r>
              <w:rPr>
                <w:rFonts w:hint="eastAsia" w:ascii="宋体" w:hAnsi="宋体" w:cs="宋体"/>
                <w:kern w:val="0"/>
                <w:szCs w:val="21"/>
              </w:rPr>
              <w:t>代表人</w:t>
            </w:r>
            <w:r>
              <w:rPr>
                <w:rFonts w:hint="eastAsia" w:ascii="宋体" w:hAnsi="宋体" w:cs="宋体"/>
                <w:kern w:val="0"/>
                <w:szCs w:val="21"/>
                <w:lang w:val="en-US" w:eastAsia="zh-CN"/>
              </w:rPr>
              <w:t>/授权代表</w:t>
            </w:r>
            <w:r>
              <w:rPr>
                <w:rFonts w:hint="eastAsia" w:ascii="宋体" w:hAnsi="宋体" w:cs="宋体"/>
                <w:kern w:val="0"/>
                <w:szCs w:val="21"/>
              </w:rPr>
              <w:t>（签字）：</w:t>
            </w:r>
          </w:p>
          <w:p w14:paraId="70152E05">
            <w:pPr>
              <w:widowControl/>
              <w:autoSpaceDE w:val="0"/>
              <w:autoSpaceDN w:val="0"/>
              <w:snapToGrid w:val="0"/>
              <w:spacing w:line="360" w:lineRule="auto"/>
              <w:ind w:right="-154"/>
              <w:textAlignment w:val="bottom"/>
              <w:rPr>
                <w:rFonts w:hint="eastAsia" w:ascii="宋体" w:hAnsi="宋体" w:cs="宋体"/>
                <w:kern w:val="0"/>
                <w:szCs w:val="21"/>
              </w:rPr>
            </w:pPr>
            <w:r>
              <w:rPr>
                <w:rFonts w:hint="eastAsia" w:ascii="宋体" w:hAnsi="宋体" w:cs="宋体"/>
                <w:kern w:val="0"/>
                <w:szCs w:val="21"/>
              </w:rPr>
              <w:t>电话：</w:t>
            </w:r>
          </w:p>
          <w:p w14:paraId="3911D5D1">
            <w:pPr>
              <w:widowControl/>
              <w:autoSpaceDE w:val="0"/>
              <w:autoSpaceDN w:val="0"/>
              <w:snapToGrid w:val="0"/>
              <w:spacing w:line="360" w:lineRule="auto"/>
              <w:ind w:right="-154"/>
              <w:textAlignment w:val="bottom"/>
              <w:rPr>
                <w:rFonts w:hint="eastAsia" w:ascii="宋体" w:hAnsi="宋体" w:cs="宋体"/>
                <w:kern w:val="0"/>
                <w:szCs w:val="21"/>
              </w:rPr>
            </w:pPr>
            <w:r>
              <w:rPr>
                <w:rFonts w:hint="eastAsia" w:ascii="宋体" w:hAnsi="宋体" w:cs="宋体"/>
                <w:kern w:val="0"/>
                <w:szCs w:val="21"/>
              </w:rPr>
              <w:t>开户银行：</w:t>
            </w:r>
          </w:p>
          <w:p w14:paraId="4F2D2B94">
            <w:pPr>
              <w:widowControl/>
              <w:autoSpaceDE w:val="0"/>
              <w:autoSpaceDN w:val="0"/>
              <w:snapToGrid w:val="0"/>
              <w:spacing w:line="360" w:lineRule="auto"/>
              <w:ind w:right="-154"/>
              <w:textAlignment w:val="bottom"/>
              <w:rPr>
                <w:rFonts w:hint="eastAsia" w:ascii="宋体" w:hAnsi="宋体" w:cs="宋体"/>
                <w:kern w:val="0"/>
                <w:szCs w:val="21"/>
              </w:rPr>
            </w:pPr>
            <w:r>
              <w:rPr>
                <w:rFonts w:hint="eastAsia" w:ascii="宋体" w:hAnsi="宋体" w:cs="宋体"/>
                <w:kern w:val="0"/>
                <w:szCs w:val="21"/>
              </w:rPr>
              <w:t>账号：</w:t>
            </w:r>
          </w:p>
        </w:tc>
        <w:tc>
          <w:tcPr>
            <w:tcW w:w="4643" w:type="dxa"/>
            <w:noWrap w:val="0"/>
            <w:vAlign w:val="top"/>
          </w:tcPr>
          <w:p w14:paraId="75EC1996">
            <w:pPr>
              <w:widowControl/>
              <w:autoSpaceDE w:val="0"/>
              <w:autoSpaceDN w:val="0"/>
              <w:snapToGrid w:val="0"/>
              <w:spacing w:line="360" w:lineRule="auto"/>
              <w:ind w:right="-154"/>
              <w:textAlignment w:val="bottom"/>
              <w:rPr>
                <w:rFonts w:hint="eastAsia" w:ascii="宋体" w:hAnsi="宋体" w:cs="宋体"/>
                <w:kern w:val="0"/>
                <w:szCs w:val="21"/>
              </w:rPr>
            </w:pPr>
            <w:r>
              <w:rPr>
                <w:rFonts w:hint="eastAsia" w:ascii="宋体" w:hAnsi="宋体" w:cs="宋体"/>
                <w:kern w:val="0"/>
                <w:szCs w:val="21"/>
              </w:rPr>
              <w:t>乙方名称</w:t>
            </w:r>
            <w:r>
              <w:rPr>
                <w:rFonts w:hint="eastAsia" w:ascii="宋体" w:hAnsi="宋体" w:cs="宋体"/>
                <w:spacing w:val="-20"/>
                <w:kern w:val="0"/>
                <w:szCs w:val="21"/>
              </w:rPr>
              <w:t>（盖章）</w:t>
            </w:r>
            <w:r>
              <w:rPr>
                <w:rFonts w:hint="eastAsia" w:ascii="宋体" w:hAnsi="宋体" w:cs="宋体"/>
                <w:kern w:val="0"/>
                <w:szCs w:val="21"/>
              </w:rPr>
              <w:t>:</w:t>
            </w:r>
          </w:p>
          <w:p w14:paraId="116614A1">
            <w:pPr>
              <w:widowControl/>
              <w:autoSpaceDE w:val="0"/>
              <w:autoSpaceDN w:val="0"/>
              <w:snapToGrid w:val="0"/>
              <w:spacing w:line="360" w:lineRule="auto"/>
              <w:ind w:right="-154"/>
              <w:textAlignment w:val="bottom"/>
              <w:rPr>
                <w:rFonts w:hint="eastAsia" w:ascii="宋体" w:hAnsi="宋体" w:cs="宋体"/>
                <w:kern w:val="0"/>
                <w:szCs w:val="21"/>
              </w:rPr>
            </w:pPr>
            <w:r>
              <w:rPr>
                <w:rFonts w:hint="eastAsia" w:ascii="宋体" w:hAnsi="宋体" w:cs="宋体"/>
                <w:kern w:val="0"/>
                <w:szCs w:val="21"/>
              </w:rPr>
              <w:t>地址：</w:t>
            </w:r>
          </w:p>
          <w:p w14:paraId="61025295">
            <w:pPr>
              <w:widowControl/>
              <w:autoSpaceDE w:val="0"/>
              <w:autoSpaceDN w:val="0"/>
              <w:snapToGrid w:val="0"/>
              <w:spacing w:line="360" w:lineRule="auto"/>
              <w:ind w:right="-154"/>
              <w:textAlignment w:val="bottom"/>
              <w:rPr>
                <w:rFonts w:hint="eastAsia" w:ascii="宋体" w:hAnsi="宋体" w:cs="宋体"/>
                <w:kern w:val="0"/>
                <w:szCs w:val="21"/>
              </w:rPr>
            </w:pPr>
            <w:r>
              <w:rPr>
                <w:rFonts w:hint="eastAsia" w:ascii="宋体" w:hAnsi="宋体" w:cs="宋体"/>
                <w:kern w:val="0"/>
                <w:szCs w:val="21"/>
                <w:lang w:val="en-US" w:eastAsia="zh-CN"/>
              </w:rPr>
              <w:t>法定</w:t>
            </w:r>
            <w:r>
              <w:rPr>
                <w:rFonts w:hint="eastAsia" w:ascii="宋体" w:hAnsi="宋体" w:cs="宋体"/>
                <w:kern w:val="0"/>
                <w:szCs w:val="21"/>
              </w:rPr>
              <w:t>代表人</w:t>
            </w:r>
            <w:r>
              <w:rPr>
                <w:rFonts w:hint="eastAsia" w:ascii="宋体" w:hAnsi="宋体" w:cs="宋体"/>
                <w:kern w:val="0"/>
                <w:szCs w:val="21"/>
                <w:lang w:val="en-US" w:eastAsia="zh-CN"/>
              </w:rPr>
              <w:t>/授权代表</w:t>
            </w:r>
            <w:r>
              <w:rPr>
                <w:rFonts w:hint="eastAsia" w:ascii="宋体" w:hAnsi="宋体" w:cs="宋体"/>
                <w:kern w:val="0"/>
                <w:szCs w:val="21"/>
              </w:rPr>
              <w:t>（签字）：</w:t>
            </w:r>
          </w:p>
          <w:p w14:paraId="69298FF3">
            <w:pPr>
              <w:widowControl/>
              <w:autoSpaceDE w:val="0"/>
              <w:autoSpaceDN w:val="0"/>
              <w:snapToGrid w:val="0"/>
              <w:spacing w:line="360" w:lineRule="auto"/>
              <w:ind w:right="-154"/>
              <w:textAlignment w:val="bottom"/>
              <w:rPr>
                <w:rFonts w:hint="eastAsia" w:ascii="宋体" w:hAnsi="宋体" w:cs="宋体"/>
                <w:kern w:val="0"/>
                <w:szCs w:val="21"/>
              </w:rPr>
            </w:pPr>
            <w:r>
              <w:rPr>
                <w:rFonts w:hint="eastAsia" w:ascii="宋体" w:hAnsi="宋体" w:cs="宋体"/>
                <w:kern w:val="0"/>
                <w:szCs w:val="21"/>
              </w:rPr>
              <w:t>电话：</w:t>
            </w:r>
          </w:p>
          <w:p w14:paraId="18EA9575">
            <w:pPr>
              <w:widowControl/>
              <w:autoSpaceDE w:val="0"/>
              <w:autoSpaceDN w:val="0"/>
              <w:snapToGrid w:val="0"/>
              <w:spacing w:line="360" w:lineRule="auto"/>
              <w:ind w:right="-154"/>
              <w:textAlignment w:val="bottom"/>
              <w:rPr>
                <w:rFonts w:hint="eastAsia" w:ascii="宋体" w:hAnsi="宋体" w:cs="宋体"/>
                <w:kern w:val="0"/>
                <w:szCs w:val="21"/>
              </w:rPr>
            </w:pPr>
            <w:r>
              <w:rPr>
                <w:rFonts w:hint="eastAsia" w:ascii="宋体" w:hAnsi="宋体" w:cs="宋体"/>
                <w:kern w:val="0"/>
                <w:szCs w:val="21"/>
              </w:rPr>
              <w:t>开户银行：</w:t>
            </w:r>
          </w:p>
          <w:p w14:paraId="7A8141F6">
            <w:pPr>
              <w:widowControl/>
              <w:autoSpaceDE w:val="0"/>
              <w:autoSpaceDN w:val="0"/>
              <w:snapToGrid w:val="0"/>
              <w:spacing w:line="360" w:lineRule="auto"/>
              <w:ind w:right="-154"/>
              <w:textAlignment w:val="bottom"/>
              <w:rPr>
                <w:rFonts w:hint="eastAsia" w:ascii="宋体" w:hAnsi="宋体" w:cs="宋体"/>
                <w:kern w:val="0"/>
                <w:szCs w:val="21"/>
              </w:rPr>
            </w:pPr>
            <w:r>
              <w:rPr>
                <w:rFonts w:hint="eastAsia" w:ascii="宋体" w:hAnsi="宋体" w:cs="宋体"/>
                <w:kern w:val="0"/>
                <w:szCs w:val="21"/>
              </w:rPr>
              <w:t>账号：</w:t>
            </w:r>
          </w:p>
        </w:tc>
      </w:tr>
    </w:tbl>
    <w:p w14:paraId="5C6273AB">
      <w:pPr>
        <w:rPr>
          <w:rFonts w:hint="eastAsia" w:ascii="宋体" w:hAnsi="宋体" w:cs="宋体"/>
          <w:szCs w:val="21"/>
        </w:rPr>
      </w:pPr>
      <w:r>
        <w:rPr>
          <w:rFonts w:hint="eastAsia" w:ascii="宋体" w:hAnsi="宋体" w:cs="宋体"/>
          <w:szCs w:val="21"/>
        </w:rPr>
        <w:t>合同附件1：</w:t>
      </w:r>
    </w:p>
    <w:p w14:paraId="5F26A40C">
      <w:pPr>
        <w:spacing w:line="360" w:lineRule="auto"/>
        <w:ind w:firstLine="420" w:firstLineChars="200"/>
        <w:rPr>
          <w:rFonts w:hint="eastAsia" w:ascii="宋体" w:hAnsi="宋体" w:cs="宋体"/>
          <w:szCs w:val="21"/>
        </w:rPr>
      </w:pPr>
      <w:r>
        <w:rPr>
          <w:rFonts w:hint="eastAsia" w:ascii="宋体" w:hAnsi="宋体" w:cs="宋体"/>
          <w:szCs w:val="21"/>
        </w:rPr>
        <w:t>1.成交供应商每日提交运行维保记录表由采购方制定的管理人员签字确认。</w:t>
      </w:r>
    </w:p>
    <w:p w14:paraId="05F22623">
      <w:pPr>
        <w:spacing w:line="360" w:lineRule="auto"/>
        <w:ind w:firstLine="420" w:firstLineChars="200"/>
        <w:rPr>
          <w:rFonts w:hint="eastAsia" w:ascii="宋体" w:hAnsi="宋体" w:cs="宋体"/>
          <w:szCs w:val="21"/>
        </w:rPr>
      </w:pPr>
      <w:r>
        <w:rPr>
          <w:rFonts w:hint="eastAsia" w:ascii="宋体" w:hAnsi="宋体" w:cs="宋体"/>
          <w:szCs w:val="21"/>
        </w:rPr>
        <w:t>2.成交供应商每月应提交运行维保项目的月度工作汇报及下月工作计划，总结内容应包括人员、制度、工作内容、安全质量、环境、资料档案及存在问题和改进等，工作汇报作为考核内容应真实，作为采购方的月度考核依据，做为季度支付的依据。</w:t>
      </w:r>
    </w:p>
    <w:p w14:paraId="6612356F">
      <w:pPr>
        <w:spacing w:line="360" w:lineRule="auto"/>
        <w:ind w:firstLine="420" w:firstLineChars="200"/>
        <w:rPr>
          <w:rFonts w:hint="eastAsia" w:ascii="宋体" w:hAnsi="宋体" w:cs="宋体"/>
          <w:szCs w:val="21"/>
        </w:rPr>
      </w:pPr>
      <w:r>
        <w:rPr>
          <w:rFonts w:hint="eastAsia" w:ascii="宋体" w:hAnsi="宋体" w:cs="宋体"/>
          <w:szCs w:val="21"/>
        </w:rPr>
        <w:t>3.采购方每月对成交供应商的工作情况考核一次，每季度计算一次支付金额。下表为考核标准表：</w:t>
      </w:r>
    </w:p>
    <w:tbl>
      <w:tblPr>
        <w:tblStyle w:val="5"/>
        <w:tblW w:w="8939" w:type="dxa"/>
        <w:tblInd w:w="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99"/>
        <w:gridCol w:w="1933"/>
        <w:gridCol w:w="2232"/>
        <w:gridCol w:w="2448"/>
        <w:gridCol w:w="607"/>
        <w:gridCol w:w="820"/>
      </w:tblGrid>
      <w:tr w14:paraId="1325D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7" w:hRule="atLeast"/>
        </w:trPr>
        <w:tc>
          <w:tcPr>
            <w:tcW w:w="7512" w:type="dxa"/>
            <w:gridSpan w:val="4"/>
            <w:noWrap w:val="0"/>
            <w:vAlign w:val="center"/>
          </w:tcPr>
          <w:p w14:paraId="6FC7BEBE">
            <w:pPr>
              <w:widowControl/>
              <w:snapToGrid w:val="0"/>
              <w:spacing w:line="360" w:lineRule="auto"/>
              <w:jc w:val="center"/>
              <w:rPr>
                <w:rFonts w:hint="eastAsia" w:ascii="宋体" w:hAnsi="宋体" w:cs="宋体"/>
                <w:color w:val="000000"/>
                <w:szCs w:val="21"/>
              </w:rPr>
            </w:pPr>
            <w:r>
              <w:rPr>
                <w:rFonts w:hint="eastAsia" w:ascii="宋体" w:hAnsi="宋体" w:cs="宋体"/>
                <w:color w:val="000000"/>
                <w:szCs w:val="21"/>
              </w:rPr>
              <w:t>考  核  标  准</w:t>
            </w:r>
          </w:p>
        </w:tc>
        <w:tc>
          <w:tcPr>
            <w:tcW w:w="607" w:type="dxa"/>
            <w:noWrap w:val="0"/>
            <w:vAlign w:val="center"/>
          </w:tcPr>
          <w:p w14:paraId="421F5F12">
            <w:pPr>
              <w:widowControl/>
              <w:snapToGrid w:val="0"/>
              <w:spacing w:line="360" w:lineRule="auto"/>
              <w:jc w:val="center"/>
              <w:rPr>
                <w:rFonts w:hint="eastAsia" w:ascii="宋体" w:hAnsi="宋体" w:cs="宋体"/>
                <w:color w:val="000000"/>
                <w:szCs w:val="21"/>
              </w:rPr>
            </w:pPr>
            <w:r>
              <w:rPr>
                <w:rFonts w:hint="eastAsia" w:ascii="宋体" w:hAnsi="宋体" w:cs="宋体"/>
                <w:color w:val="000000"/>
                <w:szCs w:val="21"/>
              </w:rPr>
              <w:t>扣分</w:t>
            </w:r>
          </w:p>
        </w:tc>
        <w:tc>
          <w:tcPr>
            <w:tcW w:w="820" w:type="dxa"/>
            <w:noWrap w:val="0"/>
            <w:vAlign w:val="center"/>
          </w:tcPr>
          <w:p w14:paraId="56C9E58E">
            <w:pPr>
              <w:widowControl/>
              <w:snapToGrid w:val="0"/>
              <w:spacing w:line="360" w:lineRule="auto"/>
              <w:jc w:val="center"/>
              <w:rPr>
                <w:rFonts w:hint="eastAsia" w:ascii="宋体" w:hAnsi="宋体" w:cs="宋体"/>
                <w:color w:val="000000"/>
                <w:szCs w:val="21"/>
              </w:rPr>
            </w:pPr>
            <w:r>
              <w:rPr>
                <w:rFonts w:hint="eastAsia" w:ascii="宋体" w:hAnsi="宋体" w:cs="宋体"/>
                <w:color w:val="000000"/>
                <w:szCs w:val="21"/>
              </w:rPr>
              <w:t>备注</w:t>
            </w:r>
          </w:p>
        </w:tc>
      </w:tr>
      <w:tr w14:paraId="6B415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6" w:hRule="atLeast"/>
        </w:trPr>
        <w:tc>
          <w:tcPr>
            <w:tcW w:w="899" w:type="dxa"/>
            <w:vMerge w:val="restart"/>
            <w:noWrap w:val="0"/>
            <w:vAlign w:val="center"/>
          </w:tcPr>
          <w:p w14:paraId="62661FE0">
            <w:pPr>
              <w:widowControl/>
              <w:snapToGrid w:val="0"/>
              <w:spacing w:line="360" w:lineRule="auto"/>
              <w:jc w:val="center"/>
              <w:rPr>
                <w:rFonts w:hint="eastAsia" w:ascii="宋体" w:hAnsi="宋体" w:cs="宋体"/>
                <w:color w:val="000000"/>
                <w:szCs w:val="21"/>
              </w:rPr>
            </w:pPr>
            <w:r>
              <w:rPr>
                <w:rFonts w:hint="eastAsia" w:ascii="宋体" w:hAnsi="宋体" w:cs="宋体"/>
                <w:color w:val="000000"/>
                <w:szCs w:val="21"/>
              </w:rPr>
              <w:t>运维人员服务</w:t>
            </w:r>
          </w:p>
          <w:p w14:paraId="29EFC6D5">
            <w:pPr>
              <w:widowControl/>
              <w:snapToGrid w:val="0"/>
              <w:spacing w:line="360" w:lineRule="auto"/>
              <w:jc w:val="center"/>
              <w:rPr>
                <w:rFonts w:hint="eastAsia" w:ascii="宋体" w:hAnsi="宋体" w:cs="宋体"/>
                <w:color w:val="000000"/>
                <w:szCs w:val="21"/>
              </w:rPr>
            </w:pPr>
            <w:r>
              <w:rPr>
                <w:rFonts w:hint="eastAsia" w:ascii="宋体" w:hAnsi="宋体" w:cs="宋体"/>
                <w:color w:val="000000"/>
                <w:szCs w:val="21"/>
              </w:rPr>
              <w:t>标准</w:t>
            </w:r>
          </w:p>
        </w:tc>
        <w:tc>
          <w:tcPr>
            <w:tcW w:w="6613" w:type="dxa"/>
            <w:gridSpan w:val="3"/>
            <w:noWrap w:val="0"/>
            <w:vAlign w:val="center"/>
          </w:tcPr>
          <w:p w14:paraId="0D6E7A8B">
            <w:pPr>
              <w:spacing w:line="360" w:lineRule="auto"/>
              <w:rPr>
                <w:rFonts w:hint="eastAsia" w:ascii="宋体" w:hAnsi="宋体" w:cs="宋体"/>
                <w:szCs w:val="21"/>
              </w:rPr>
            </w:pPr>
            <w:r>
              <w:rPr>
                <w:rFonts w:hint="eastAsia" w:ascii="宋体" w:hAnsi="宋体" w:cs="宋体"/>
                <w:szCs w:val="21"/>
              </w:rPr>
              <w:t>1、维</w:t>
            </w:r>
            <w:r>
              <w:rPr>
                <w:rFonts w:hint="eastAsia" w:ascii="宋体" w:hAnsi="宋体" w:cs="宋体"/>
                <w:szCs w:val="21"/>
                <w:lang w:eastAsia="zh-CN"/>
              </w:rPr>
              <w:t>修</w:t>
            </w:r>
            <w:r>
              <w:rPr>
                <w:rFonts w:hint="eastAsia" w:ascii="宋体" w:hAnsi="宋体" w:cs="宋体"/>
                <w:szCs w:val="21"/>
              </w:rPr>
              <w:t>人员持证上岗，着装整齐，劳动防护用品穿戴整齐，标识清晰，每次不符扣1分；</w:t>
            </w:r>
          </w:p>
        </w:tc>
        <w:tc>
          <w:tcPr>
            <w:tcW w:w="607" w:type="dxa"/>
            <w:noWrap w:val="0"/>
            <w:vAlign w:val="center"/>
          </w:tcPr>
          <w:p w14:paraId="200F5064">
            <w:pPr>
              <w:widowControl/>
              <w:tabs>
                <w:tab w:val="left" w:pos="361"/>
              </w:tabs>
              <w:snapToGrid w:val="0"/>
              <w:spacing w:line="360" w:lineRule="auto"/>
              <w:ind w:left="-263" w:leftChars="-1001" w:hanging="1839" w:hangingChars="876"/>
              <w:jc w:val="left"/>
              <w:rPr>
                <w:rFonts w:hint="eastAsia" w:ascii="宋体" w:hAnsi="宋体" w:cs="宋体"/>
                <w:color w:val="000000"/>
                <w:szCs w:val="21"/>
              </w:rPr>
            </w:pPr>
            <w:r>
              <w:rPr>
                <w:rFonts w:hint="eastAsia" w:ascii="宋体" w:hAnsi="宋体" w:cs="宋体"/>
                <w:color w:val="000000"/>
                <w:szCs w:val="21"/>
              </w:rPr>
              <w:t>　</w:t>
            </w:r>
          </w:p>
        </w:tc>
        <w:tc>
          <w:tcPr>
            <w:tcW w:w="820" w:type="dxa"/>
            <w:noWrap w:val="0"/>
            <w:vAlign w:val="center"/>
          </w:tcPr>
          <w:p w14:paraId="473C787A">
            <w:pPr>
              <w:widowControl/>
              <w:tabs>
                <w:tab w:val="left" w:pos="361"/>
              </w:tabs>
              <w:snapToGrid w:val="0"/>
              <w:spacing w:line="360" w:lineRule="auto"/>
              <w:ind w:left="-263" w:leftChars="-1001" w:hanging="1839" w:hangingChars="876"/>
              <w:jc w:val="left"/>
              <w:rPr>
                <w:rFonts w:hint="eastAsia" w:ascii="宋体" w:hAnsi="宋体" w:cs="宋体"/>
                <w:color w:val="000000"/>
                <w:szCs w:val="21"/>
              </w:rPr>
            </w:pPr>
          </w:p>
        </w:tc>
      </w:tr>
      <w:tr w14:paraId="58DFA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trPr>
        <w:tc>
          <w:tcPr>
            <w:tcW w:w="899" w:type="dxa"/>
            <w:vMerge w:val="continue"/>
            <w:noWrap w:val="0"/>
            <w:vAlign w:val="center"/>
          </w:tcPr>
          <w:p w14:paraId="75060F56">
            <w:pPr>
              <w:widowControl/>
              <w:numPr>
                <w:ilvl w:val="0"/>
                <w:numId w:val="1"/>
              </w:numPr>
              <w:snapToGrid w:val="0"/>
              <w:spacing w:line="360" w:lineRule="auto"/>
              <w:jc w:val="center"/>
              <w:rPr>
                <w:rFonts w:hint="eastAsia" w:ascii="宋体" w:hAnsi="宋体" w:cs="宋体"/>
                <w:color w:val="000000"/>
                <w:szCs w:val="21"/>
              </w:rPr>
            </w:pPr>
          </w:p>
        </w:tc>
        <w:tc>
          <w:tcPr>
            <w:tcW w:w="6613" w:type="dxa"/>
            <w:gridSpan w:val="3"/>
            <w:noWrap w:val="0"/>
            <w:vAlign w:val="center"/>
          </w:tcPr>
          <w:p w14:paraId="6C4CCB00">
            <w:pPr>
              <w:spacing w:line="360" w:lineRule="auto"/>
              <w:rPr>
                <w:rFonts w:hint="eastAsia" w:ascii="宋体" w:hAnsi="宋体" w:cs="宋体"/>
                <w:szCs w:val="21"/>
              </w:rPr>
            </w:pPr>
            <w:r>
              <w:rPr>
                <w:rFonts w:hint="eastAsia" w:ascii="宋体" w:hAnsi="宋体" w:cs="宋体"/>
                <w:szCs w:val="21"/>
              </w:rPr>
              <w:t>2、维</w:t>
            </w:r>
            <w:r>
              <w:rPr>
                <w:rFonts w:hint="eastAsia" w:ascii="宋体" w:hAnsi="宋体" w:cs="宋体"/>
                <w:szCs w:val="21"/>
                <w:lang w:eastAsia="zh-CN"/>
              </w:rPr>
              <w:t>修</w:t>
            </w:r>
            <w:r>
              <w:rPr>
                <w:rFonts w:hint="eastAsia" w:ascii="宋体" w:hAnsi="宋体" w:cs="宋体"/>
                <w:szCs w:val="21"/>
              </w:rPr>
              <w:t>人员言行举止，文明有礼,保持场地整洁，人走场清，保持班房卫生清洁，每次不符扣1分；</w:t>
            </w:r>
          </w:p>
        </w:tc>
        <w:tc>
          <w:tcPr>
            <w:tcW w:w="607" w:type="dxa"/>
            <w:noWrap w:val="0"/>
            <w:vAlign w:val="center"/>
          </w:tcPr>
          <w:p w14:paraId="4016BA53">
            <w:pPr>
              <w:widowControl/>
              <w:tabs>
                <w:tab w:val="left" w:pos="361"/>
              </w:tabs>
              <w:snapToGrid w:val="0"/>
              <w:spacing w:line="360" w:lineRule="auto"/>
              <w:jc w:val="left"/>
              <w:rPr>
                <w:rFonts w:hint="eastAsia" w:ascii="宋体" w:hAnsi="宋体" w:cs="宋体"/>
                <w:color w:val="000000"/>
                <w:szCs w:val="21"/>
              </w:rPr>
            </w:pPr>
            <w:r>
              <w:rPr>
                <w:rFonts w:hint="eastAsia" w:ascii="宋体" w:hAnsi="宋体" w:cs="宋体"/>
                <w:color w:val="000000"/>
                <w:szCs w:val="21"/>
              </w:rPr>
              <w:t>　</w:t>
            </w:r>
          </w:p>
        </w:tc>
        <w:tc>
          <w:tcPr>
            <w:tcW w:w="820" w:type="dxa"/>
            <w:noWrap w:val="0"/>
            <w:vAlign w:val="center"/>
          </w:tcPr>
          <w:p w14:paraId="42559AE3">
            <w:pPr>
              <w:widowControl/>
              <w:tabs>
                <w:tab w:val="left" w:pos="361"/>
              </w:tabs>
              <w:snapToGrid w:val="0"/>
              <w:spacing w:line="360" w:lineRule="auto"/>
              <w:jc w:val="left"/>
              <w:rPr>
                <w:rFonts w:hint="eastAsia" w:ascii="宋体" w:hAnsi="宋体" w:cs="宋体"/>
                <w:color w:val="000000"/>
                <w:szCs w:val="21"/>
              </w:rPr>
            </w:pPr>
          </w:p>
        </w:tc>
      </w:tr>
      <w:tr w14:paraId="3E805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trPr>
        <w:tc>
          <w:tcPr>
            <w:tcW w:w="899" w:type="dxa"/>
            <w:vMerge w:val="continue"/>
            <w:noWrap w:val="0"/>
            <w:vAlign w:val="center"/>
          </w:tcPr>
          <w:p w14:paraId="3721F7AC">
            <w:pPr>
              <w:widowControl/>
              <w:numPr>
                <w:ilvl w:val="0"/>
                <w:numId w:val="1"/>
              </w:numPr>
              <w:snapToGrid w:val="0"/>
              <w:spacing w:line="360" w:lineRule="auto"/>
              <w:jc w:val="center"/>
              <w:rPr>
                <w:rFonts w:hint="eastAsia" w:ascii="宋体" w:hAnsi="宋体" w:cs="宋体"/>
                <w:color w:val="000000"/>
                <w:szCs w:val="21"/>
              </w:rPr>
            </w:pPr>
          </w:p>
        </w:tc>
        <w:tc>
          <w:tcPr>
            <w:tcW w:w="6613" w:type="dxa"/>
            <w:gridSpan w:val="3"/>
            <w:noWrap w:val="0"/>
            <w:vAlign w:val="center"/>
          </w:tcPr>
          <w:p w14:paraId="4963F53A">
            <w:pPr>
              <w:spacing w:line="360" w:lineRule="auto"/>
              <w:rPr>
                <w:rFonts w:hint="eastAsia" w:ascii="宋体" w:hAnsi="宋体" w:cs="宋体"/>
                <w:szCs w:val="21"/>
              </w:rPr>
            </w:pPr>
            <w:r>
              <w:rPr>
                <w:rFonts w:hint="eastAsia" w:ascii="宋体" w:hAnsi="宋体" w:cs="宋体"/>
                <w:szCs w:val="21"/>
              </w:rPr>
              <w:t>3、维</w:t>
            </w:r>
            <w:r>
              <w:rPr>
                <w:rFonts w:hint="eastAsia" w:ascii="宋体" w:hAnsi="宋体" w:cs="宋体"/>
                <w:szCs w:val="21"/>
                <w:lang w:eastAsia="zh-CN"/>
              </w:rPr>
              <w:t>修</w:t>
            </w:r>
            <w:r>
              <w:rPr>
                <w:rFonts w:hint="eastAsia" w:ascii="宋体" w:hAnsi="宋体" w:cs="宋体"/>
                <w:szCs w:val="21"/>
              </w:rPr>
              <w:t>人员应遵守合同约定，不遵守合同约定违规作业，每次不符扣3分；</w:t>
            </w:r>
          </w:p>
        </w:tc>
        <w:tc>
          <w:tcPr>
            <w:tcW w:w="607" w:type="dxa"/>
            <w:noWrap w:val="0"/>
            <w:vAlign w:val="center"/>
          </w:tcPr>
          <w:p w14:paraId="3CBBFBF8">
            <w:pPr>
              <w:widowControl/>
              <w:tabs>
                <w:tab w:val="left" w:pos="361"/>
              </w:tabs>
              <w:snapToGrid w:val="0"/>
              <w:spacing w:line="360" w:lineRule="auto"/>
              <w:jc w:val="left"/>
              <w:rPr>
                <w:rFonts w:hint="eastAsia" w:ascii="宋体" w:hAnsi="宋体" w:cs="宋体"/>
                <w:color w:val="000000"/>
                <w:szCs w:val="21"/>
              </w:rPr>
            </w:pPr>
            <w:r>
              <w:rPr>
                <w:rFonts w:hint="eastAsia" w:ascii="宋体" w:hAnsi="宋体" w:cs="宋体"/>
                <w:color w:val="000000"/>
                <w:szCs w:val="21"/>
              </w:rPr>
              <w:t>　</w:t>
            </w:r>
          </w:p>
        </w:tc>
        <w:tc>
          <w:tcPr>
            <w:tcW w:w="820" w:type="dxa"/>
            <w:noWrap w:val="0"/>
            <w:vAlign w:val="center"/>
          </w:tcPr>
          <w:p w14:paraId="203B6439">
            <w:pPr>
              <w:widowControl/>
              <w:tabs>
                <w:tab w:val="left" w:pos="361"/>
              </w:tabs>
              <w:snapToGrid w:val="0"/>
              <w:spacing w:line="360" w:lineRule="auto"/>
              <w:jc w:val="left"/>
              <w:rPr>
                <w:rFonts w:hint="eastAsia" w:ascii="宋体" w:hAnsi="宋体" w:cs="宋体"/>
                <w:color w:val="000000"/>
                <w:szCs w:val="21"/>
              </w:rPr>
            </w:pPr>
          </w:p>
        </w:tc>
      </w:tr>
      <w:tr w14:paraId="26BCB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trPr>
        <w:tc>
          <w:tcPr>
            <w:tcW w:w="899" w:type="dxa"/>
            <w:vMerge w:val="continue"/>
            <w:noWrap w:val="0"/>
            <w:vAlign w:val="center"/>
          </w:tcPr>
          <w:p w14:paraId="36C7662B">
            <w:pPr>
              <w:widowControl/>
              <w:numPr>
                <w:ilvl w:val="0"/>
                <w:numId w:val="1"/>
              </w:numPr>
              <w:snapToGrid w:val="0"/>
              <w:spacing w:line="360" w:lineRule="auto"/>
              <w:jc w:val="center"/>
              <w:rPr>
                <w:rFonts w:hint="eastAsia" w:ascii="宋体" w:hAnsi="宋体" w:cs="宋体"/>
                <w:color w:val="000000"/>
                <w:szCs w:val="21"/>
              </w:rPr>
            </w:pPr>
          </w:p>
        </w:tc>
        <w:tc>
          <w:tcPr>
            <w:tcW w:w="6613" w:type="dxa"/>
            <w:gridSpan w:val="3"/>
            <w:noWrap w:val="0"/>
            <w:vAlign w:val="center"/>
          </w:tcPr>
          <w:p w14:paraId="1FD647C1">
            <w:pPr>
              <w:spacing w:line="360" w:lineRule="auto"/>
              <w:rPr>
                <w:rFonts w:hint="eastAsia" w:ascii="宋体" w:hAnsi="宋体" w:cs="宋体"/>
                <w:szCs w:val="21"/>
              </w:rPr>
            </w:pPr>
            <w:r>
              <w:rPr>
                <w:rFonts w:hint="eastAsia" w:ascii="宋体" w:hAnsi="宋体" w:cs="宋体"/>
                <w:szCs w:val="21"/>
              </w:rPr>
              <w:t>4、上班时间不得睡觉或干与工作无关的事，每次不符扣1分；</w:t>
            </w:r>
          </w:p>
        </w:tc>
        <w:tc>
          <w:tcPr>
            <w:tcW w:w="607" w:type="dxa"/>
            <w:noWrap w:val="0"/>
            <w:vAlign w:val="center"/>
          </w:tcPr>
          <w:p w14:paraId="68D36642">
            <w:pPr>
              <w:widowControl/>
              <w:tabs>
                <w:tab w:val="left" w:pos="361"/>
              </w:tabs>
              <w:snapToGrid w:val="0"/>
              <w:spacing w:line="360" w:lineRule="auto"/>
              <w:jc w:val="left"/>
              <w:rPr>
                <w:rFonts w:hint="eastAsia" w:ascii="宋体" w:hAnsi="宋体" w:cs="宋体"/>
                <w:color w:val="000000"/>
                <w:szCs w:val="21"/>
              </w:rPr>
            </w:pPr>
            <w:r>
              <w:rPr>
                <w:rFonts w:hint="eastAsia" w:ascii="宋体" w:hAnsi="宋体" w:cs="宋体"/>
                <w:color w:val="000000"/>
                <w:szCs w:val="21"/>
              </w:rPr>
              <w:t>　</w:t>
            </w:r>
          </w:p>
        </w:tc>
        <w:tc>
          <w:tcPr>
            <w:tcW w:w="820" w:type="dxa"/>
            <w:noWrap w:val="0"/>
            <w:vAlign w:val="center"/>
          </w:tcPr>
          <w:p w14:paraId="090B430F">
            <w:pPr>
              <w:widowControl/>
              <w:tabs>
                <w:tab w:val="left" w:pos="361"/>
              </w:tabs>
              <w:snapToGrid w:val="0"/>
              <w:spacing w:line="360" w:lineRule="auto"/>
              <w:jc w:val="left"/>
              <w:rPr>
                <w:rFonts w:hint="eastAsia" w:ascii="宋体" w:hAnsi="宋体" w:cs="宋体"/>
                <w:color w:val="000000"/>
                <w:szCs w:val="21"/>
              </w:rPr>
            </w:pPr>
          </w:p>
        </w:tc>
      </w:tr>
      <w:tr w14:paraId="1D8AD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trPr>
        <w:tc>
          <w:tcPr>
            <w:tcW w:w="899" w:type="dxa"/>
            <w:vMerge w:val="continue"/>
            <w:noWrap w:val="0"/>
            <w:vAlign w:val="center"/>
          </w:tcPr>
          <w:p w14:paraId="4198E786">
            <w:pPr>
              <w:widowControl/>
              <w:numPr>
                <w:ilvl w:val="0"/>
                <w:numId w:val="1"/>
              </w:numPr>
              <w:snapToGrid w:val="0"/>
              <w:spacing w:line="360" w:lineRule="auto"/>
              <w:jc w:val="center"/>
              <w:rPr>
                <w:rFonts w:hint="eastAsia" w:ascii="宋体" w:hAnsi="宋体" w:cs="宋体"/>
                <w:color w:val="000000"/>
                <w:szCs w:val="21"/>
              </w:rPr>
            </w:pPr>
          </w:p>
        </w:tc>
        <w:tc>
          <w:tcPr>
            <w:tcW w:w="6613" w:type="dxa"/>
            <w:gridSpan w:val="3"/>
            <w:noWrap w:val="0"/>
            <w:vAlign w:val="center"/>
          </w:tcPr>
          <w:p w14:paraId="6CA37CD2">
            <w:pPr>
              <w:spacing w:line="360" w:lineRule="auto"/>
              <w:rPr>
                <w:rFonts w:hint="eastAsia" w:ascii="宋体" w:hAnsi="宋体" w:cs="宋体"/>
                <w:szCs w:val="21"/>
              </w:rPr>
            </w:pPr>
            <w:r>
              <w:rPr>
                <w:rFonts w:hint="eastAsia" w:ascii="宋体" w:hAnsi="宋体" w:cs="宋体"/>
                <w:szCs w:val="21"/>
              </w:rPr>
              <w:t>5、当班不得喝酒及酒后上岗，每次不符扣2分，并辞退该员工；</w:t>
            </w:r>
          </w:p>
        </w:tc>
        <w:tc>
          <w:tcPr>
            <w:tcW w:w="607" w:type="dxa"/>
            <w:noWrap w:val="0"/>
            <w:vAlign w:val="center"/>
          </w:tcPr>
          <w:p w14:paraId="6771395E">
            <w:pPr>
              <w:widowControl/>
              <w:tabs>
                <w:tab w:val="left" w:pos="361"/>
              </w:tabs>
              <w:snapToGrid w:val="0"/>
              <w:spacing w:line="360" w:lineRule="auto"/>
              <w:jc w:val="left"/>
              <w:rPr>
                <w:rFonts w:hint="eastAsia" w:ascii="宋体" w:hAnsi="宋体" w:cs="宋体"/>
                <w:color w:val="000000"/>
                <w:szCs w:val="21"/>
              </w:rPr>
            </w:pPr>
          </w:p>
        </w:tc>
        <w:tc>
          <w:tcPr>
            <w:tcW w:w="820" w:type="dxa"/>
            <w:noWrap w:val="0"/>
            <w:vAlign w:val="center"/>
          </w:tcPr>
          <w:p w14:paraId="35DE6091">
            <w:pPr>
              <w:widowControl/>
              <w:tabs>
                <w:tab w:val="left" w:pos="361"/>
              </w:tabs>
              <w:snapToGrid w:val="0"/>
              <w:spacing w:line="360" w:lineRule="auto"/>
              <w:jc w:val="left"/>
              <w:rPr>
                <w:rFonts w:hint="eastAsia" w:ascii="宋体" w:hAnsi="宋体" w:cs="宋体"/>
                <w:color w:val="000000"/>
                <w:szCs w:val="21"/>
              </w:rPr>
            </w:pPr>
          </w:p>
        </w:tc>
      </w:tr>
      <w:tr w14:paraId="75421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trPr>
        <w:tc>
          <w:tcPr>
            <w:tcW w:w="899" w:type="dxa"/>
            <w:vMerge w:val="continue"/>
            <w:noWrap w:val="0"/>
            <w:vAlign w:val="center"/>
          </w:tcPr>
          <w:p w14:paraId="163F3C47">
            <w:pPr>
              <w:widowControl/>
              <w:numPr>
                <w:ilvl w:val="0"/>
                <w:numId w:val="1"/>
              </w:numPr>
              <w:snapToGrid w:val="0"/>
              <w:spacing w:line="360" w:lineRule="auto"/>
              <w:jc w:val="center"/>
              <w:rPr>
                <w:rFonts w:hint="eastAsia" w:ascii="宋体" w:hAnsi="宋体" w:cs="宋体"/>
                <w:color w:val="000000"/>
                <w:szCs w:val="21"/>
              </w:rPr>
            </w:pPr>
          </w:p>
        </w:tc>
        <w:tc>
          <w:tcPr>
            <w:tcW w:w="6613" w:type="dxa"/>
            <w:gridSpan w:val="3"/>
            <w:noWrap w:val="0"/>
            <w:vAlign w:val="center"/>
          </w:tcPr>
          <w:p w14:paraId="02B85784">
            <w:pPr>
              <w:spacing w:line="360" w:lineRule="auto"/>
              <w:rPr>
                <w:rFonts w:hint="eastAsia" w:ascii="宋体" w:hAnsi="宋体" w:cs="宋体"/>
                <w:szCs w:val="21"/>
              </w:rPr>
            </w:pPr>
            <w:r>
              <w:rPr>
                <w:rFonts w:hint="eastAsia" w:ascii="宋体" w:hAnsi="宋体" w:cs="宋体"/>
                <w:szCs w:val="21"/>
              </w:rPr>
              <w:t>6、用户对维</w:t>
            </w:r>
            <w:r>
              <w:rPr>
                <w:rFonts w:hint="eastAsia" w:ascii="宋体" w:hAnsi="宋体" w:cs="宋体"/>
                <w:szCs w:val="21"/>
                <w:lang w:eastAsia="zh-CN"/>
              </w:rPr>
              <w:t>修</w:t>
            </w:r>
            <w:r>
              <w:rPr>
                <w:rFonts w:hint="eastAsia" w:ascii="宋体" w:hAnsi="宋体" w:cs="宋体"/>
                <w:szCs w:val="21"/>
              </w:rPr>
              <w:t>人员服务态度，质量评价不满意，投诉经核实一次扣2分；</w:t>
            </w:r>
          </w:p>
        </w:tc>
        <w:tc>
          <w:tcPr>
            <w:tcW w:w="607" w:type="dxa"/>
            <w:noWrap w:val="0"/>
            <w:vAlign w:val="center"/>
          </w:tcPr>
          <w:p w14:paraId="0A8ABB0E">
            <w:pPr>
              <w:widowControl/>
              <w:tabs>
                <w:tab w:val="left" w:pos="361"/>
              </w:tabs>
              <w:snapToGrid w:val="0"/>
              <w:spacing w:line="360" w:lineRule="auto"/>
              <w:jc w:val="left"/>
              <w:rPr>
                <w:rFonts w:hint="eastAsia" w:ascii="宋体" w:hAnsi="宋体" w:cs="宋体"/>
                <w:color w:val="000000"/>
                <w:szCs w:val="21"/>
              </w:rPr>
            </w:pPr>
          </w:p>
        </w:tc>
        <w:tc>
          <w:tcPr>
            <w:tcW w:w="820" w:type="dxa"/>
            <w:noWrap w:val="0"/>
            <w:vAlign w:val="center"/>
          </w:tcPr>
          <w:p w14:paraId="22974BB5">
            <w:pPr>
              <w:widowControl/>
              <w:tabs>
                <w:tab w:val="left" w:pos="361"/>
              </w:tabs>
              <w:snapToGrid w:val="0"/>
              <w:spacing w:line="360" w:lineRule="auto"/>
              <w:jc w:val="left"/>
              <w:rPr>
                <w:rFonts w:hint="eastAsia" w:ascii="宋体" w:hAnsi="宋体" w:cs="宋体"/>
                <w:color w:val="000000"/>
                <w:szCs w:val="21"/>
              </w:rPr>
            </w:pPr>
          </w:p>
        </w:tc>
      </w:tr>
      <w:tr w14:paraId="3BA65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trPr>
        <w:tc>
          <w:tcPr>
            <w:tcW w:w="899" w:type="dxa"/>
            <w:vMerge w:val="continue"/>
            <w:noWrap w:val="0"/>
            <w:vAlign w:val="center"/>
          </w:tcPr>
          <w:p w14:paraId="23D0D3F3">
            <w:pPr>
              <w:widowControl/>
              <w:numPr>
                <w:ilvl w:val="0"/>
                <w:numId w:val="1"/>
              </w:numPr>
              <w:snapToGrid w:val="0"/>
              <w:spacing w:line="360" w:lineRule="auto"/>
              <w:jc w:val="center"/>
              <w:rPr>
                <w:rFonts w:hint="eastAsia" w:ascii="宋体" w:hAnsi="宋体" w:cs="宋体"/>
                <w:color w:val="000000"/>
                <w:szCs w:val="21"/>
              </w:rPr>
            </w:pPr>
          </w:p>
        </w:tc>
        <w:tc>
          <w:tcPr>
            <w:tcW w:w="6613" w:type="dxa"/>
            <w:gridSpan w:val="3"/>
            <w:noWrap w:val="0"/>
            <w:vAlign w:val="center"/>
          </w:tcPr>
          <w:p w14:paraId="535FD45D">
            <w:pPr>
              <w:spacing w:line="360" w:lineRule="auto"/>
              <w:rPr>
                <w:rFonts w:hint="eastAsia" w:ascii="宋体" w:hAnsi="宋体" w:eastAsia="宋体" w:cs="宋体"/>
                <w:szCs w:val="21"/>
                <w:lang w:eastAsia="zh-CN"/>
              </w:rPr>
            </w:pPr>
            <w:r>
              <w:rPr>
                <w:rFonts w:hint="eastAsia" w:ascii="宋体" w:hAnsi="宋体" w:cs="宋体"/>
                <w:szCs w:val="21"/>
              </w:rPr>
              <w:t>7、安排的工作，应迅速响应，服从工作分配、调动和指挥，每次不符扣1分</w:t>
            </w:r>
            <w:r>
              <w:rPr>
                <w:rFonts w:hint="eastAsia" w:ascii="宋体" w:hAnsi="宋体" w:cs="宋体"/>
                <w:szCs w:val="21"/>
                <w:lang w:eastAsia="zh-CN"/>
              </w:rPr>
              <w:t>；</w:t>
            </w:r>
          </w:p>
        </w:tc>
        <w:tc>
          <w:tcPr>
            <w:tcW w:w="607" w:type="dxa"/>
            <w:noWrap w:val="0"/>
            <w:vAlign w:val="center"/>
          </w:tcPr>
          <w:p w14:paraId="68542390">
            <w:pPr>
              <w:widowControl/>
              <w:tabs>
                <w:tab w:val="left" w:pos="361"/>
              </w:tabs>
              <w:snapToGrid w:val="0"/>
              <w:spacing w:line="360" w:lineRule="auto"/>
              <w:jc w:val="left"/>
              <w:rPr>
                <w:rFonts w:hint="eastAsia" w:ascii="宋体" w:hAnsi="宋体" w:cs="宋体"/>
                <w:color w:val="000000"/>
                <w:szCs w:val="21"/>
              </w:rPr>
            </w:pPr>
          </w:p>
        </w:tc>
        <w:tc>
          <w:tcPr>
            <w:tcW w:w="820" w:type="dxa"/>
            <w:noWrap w:val="0"/>
            <w:vAlign w:val="center"/>
          </w:tcPr>
          <w:p w14:paraId="608249B3">
            <w:pPr>
              <w:widowControl/>
              <w:tabs>
                <w:tab w:val="left" w:pos="361"/>
              </w:tabs>
              <w:snapToGrid w:val="0"/>
              <w:spacing w:line="360" w:lineRule="auto"/>
              <w:jc w:val="left"/>
              <w:rPr>
                <w:rFonts w:hint="eastAsia" w:ascii="宋体" w:hAnsi="宋体" w:cs="宋体"/>
                <w:color w:val="000000"/>
                <w:szCs w:val="21"/>
              </w:rPr>
            </w:pPr>
          </w:p>
        </w:tc>
      </w:tr>
      <w:tr w14:paraId="290B4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trPr>
        <w:tc>
          <w:tcPr>
            <w:tcW w:w="899" w:type="dxa"/>
            <w:vMerge w:val="continue"/>
            <w:noWrap w:val="0"/>
            <w:vAlign w:val="center"/>
          </w:tcPr>
          <w:p w14:paraId="2FA1938B">
            <w:pPr>
              <w:widowControl/>
              <w:snapToGrid w:val="0"/>
              <w:spacing w:line="360" w:lineRule="auto"/>
              <w:ind w:left="780"/>
              <w:jc w:val="center"/>
              <w:rPr>
                <w:rFonts w:hint="eastAsia" w:ascii="宋体" w:hAnsi="宋体" w:cs="宋体"/>
                <w:color w:val="000000"/>
                <w:szCs w:val="21"/>
              </w:rPr>
            </w:pPr>
          </w:p>
        </w:tc>
        <w:tc>
          <w:tcPr>
            <w:tcW w:w="6613" w:type="dxa"/>
            <w:gridSpan w:val="3"/>
            <w:noWrap w:val="0"/>
            <w:vAlign w:val="center"/>
          </w:tcPr>
          <w:p w14:paraId="77CA3650">
            <w:pPr>
              <w:spacing w:line="360" w:lineRule="auto"/>
              <w:rPr>
                <w:rFonts w:hint="eastAsia" w:ascii="宋体" w:hAnsi="宋体" w:cs="宋体"/>
                <w:szCs w:val="21"/>
              </w:rPr>
            </w:pPr>
            <w:r>
              <w:rPr>
                <w:rFonts w:hint="eastAsia" w:ascii="宋体" w:hAnsi="宋体" w:cs="宋体"/>
                <w:szCs w:val="21"/>
              </w:rPr>
              <w:t>8、遵守院劳动纪律，每次不符扣1分；</w:t>
            </w:r>
          </w:p>
        </w:tc>
        <w:tc>
          <w:tcPr>
            <w:tcW w:w="607" w:type="dxa"/>
            <w:noWrap w:val="0"/>
            <w:vAlign w:val="center"/>
          </w:tcPr>
          <w:p w14:paraId="2E5CED78">
            <w:pPr>
              <w:widowControl/>
              <w:tabs>
                <w:tab w:val="left" w:pos="361"/>
              </w:tabs>
              <w:snapToGrid w:val="0"/>
              <w:spacing w:line="360" w:lineRule="auto"/>
              <w:jc w:val="left"/>
              <w:rPr>
                <w:rFonts w:hint="eastAsia" w:ascii="宋体" w:hAnsi="宋体" w:cs="宋体"/>
                <w:color w:val="000000"/>
                <w:szCs w:val="21"/>
              </w:rPr>
            </w:pPr>
          </w:p>
        </w:tc>
        <w:tc>
          <w:tcPr>
            <w:tcW w:w="820" w:type="dxa"/>
            <w:noWrap w:val="0"/>
            <w:vAlign w:val="center"/>
          </w:tcPr>
          <w:p w14:paraId="28E2C613">
            <w:pPr>
              <w:widowControl/>
              <w:tabs>
                <w:tab w:val="left" w:pos="361"/>
              </w:tabs>
              <w:snapToGrid w:val="0"/>
              <w:spacing w:line="360" w:lineRule="auto"/>
              <w:jc w:val="left"/>
              <w:rPr>
                <w:rFonts w:hint="eastAsia" w:ascii="宋体" w:hAnsi="宋体" w:cs="宋体"/>
                <w:color w:val="000000"/>
                <w:szCs w:val="21"/>
              </w:rPr>
            </w:pPr>
          </w:p>
        </w:tc>
      </w:tr>
      <w:tr w14:paraId="58E9F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trPr>
        <w:tc>
          <w:tcPr>
            <w:tcW w:w="899" w:type="dxa"/>
            <w:vMerge w:val="restart"/>
            <w:noWrap w:val="0"/>
            <w:vAlign w:val="center"/>
          </w:tcPr>
          <w:p w14:paraId="2BBD5F0A">
            <w:pPr>
              <w:widowControl/>
              <w:tabs>
                <w:tab w:val="left" w:pos="797"/>
              </w:tabs>
              <w:snapToGrid w:val="0"/>
              <w:spacing w:line="360" w:lineRule="auto"/>
              <w:jc w:val="center"/>
              <w:rPr>
                <w:rFonts w:hint="eastAsia" w:ascii="宋体" w:hAnsi="宋体" w:cs="宋体"/>
                <w:color w:val="000000"/>
                <w:szCs w:val="21"/>
              </w:rPr>
            </w:pPr>
            <w:r>
              <w:rPr>
                <w:rFonts w:hint="eastAsia" w:ascii="宋体" w:hAnsi="宋体" w:cs="宋体"/>
                <w:color w:val="000000"/>
                <w:szCs w:val="21"/>
              </w:rPr>
              <w:t>运维</w:t>
            </w:r>
          </w:p>
          <w:p w14:paraId="61BABEA9">
            <w:pPr>
              <w:widowControl/>
              <w:tabs>
                <w:tab w:val="left" w:pos="797"/>
              </w:tabs>
              <w:snapToGrid w:val="0"/>
              <w:spacing w:line="360" w:lineRule="auto"/>
              <w:jc w:val="center"/>
              <w:rPr>
                <w:rFonts w:hint="eastAsia" w:ascii="宋体" w:hAnsi="宋体" w:cs="宋体"/>
                <w:color w:val="000000"/>
                <w:szCs w:val="21"/>
              </w:rPr>
            </w:pPr>
            <w:r>
              <w:rPr>
                <w:rFonts w:hint="eastAsia" w:ascii="宋体" w:hAnsi="宋体" w:cs="宋体"/>
                <w:color w:val="000000"/>
                <w:szCs w:val="21"/>
              </w:rPr>
              <w:t>工作</w:t>
            </w:r>
          </w:p>
          <w:p w14:paraId="658A6655">
            <w:pPr>
              <w:widowControl/>
              <w:tabs>
                <w:tab w:val="left" w:pos="797"/>
              </w:tabs>
              <w:snapToGrid w:val="0"/>
              <w:spacing w:line="360" w:lineRule="auto"/>
              <w:jc w:val="center"/>
              <w:rPr>
                <w:rFonts w:hint="eastAsia" w:ascii="宋体" w:hAnsi="宋体" w:cs="宋体"/>
                <w:color w:val="000000"/>
                <w:szCs w:val="21"/>
              </w:rPr>
            </w:pPr>
            <w:r>
              <w:rPr>
                <w:rFonts w:hint="eastAsia" w:ascii="宋体" w:hAnsi="宋体" w:cs="宋体"/>
                <w:color w:val="000000"/>
                <w:szCs w:val="21"/>
              </w:rPr>
              <w:t>质量</w:t>
            </w:r>
          </w:p>
          <w:p w14:paraId="6E58A817">
            <w:pPr>
              <w:tabs>
                <w:tab w:val="left" w:pos="797"/>
              </w:tabs>
              <w:snapToGrid w:val="0"/>
              <w:spacing w:line="360" w:lineRule="auto"/>
              <w:jc w:val="center"/>
              <w:rPr>
                <w:rFonts w:hint="eastAsia" w:ascii="宋体" w:hAnsi="宋体" w:cs="宋体"/>
                <w:color w:val="000000"/>
                <w:szCs w:val="21"/>
              </w:rPr>
            </w:pPr>
            <w:r>
              <w:rPr>
                <w:rFonts w:hint="eastAsia" w:ascii="宋体" w:hAnsi="宋体" w:cs="宋体"/>
                <w:color w:val="000000"/>
                <w:szCs w:val="21"/>
              </w:rPr>
              <w:t>标准</w:t>
            </w:r>
          </w:p>
        </w:tc>
        <w:tc>
          <w:tcPr>
            <w:tcW w:w="6613" w:type="dxa"/>
            <w:gridSpan w:val="3"/>
            <w:noWrap w:val="0"/>
            <w:vAlign w:val="center"/>
          </w:tcPr>
          <w:p w14:paraId="064F435A">
            <w:pPr>
              <w:spacing w:line="360" w:lineRule="auto"/>
              <w:rPr>
                <w:rFonts w:hint="eastAsia" w:ascii="宋体" w:hAnsi="宋体" w:cs="宋体"/>
                <w:szCs w:val="21"/>
              </w:rPr>
            </w:pPr>
            <w:r>
              <w:rPr>
                <w:rFonts w:hint="eastAsia" w:ascii="宋体" w:hAnsi="宋体" w:cs="宋体"/>
                <w:szCs w:val="21"/>
              </w:rPr>
              <w:t>1、维</w:t>
            </w:r>
            <w:r>
              <w:rPr>
                <w:rFonts w:hint="eastAsia" w:ascii="宋体" w:hAnsi="宋体" w:cs="宋体"/>
                <w:szCs w:val="21"/>
                <w:lang w:eastAsia="zh-CN"/>
              </w:rPr>
              <w:t>修</w:t>
            </w:r>
            <w:r>
              <w:rPr>
                <w:rFonts w:hint="eastAsia" w:ascii="宋体" w:hAnsi="宋体" w:cs="宋体"/>
                <w:szCs w:val="21"/>
              </w:rPr>
              <w:t>人员主动向指定的管理人员反馈维护、维修情况，维护、维修不及时的每次扣1分；</w:t>
            </w:r>
          </w:p>
        </w:tc>
        <w:tc>
          <w:tcPr>
            <w:tcW w:w="607" w:type="dxa"/>
            <w:noWrap w:val="0"/>
            <w:vAlign w:val="center"/>
          </w:tcPr>
          <w:p w14:paraId="52AE9ED5">
            <w:pPr>
              <w:widowControl/>
              <w:tabs>
                <w:tab w:val="left" w:pos="361"/>
              </w:tabs>
              <w:snapToGrid w:val="0"/>
              <w:spacing w:line="360" w:lineRule="auto"/>
              <w:ind w:left="-263" w:leftChars="-1001" w:hanging="1839" w:hangingChars="876"/>
              <w:jc w:val="left"/>
              <w:rPr>
                <w:rFonts w:hint="eastAsia" w:ascii="宋体" w:hAnsi="宋体" w:cs="宋体"/>
                <w:color w:val="000000"/>
                <w:szCs w:val="21"/>
              </w:rPr>
            </w:pPr>
          </w:p>
        </w:tc>
        <w:tc>
          <w:tcPr>
            <w:tcW w:w="820" w:type="dxa"/>
            <w:noWrap w:val="0"/>
            <w:vAlign w:val="center"/>
          </w:tcPr>
          <w:p w14:paraId="23F4C1D0">
            <w:pPr>
              <w:widowControl/>
              <w:tabs>
                <w:tab w:val="left" w:pos="361"/>
              </w:tabs>
              <w:snapToGrid w:val="0"/>
              <w:spacing w:line="360" w:lineRule="auto"/>
              <w:ind w:left="-263" w:leftChars="-1001" w:hanging="1839" w:hangingChars="876"/>
              <w:jc w:val="left"/>
              <w:rPr>
                <w:rFonts w:hint="eastAsia" w:ascii="宋体" w:hAnsi="宋体" w:cs="宋体"/>
                <w:color w:val="000000"/>
                <w:szCs w:val="21"/>
              </w:rPr>
            </w:pPr>
          </w:p>
        </w:tc>
      </w:tr>
      <w:tr w14:paraId="64EA4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trPr>
        <w:tc>
          <w:tcPr>
            <w:tcW w:w="899" w:type="dxa"/>
            <w:vMerge w:val="continue"/>
            <w:noWrap w:val="0"/>
            <w:vAlign w:val="center"/>
          </w:tcPr>
          <w:p w14:paraId="0D34BE5D">
            <w:pPr>
              <w:tabs>
                <w:tab w:val="left" w:pos="797"/>
              </w:tabs>
              <w:snapToGrid w:val="0"/>
              <w:spacing w:line="360" w:lineRule="auto"/>
              <w:jc w:val="center"/>
              <w:rPr>
                <w:rFonts w:hint="eastAsia" w:ascii="宋体" w:hAnsi="宋体" w:cs="宋体"/>
                <w:color w:val="000000"/>
                <w:szCs w:val="21"/>
              </w:rPr>
            </w:pPr>
          </w:p>
        </w:tc>
        <w:tc>
          <w:tcPr>
            <w:tcW w:w="6613" w:type="dxa"/>
            <w:gridSpan w:val="3"/>
            <w:noWrap w:val="0"/>
            <w:vAlign w:val="center"/>
          </w:tcPr>
          <w:p w14:paraId="7BA9FE73">
            <w:pPr>
              <w:spacing w:line="360" w:lineRule="auto"/>
              <w:rPr>
                <w:rFonts w:hint="eastAsia" w:ascii="宋体" w:hAnsi="宋体" w:cs="宋体"/>
                <w:szCs w:val="21"/>
              </w:rPr>
            </w:pPr>
            <w:r>
              <w:rPr>
                <w:rFonts w:hint="eastAsia" w:ascii="宋体" w:hAnsi="宋体" w:cs="宋体"/>
                <w:szCs w:val="21"/>
              </w:rPr>
              <w:t>2、维</w:t>
            </w:r>
            <w:r>
              <w:rPr>
                <w:rFonts w:hint="eastAsia" w:ascii="宋体" w:hAnsi="宋体" w:cs="宋体"/>
                <w:szCs w:val="21"/>
                <w:lang w:eastAsia="zh-CN"/>
              </w:rPr>
              <w:t>修</w:t>
            </w:r>
            <w:r>
              <w:rPr>
                <w:rFonts w:hint="eastAsia" w:ascii="宋体" w:hAnsi="宋体" w:cs="宋体"/>
                <w:szCs w:val="21"/>
              </w:rPr>
              <w:t>运行台账建立，资料齐全，采购方每月检查或不定期抽查每次不符扣1分，采购方反馈的问题没有及时整改到位的扣2分；</w:t>
            </w:r>
          </w:p>
        </w:tc>
        <w:tc>
          <w:tcPr>
            <w:tcW w:w="607" w:type="dxa"/>
            <w:noWrap w:val="0"/>
            <w:vAlign w:val="center"/>
          </w:tcPr>
          <w:p w14:paraId="1E010D9E">
            <w:pPr>
              <w:widowControl/>
              <w:tabs>
                <w:tab w:val="left" w:pos="361"/>
              </w:tabs>
              <w:snapToGrid w:val="0"/>
              <w:spacing w:line="360" w:lineRule="auto"/>
              <w:ind w:left="-263" w:leftChars="-1001" w:hanging="1839" w:hangingChars="876"/>
              <w:jc w:val="left"/>
              <w:rPr>
                <w:rFonts w:hint="eastAsia" w:ascii="宋体" w:hAnsi="宋体" w:cs="宋体"/>
                <w:color w:val="000000"/>
                <w:szCs w:val="21"/>
              </w:rPr>
            </w:pPr>
          </w:p>
        </w:tc>
        <w:tc>
          <w:tcPr>
            <w:tcW w:w="820" w:type="dxa"/>
            <w:noWrap w:val="0"/>
            <w:vAlign w:val="center"/>
          </w:tcPr>
          <w:p w14:paraId="602EEF30">
            <w:pPr>
              <w:widowControl/>
              <w:tabs>
                <w:tab w:val="left" w:pos="361"/>
              </w:tabs>
              <w:snapToGrid w:val="0"/>
              <w:spacing w:line="360" w:lineRule="auto"/>
              <w:ind w:left="-263" w:leftChars="-1001" w:hanging="1839" w:hangingChars="876"/>
              <w:jc w:val="left"/>
              <w:rPr>
                <w:rFonts w:hint="eastAsia" w:ascii="宋体" w:hAnsi="宋体" w:cs="宋体"/>
                <w:color w:val="000000"/>
                <w:szCs w:val="21"/>
              </w:rPr>
            </w:pPr>
          </w:p>
        </w:tc>
      </w:tr>
      <w:tr w14:paraId="30B4C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899" w:type="dxa"/>
            <w:vMerge w:val="continue"/>
            <w:noWrap w:val="0"/>
            <w:vAlign w:val="center"/>
          </w:tcPr>
          <w:p w14:paraId="245050C8">
            <w:pPr>
              <w:widowControl/>
              <w:tabs>
                <w:tab w:val="left" w:pos="797"/>
              </w:tabs>
              <w:snapToGrid w:val="0"/>
              <w:spacing w:line="360" w:lineRule="auto"/>
              <w:jc w:val="center"/>
              <w:rPr>
                <w:rFonts w:hint="eastAsia" w:ascii="宋体" w:hAnsi="宋体" w:cs="宋体"/>
                <w:color w:val="000000"/>
                <w:szCs w:val="21"/>
              </w:rPr>
            </w:pPr>
          </w:p>
        </w:tc>
        <w:tc>
          <w:tcPr>
            <w:tcW w:w="6613" w:type="dxa"/>
            <w:gridSpan w:val="3"/>
            <w:noWrap w:val="0"/>
            <w:vAlign w:val="center"/>
          </w:tcPr>
          <w:p w14:paraId="1663987E">
            <w:pPr>
              <w:spacing w:line="360" w:lineRule="auto"/>
              <w:rPr>
                <w:rFonts w:hint="eastAsia" w:ascii="宋体" w:hAnsi="宋体" w:cs="宋体"/>
                <w:szCs w:val="21"/>
              </w:rPr>
            </w:pPr>
            <w:r>
              <w:rPr>
                <w:rFonts w:hint="eastAsia" w:ascii="宋体" w:hAnsi="宋体" w:cs="宋体"/>
                <w:szCs w:val="21"/>
              </w:rPr>
              <w:t>3、维</w:t>
            </w:r>
            <w:r>
              <w:rPr>
                <w:rFonts w:hint="eastAsia" w:ascii="宋体" w:hAnsi="宋体" w:cs="宋体"/>
                <w:szCs w:val="21"/>
                <w:lang w:eastAsia="zh-CN"/>
              </w:rPr>
              <w:t>修</w:t>
            </w:r>
            <w:r>
              <w:rPr>
                <w:rFonts w:hint="eastAsia" w:ascii="宋体" w:hAnsi="宋体" w:cs="宋体"/>
                <w:szCs w:val="21"/>
              </w:rPr>
              <w:t>人员根据维</w:t>
            </w:r>
            <w:r>
              <w:rPr>
                <w:rFonts w:hint="eastAsia" w:ascii="宋体" w:hAnsi="宋体" w:cs="宋体"/>
                <w:szCs w:val="21"/>
                <w:lang w:eastAsia="zh-CN"/>
              </w:rPr>
              <w:t>修</w:t>
            </w:r>
            <w:r>
              <w:rPr>
                <w:rFonts w:hint="eastAsia" w:ascii="宋体" w:hAnsi="宋体" w:cs="宋体"/>
                <w:szCs w:val="21"/>
              </w:rPr>
              <w:t>合同及维护计划约定的</w:t>
            </w:r>
            <w:r>
              <w:rPr>
                <w:rFonts w:hint="eastAsia" w:ascii="宋体" w:hAnsi="宋体" w:cs="宋体"/>
                <w:szCs w:val="21"/>
                <w:lang w:eastAsia="zh-CN"/>
              </w:rPr>
              <w:t>时间</w:t>
            </w:r>
            <w:r>
              <w:rPr>
                <w:rFonts w:hint="eastAsia" w:ascii="宋体" w:hAnsi="宋体" w:cs="宋体"/>
                <w:szCs w:val="21"/>
              </w:rPr>
              <w:t>、内容、要求进行巡查、维</w:t>
            </w:r>
            <w:r>
              <w:rPr>
                <w:rFonts w:hint="eastAsia" w:ascii="宋体" w:hAnsi="宋体" w:cs="宋体"/>
                <w:szCs w:val="21"/>
                <w:lang w:eastAsia="zh-CN"/>
              </w:rPr>
              <w:t>修</w:t>
            </w:r>
            <w:r>
              <w:rPr>
                <w:rFonts w:hint="eastAsia" w:ascii="宋体" w:hAnsi="宋体" w:cs="宋体"/>
                <w:szCs w:val="21"/>
              </w:rPr>
              <w:t>、值班巡视等维护工作，每缺1次记录扣3分；</w:t>
            </w:r>
          </w:p>
        </w:tc>
        <w:tc>
          <w:tcPr>
            <w:tcW w:w="607" w:type="dxa"/>
            <w:noWrap w:val="0"/>
            <w:vAlign w:val="center"/>
          </w:tcPr>
          <w:p w14:paraId="17DE8CE1">
            <w:pPr>
              <w:widowControl/>
              <w:tabs>
                <w:tab w:val="left" w:pos="361"/>
              </w:tabs>
              <w:snapToGrid w:val="0"/>
              <w:spacing w:line="360" w:lineRule="auto"/>
              <w:jc w:val="left"/>
              <w:rPr>
                <w:rFonts w:hint="eastAsia" w:ascii="宋体" w:hAnsi="宋体" w:cs="宋体"/>
                <w:color w:val="000000"/>
                <w:szCs w:val="21"/>
              </w:rPr>
            </w:pPr>
            <w:r>
              <w:rPr>
                <w:rFonts w:hint="eastAsia" w:ascii="宋体" w:hAnsi="宋体" w:cs="宋体"/>
                <w:color w:val="000000"/>
                <w:szCs w:val="21"/>
              </w:rPr>
              <w:t>　</w:t>
            </w:r>
          </w:p>
        </w:tc>
        <w:tc>
          <w:tcPr>
            <w:tcW w:w="820" w:type="dxa"/>
            <w:noWrap w:val="0"/>
            <w:vAlign w:val="center"/>
          </w:tcPr>
          <w:p w14:paraId="7F5DB7BC">
            <w:pPr>
              <w:widowControl/>
              <w:tabs>
                <w:tab w:val="left" w:pos="361"/>
              </w:tabs>
              <w:snapToGrid w:val="0"/>
              <w:spacing w:line="360" w:lineRule="auto"/>
              <w:jc w:val="left"/>
              <w:rPr>
                <w:rFonts w:hint="eastAsia" w:ascii="宋体" w:hAnsi="宋体" w:cs="宋体"/>
                <w:color w:val="000000"/>
                <w:szCs w:val="21"/>
              </w:rPr>
            </w:pPr>
          </w:p>
        </w:tc>
      </w:tr>
      <w:tr w14:paraId="6459E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trPr>
        <w:tc>
          <w:tcPr>
            <w:tcW w:w="899" w:type="dxa"/>
            <w:vMerge w:val="continue"/>
            <w:noWrap w:val="0"/>
            <w:vAlign w:val="top"/>
          </w:tcPr>
          <w:p w14:paraId="64301FD0">
            <w:pPr>
              <w:widowControl/>
              <w:numPr>
                <w:ilvl w:val="0"/>
                <w:numId w:val="2"/>
              </w:numPr>
              <w:tabs>
                <w:tab w:val="left" w:pos="1290"/>
              </w:tabs>
              <w:snapToGrid w:val="0"/>
              <w:spacing w:line="360" w:lineRule="auto"/>
              <w:jc w:val="left"/>
              <w:rPr>
                <w:rFonts w:hint="eastAsia" w:ascii="宋体" w:hAnsi="宋体" w:cs="宋体"/>
                <w:color w:val="000000"/>
                <w:szCs w:val="21"/>
              </w:rPr>
            </w:pPr>
          </w:p>
        </w:tc>
        <w:tc>
          <w:tcPr>
            <w:tcW w:w="6613" w:type="dxa"/>
            <w:gridSpan w:val="3"/>
            <w:noWrap w:val="0"/>
            <w:vAlign w:val="center"/>
          </w:tcPr>
          <w:p w14:paraId="3C50BCEA">
            <w:pPr>
              <w:spacing w:line="360" w:lineRule="auto"/>
              <w:rPr>
                <w:rFonts w:hint="eastAsia" w:ascii="宋体" w:hAnsi="宋体" w:eastAsia="宋体" w:cs="宋体"/>
                <w:szCs w:val="21"/>
                <w:lang w:eastAsia="zh-CN"/>
              </w:rPr>
            </w:pPr>
            <w:r>
              <w:rPr>
                <w:rFonts w:hint="eastAsia" w:ascii="宋体" w:hAnsi="宋体" w:cs="宋体"/>
                <w:szCs w:val="21"/>
              </w:rPr>
              <w:t>4、每班必须严格执行值班、交接班制度，各种台帐记录记不清、不齐、影响正常工作，每次不符扣1分</w:t>
            </w:r>
            <w:r>
              <w:rPr>
                <w:rFonts w:hint="eastAsia" w:ascii="宋体" w:hAnsi="宋体" w:cs="宋体"/>
                <w:szCs w:val="21"/>
                <w:lang w:eastAsia="zh-CN"/>
              </w:rPr>
              <w:t>；</w:t>
            </w:r>
          </w:p>
        </w:tc>
        <w:tc>
          <w:tcPr>
            <w:tcW w:w="607" w:type="dxa"/>
            <w:noWrap w:val="0"/>
            <w:vAlign w:val="center"/>
          </w:tcPr>
          <w:p w14:paraId="64B87B94">
            <w:pPr>
              <w:widowControl/>
              <w:tabs>
                <w:tab w:val="left" w:pos="361"/>
              </w:tabs>
              <w:snapToGrid w:val="0"/>
              <w:spacing w:line="360" w:lineRule="auto"/>
              <w:jc w:val="left"/>
              <w:rPr>
                <w:rFonts w:hint="eastAsia" w:ascii="宋体" w:hAnsi="宋体" w:cs="宋体"/>
                <w:color w:val="000000"/>
                <w:szCs w:val="21"/>
              </w:rPr>
            </w:pPr>
            <w:r>
              <w:rPr>
                <w:rFonts w:hint="eastAsia" w:ascii="宋体" w:hAnsi="宋体" w:cs="宋体"/>
                <w:color w:val="000000"/>
                <w:szCs w:val="21"/>
              </w:rPr>
              <w:t>　</w:t>
            </w:r>
          </w:p>
        </w:tc>
        <w:tc>
          <w:tcPr>
            <w:tcW w:w="820" w:type="dxa"/>
            <w:noWrap w:val="0"/>
            <w:vAlign w:val="center"/>
          </w:tcPr>
          <w:p w14:paraId="04AE8C2B">
            <w:pPr>
              <w:widowControl/>
              <w:tabs>
                <w:tab w:val="left" w:pos="361"/>
              </w:tabs>
              <w:snapToGrid w:val="0"/>
              <w:spacing w:line="360" w:lineRule="auto"/>
              <w:jc w:val="left"/>
              <w:rPr>
                <w:rFonts w:hint="eastAsia" w:ascii="宋体" w:hAnsi="宋体" w:cs="宋体"/>
                <w:color w:val="000000"/>
                <w:szCs w:val="21"/>
              </w:rPr>
            </w:pPr>
          </w:p>
        </w:tc>
      </w:tr>
      <w:tr w14:paraId="18E31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 w:hRule="atLeast"/>
        </w:trPr>
        <w:tc>
          <w:tcPr>
            <w:tcW w:w="899" w:type="dxa"/>
            <w:vMerge w:val="continue"/>
            <w:noWrap w:val="0"/>
            <w:vAlign w:val="top"/>
          </w:tcPr>
          <w:p w14:paraId="19436CA8">
            <w:pPr>
              <w:widowControl/>
              <w:numPr>
                <w:ilvl w:val="0"/>
                <w:numId w:val="2"/>
              </w:numPr>
              <w:tabs>
                <w:tab w:val="left" w:pos="1290"/>
              </w:tabs>
              <w:snapToGrid w:val="0"/>
              <w:spacing w:line="360" w:lineRule="auto"/>
              <w:jc w:val="left"/>
              <w:rPr>
                <w:rFonts w:hint="eastAsia" w:ascii="宋体" w:hAnsi="宋体" w:cs="宋体"/>
                <w:color w:val="000000"/>
                <w:szCs w:val="21"/>
              </w:rPr>
            </w:pPr>
          </w:p>
        </w:tc>
        <w:tc>
          <w:tcPr>
            <w:tcW w:w="6613" w:type="dxa"/>
            <w:gridSpan w:val="3"/>
            <w:noWrap w:val="0"/>
            <w:vAlign w:val="center"/>
          </w:tcPr>
          <w:p w14:paraId="26D3A3BE">
            <w:pPr>
              <w:spacing w:line="360" w:lineRule="auto"/>
              <w:rPr>
                <w:rFonts w:hint="eastAsia" w:ascii="宋体" w:hAnsi="宋体" w:eastAsia="宋体" w:cs="宋体"/>
                <w:szCs w:val="21"/>
                <w:lang w:eastAsia="zh-CN"/>
              </w:rPr>
            </w:pPr>
            <w:r>
              <w:rPr>
                <w:rFonts w:hint="eastAsia" w:ascii="宋体" w:hAnsi="宋体" w:cs="宋体"/>
                <w:szCs w:val="21"/>
              </w:rPr>
              <w:t>5、维</w:t>
            </w:r>
            <w:r>
              <w:rPr>
                <w:rFonts w:hint="eastAsia" w:ascii="宋体" w:hAnsi="宋体" w:cs="宋体"/>
                <w:szCs w:val="21"/>
                <w:lang w:eastAsia="zh-CN"/>
              </w:rPr>
              <w:t>修</w:t>
            </w:r>
            <w:r>
              <w:rPr>
                <w:rFonts w:hint="eastAsia" w:ascii="宋体" w:hAnsi="宋体" w:cs="宋体"/>
                <w:szCs w:val="21"/>
              </w:rPr>
              <w:t>单位设24小时紧急救援服务热线电话。电话无人接听1次扣1分</w:t>
            </w:r>
            <w:r>
              <w:rPr>
                <w:rFonts w:hint="eastAsia" w:ascii="宋体" w:hAnsi="宋体" w:cs="宋体"/>
                <w:szCs w:val="21"/>
                <w:lang w:eastAsia="zh-CN"/>
              </w:rPr>
              <w:t>；</w:t>
            </w:r>
          </w:p>
        </w:tc>
        <w:tc>
          <w:tcPr>
            <w:tcW w:w="607" w:type="dxa"/>
            <w:noWrap w:val="0"/>
            <w:vAlign w:val="center"/>
          </w:tcPr>
          <w:p w14:paraId="62845D3C">
            <w:pPr>
              <w:widowControl/>
              <w:tabs>
                <w:tab w:val="left" w:pos="361"/>
              </w:tabs>
              <w:snapToGrid w:val="0"/>
              <w:spacing w:line="360" w:lineRule="auto"/>
              <w:jc w:val="left"/>
              <w:rPr>
                <w:rFonts w:hint="eastAsia" w:ascii="宋体" w:hAnsi="宋体" w:cs="宋体"/>
                <w:color w:val="000000"/>
                <w:szCs w:val="21"/>
              </w:rPr>
            </w:pPr>
            <w:r>
              <w:rPr>
                <w:rFonts w:hint="eastAsia" w:ascii="宋体" w:hAnsi="宋体" w:cs="宋体"/>
                <w:color w:val="000000"/>
                <w:szCs w:val="21"/>
              </w:rPr>
              <w:t>　</w:t>
            </w:r>
          </w:p>
        </w:tc>
        <w:tc>
          <w:tcPr>
            <w:tcW w:w="820" w:type="dxa"/>
            <w:noWrap w:val="0"/>
            <w:vAlign w:val="center"/>
          </w:tcPr>
          <w:p w14:paraId="55031B04">
            <w:pPr>
              <w:widowControl/>
              <w:tabs>
                <w:tab w:val="left" w:pos="361"/>
              </w:tabs>
              <w:snapToGrid w:val="0"/>
              <w:spacing w:line="360" w:lineRule="auto"/>
              <w:jc w:val="left"/>
              <w:rPr>
                <w:rFonts w:hint="eastAsia" w:ascii="宋体" w:hAnsi="宋体" w:cs="宋体"/>
                <w:color w:val="000000"/>
                <w:szCs w:val="21"/>
              </w:rPr>
            </w:pPr>
          </w:p>
        </w:tc>
      </w:tr>
      <w:tr w14:paraId="16F53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8" w:hRule="atLeast"/>
        </w:trPr>
        <w:tc>
          <w:tcPr>
            <w:tcW w:w="899" w:type="dxa"/>
            <w:vMerge w:val="continue"/>
            <w:noWrap w:val="0"/>
            <w:vAlign w:val="top"/>
          </w:tcPr>
          <w:p w14:paraId="2E4D0F56">
            <w:pPr>
              <w:widowControl/>
              <w:numPr>
                <w:ilvl w:val="0"/>
                <w:numId w:val="2"/>
              </w:numPr>
              <w:tabs>
                <w:tab w:val="left" w:pos="1290"/>
              </w:tabs>
              <w:snapToGrid w:val="0"/>
              <w:spacing w:line="360" w:lineRule="auto"/>
              <w:jc w:val="left"/>
              <w:rPr>
                <w:rFonts w:hint="eastAsia" w:ascii="宋体" w:hAnsi="宋体" w:cs="宋体"/>
                <w:color w:val="000000"/>
                <w:szCs w:val="21"/>
              </w:rPr>
            </w:pPr>
          </w:p>
        </w:tc>
        <w:tc>
          <w:tcPr>
            <w:tcW w:w="6613" w:type="dxa"/>
            <w:gridSpan w:val="3"/>
            <w:noWrap w:val="0"/>
            <w:vAlign w:val="center"/>
          </w:tcPr>
          <w:p w14:paraId="2E88DC99">
            <w:pPr>
              <w:spacing w:line="360" w:lineRule="auto"/>
              <w:rPr>
                <w:rFonts w:hint="eastAsia" w:ascii="宋体" w:hAnsi="宋体" w:eastAsia="宋体" w:cs="宋体"/>
                <w:szCs w:val="21"/>
                <w:lang w:eastAsia="zh-CN"/>
              </w:rPr>
            </w:pPr>
            <w:r>
              <w:rPr>
                <w:rFonts w:hint="eastAsia" w:ascii="宋体" w:hAnsi="宋体" w:cs="宋体"/>
                <w:szCs w:val="21"/>
              </w:rPr>
              <w:t>6、急修、抢修应立即赶赴现场，不超过30分钟，未按规定时间到达现场每次扣2分</w:t>
            </w:r>
            <w:r>
              <w:rPr>
                <w:rFonts w:hint="eastAsia" w:ascii="宋体" w:hAnsi="宋体" w:cs="宋体"/>
                <w:szCs w:val="21"/>
                <w:lang w:eastAsia="zh-CN"/>
              </w:rPr>
              <w:t>；</w:t>
            </w:r>
          </w:p>
        </w:tc>
        <w:tc>
          <w:tcPr>
            <w:tcW w:w="607" w:type="dxa"/>
            <w:noWrap w:val="0"/>
            <w:vAlign w:val="center"/>
          </w:tcPr>
          <w:p w14:paraId="68F5BEC4">
            <w:pPr>
              <w:widowControl/>
              <w:tabs>
                <w:tab w:val="left" w:pos="361"/>
              </w:tabs>
              <w:snapToGrid w:val="0"/>
              <w:spacing w:line="360" w:lineRule="auto"/>
              <w:jc w:val="left"/>
              <w:rPr>
                <w:rFonts w:hint="eastAsia" w:ascii="宋体" w:hAnsi="宋体" w:cs="宋体"/>
                <w:color w:val="000000"/>
                <w:szCs w:val="21"/>
              </w:rPr>
            </w:pPr>
            <w:r>
              <w:rPr>
                <w:rFonts w:hint="eastAsia" w:ascii="宋体" w:hAnsi="宋体" w:cs="宋体"/>
                <w:color w:val="000000"/>
                <w:szCs w:val="21"/>
              </w:rPr>
              <w:t>　</w:t>
            </w:r>
          </w:p>
        </w:tc>
        <w:tc>
          <w:tcPr>
            <w:tcW w:w="820" w:type="dxa"/>
            <w:noWrap w:val="0"/>
            <w:vAlign w:val="center"/>
          </w:tcPr>
          <w:p w14:paraId="7A9BABC3">
            <w:pPr>
              <w:widowControl/>
              <w:tabs>
                <w:tab w:val="left" w:pos="361"/>
              </w:tabs>
              <w:snapToGrid w:val="0"/>
              <w:spacing w:line="360" w:lineRule="auto"/>
              <w:jc w:val="left"/>
              <w:rPr>
                <w:rFonts w:hint="eastAsia" w:ascii="宋体" w:hAnsi="宋体" w:cs="宋体"/>
                <w:color w:val="000000"/>
                <w:szCs w:val="21"/>
              </w:rPr>
            </w:pPr>
          </w:p>
        </w:tc>
      </w:tr>
      <w:tr w14:paraId="03A67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4" w:hRule="atLeast"/>
        </w:trPr>
        <w:tc>
          <w:tcPr>
            <w:tcW w:w="899" w:type="dxa"/>
            <w:vMerge w:val="continue"/>
            <w:noWrap w:val="0"/>
            <w:vAlign w:val="top"/>
          </w:tcPr>
          <w:p w14:paraId="62EE0C74">
            <w:pPr>
              <w:widowControl/>
              <w:numPr>
                <w:ilvl w:val="0"/>
                <w:numId w:val="2"/>
              </w:numPr>
              <w:tabs>
                <w:tab w:val="left" w:pos="1290"/>
              </w:tabs>
              <w:snapToGrid w:val="0"/>
              <w:spacing w:line="360" w:lineRule="auto"/>
              <w:jc w:val="left"/>
              <w:rPr>
                <w:rFonts w:hint="eastAsia" w:ascii="宋体" w:hAnsi="宋体" w:cs="宋体"/>
                <w:color w:val="000000"/>
                <w:szCs w:val="21"/>
              </w:rPr>
            </w:pPr>
          </w:p>
        </w:tc>
        <w:tc>
          <w:tcPr>
            <w:tcW w:w="6613" w:type="dxa"/>
            <w:gridSpan w:val="3"/>
            <w:noWrap w:val="0"/>
            <w:vAlign w:val="center"/>
          </w:tcPr>
          <w:p w14:paraId="00739DCF">
            <w:pPr>
              <w:spacing w:line="360" w:lineRule="auto"/>
              <w:rPr>
                <w:rFonts w:hint="eastAsia" w:ascii="宋体" w:hAnsi="宋体" w:eastAsia="宋体" w:cs="宋体"/>
                <w:szCs w:val="21"/>
                <w:lang w:eastAsia="zh-CN"/>
              </w:rPr>
            </w:pPr>
            <w:r>
              <w:rPr>
                <w:rFonts w:hint="eastAsia" w:ascii="宋体" w:hAnsi="宋体" w:cs="宋体"/>
                <w:szCs w:val="21"/>
              </w:rPr>
              <w:t>7、遵守安全操作规程，每次不符合扣2分</w:t>
            </w:r>
            <w:r>
              <w:rPr>
                <w:rFonts w:hint="eastAsia" w:ascii="宋体" w:hAnsi="宋体" w:cs="宋体"/>
                <w:szCs w:val="21"/>
                <w:lang w:eastAsia="zh-CN"/>
              </w:rPr>
              <w:t>；</w:t>
            </w:r>
          </w:p>
        </w:tc>
        <w:tc>
          <w:tcPr>
            <w:tcW w:w="607" w:type="dxa"/>
            <w:noWrap w:val="0"/>
            <w:vAlign w:val="center"/>
          </w:tcPr>
          <w:p w14:paraId="31C42456">
            <w:pPr>
              <w:widowControl/>
              <w:tabs>
                <w:tab w:val="left" w:pos="361"/>
              </w:tabs>
              <w:snapToGrid w:val="0"/>
              <w:spacing w:line="360" w:lineRule="auto"/>
              <w:jc w:val="left"/>
              <w:rPr>
                <w:rFonts w:hint="eastAsia" w:ascii="宋体" w:hAnsi="宋体" w:cs="宋体"/>
                <w:color w:val="000000"/>
                <w:szCs w:val="21"/>
              </w:rPr>
            </w:pPr>
          </w:p>
        </w:tc>
        <w:tc>
          <w:tcPr>
            <w:tcW w:w="820" w:type="dxa"/>
            <w:noWrap w:val="0"/>
            <w:vAlign w:val="center"/>
          </w:tcPr>
          <w:p w14:paraId="1114007E">
            <w:pPr>
              <w:widowControl/>
              <w:tabs>
                <w:tab w:val="left" w:pos="361"/>
              </w:tabs>
              <w:snapToGrid w:val="0"/>
              <w:spacing w:line="360" w:lineRule="auto"/>
              <w:jc w:val="left"/>
              <w:rPr>
                <w:rFonts w:hint="eastAsia" w:ascii="宋体" w:hAnsi="宋体" w:cs="宋体"/>
                <w:color w:val="000000"/>
                <w:szCs w:val="21"/>
              </w:rPr>
            </w:pPr>
          </w:p>
        </w:tc>
      </w:tr>
      <w:tr w14:paraId="3BC0D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1" w:hRule="atLeast"/>
        </w:trPr>
        <w:tc>
          <w:tcPr>
            <w:tcW w:w="899" w:type="dxa"/>
            <w:vMerge w:val="continue"/>
            <w:noWrap w:val="0"/>
            <w:vAlign w:val="top"/>
          </w:tcPr>
          <w:p w14:paraId="537B2BD0">
            <w:pPr>
              <w:widowControl/>
              <w:numPr>
                <w:ilvl w:val="0"/>
                <w:numId w:val="2"/>
              </w:numPr>
              <w:tabs>
                <w:tab w:val="left" w:pos="1290"/>
              </w:tabs>
              <w:snapToGrid w:val="0"/>
              <w:spacing w:line="360" w:lineRule="auto"/>
              <w:jc w:val="left"/>
              <w:rPr>
                <w:rFonts w:hint="eastAsia" w:ascii="宋体" w:hAnsi="宋体" w:cs="宋体"/>
                <w:color w:val="000000"/>
                <w:szCs w:val="21"/>
              </w:rPr>
            </w:pPr>
          </w:p>
        </w:tc>
        <w:tc>
          <w:tcPr>
            <w:tcW w:w="6613" w:type="dxa"/>
            <w:gridSpan w:val="3"/>
            <w:noWrap w:val="0"/>
            <w:vAlign w:val="center"/>
          </w:tcPr>
          <w:p w14:paraId="4DF64297">
            <w:pPr>
              <w:spacing w:line="360" w:lineRule="auto"/>
              <w:rPr>
                <w:rFonts w:hint="eastAsia" w:ascii="宋体" w:hAnsi="宋体" w:eastAsia="宋体" w:cs="宋体"/>
                <w:szCs w:val="21"/>
                <w:lang w:eastAsia="zh-CN"/>
              </w:rPr>
            </w:pPr>
            <w:r>
              <w:rPr>
                <w:rFonts w:hint="eastAsia" w:ascii="宋体" w:hAnsi="宋体" w:cs="宋体"/>
                <w:szCs w:val="21"/>
              </w:rPr>
              <w:t>8、维</w:t>
            </w:r>
            <w:r>
              <w:rPr>
                <w:rFonts w:hint="eastAsia" w:ascii="宋体" w:hAnsi="宋体" w:cs="宋体"/>
                <w:szCs w:val="21"/>
                <w:lang w:eastAsia="zh-CN"/>
              </w:rPr>
              <w:t>修、</w:t>
            </w:r>
            <w:r>
              <w:rPr>
                <w:rFonts w:hint="eastAsia" w:ascii="宋体" w:hAnsi="宋体" w:cs="宋体"/>
                <w:szCs w:val="21"/>
              </w:rPr>
              <w:t>设备维护、故障处理时应在现场设置安全警示牌及安全防范措施。每次不符合扣2分</w:t>
            </w:r>
            <w:r>
              <w:rPr>
                <w:rFonts w:hint="eastAsia" w:ascii="宋体" w:hAnsi="宋体" w:cs="宋体"/>
                <w:szCs w:val="21"/>
                <w:lang w:eastAsia="zh-CN"/>
              </w:rPr>
              <w:t>；</w:t>
            </w:r>
          </w:p>
        </w:tc>
        <w:tc>
          <w:tcPr>
            <w:tcW w:w="607" w:type="dxa"/>
            <w:noWrap w:val="0"/>
            <w:vAlign w:val="center"/>
          </w:tcPr>
          <w:p w14:paraId="1383701D">
            <w:pPr>
              <w:widowControl/>
              <w:tabs>
                <w:tab w:val="left" w:pos="361"/>
              </w:tabs>
              <w:snapToGrid w:val="0"/>
              <w:spacing w:line="360" w:lineRule="auto"/>
              <w:jc w:val="left"/>
              <w:rPr>
                <w:rFonts w:hint="eastAsia" w:ascii="宋体" w:hAnsi="宋体" w:cs="宋体"/>
                <w:color w:val="000000"/>
                <w:szCs w:val="21"/>
              </w:rPr>
            </w:pPr>
            <w:r>
              <w:rPr>
                <w:rFonts w:hint="eastAsia" w:ascii="宋体" w:hAnsi="宋体" w:cs="宋体"/>
                <w:color w:val="000000"/>
                <w:szCs w:val="21"/>
              </w:rPr>
              <w:t>　</w:t>
            </w:r>
          </w:p>
        </w:tc>
        <w:tc>
          <w:tcPr>
            <w:tcW w:w="820" w:type="dxa"/>
            <w:noWrap w:val="0"/>
            <w:vAlign w:val="center"/>
          </w:tcPr>
          <w:p w14:paraId="0BEC73A4">
            <w:pPr>
              <w:widowControl/>
              <w:tabs>
                <w:tab w:val="left" w:pos="361"/>
              </w:tabs>
              <w:snapToGrid w:val="0"/>
              <w:spacing w:line="360" w:lineRule="auto"/>
              <w:jc w:val="left"/>
              <w:rPr>
                <w:rFonts w:hint="eastAsia" w:ascii="宋体" w:hAnsi="宋体" w:cs="宋体"/>
                <w:color w:val="000000"/>
                <w:szCs w:val="21"/>
              </w:rPr>
            </w:pPr>
          </w:p>
        </w:tc>
      </w:tr>
      <w:tr w14:paraId="6D406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1" w:hRule="atLeast"/>
        </w:trPr>
        <w:tc>
          <w:tcPr>
            <w:tcW w:w="899" w:type="dxa"/>
            <w:vMerge w:val="continue"/>
            <w:noWrap w:val="0"/>
            <w:vAlign w:val="top"/>
          </w:tcPr>
          <w:p w14:paraId="678C78EC">
            <w:pPr>
              <w:widowControl/>
              <w:numPr>
                <w:ilvl w:val="0"/>
                <w:numId w:val="2"/>
              </w:numPr>
              <w:tabs>
                <w:tab w:val="left" w:pos="1290"/>
              </w:tabs>
              <w:snapToGrid w:val="0"/>
              <w:spacing w:line="360" w:lineRule="auto"/>
              <w:jc w:val="left"/>
              <w:rPr>
                <w:rFonts w:hint="eastAsia" w:ascii="宋体" w:hAnsi="宋体" w:cs="宋体"/>
                <w:color w:val="000000"/>
                <w:szCs w:val="21"/>
              </w:rPr>
            </w:pPr>
          </w:p>
        </w:tc>
        <w:tc>
          <w:tcPr>
            <w:tcW w:w="6613" w:type="dxa"/>
            <w:gridSpan w:val="3"/>
            <w:noWrap w:val="0"/>
            <w:vAlign w:val="center"/>
          </w:tcPr>
          <w:p w14:paraId="45C6809A">
            <w:pPr>
              <w:spacing w:line="360" w:lineRule="auto"/>
              <w:rPr>
                <w:rFonts w:hint="eastAsia" w:ascii="宋体" w:hAnsi="宋体" w:eastAsia="宋体" w:cs="宋体"/>
                <w:szCs w:val="21"/>
                <w:lang w:eastAsia="zh-CN"/>
              </w:rPr>
            </w:pPr>
            <w:r>
              <w:rPr>
                <w:rFonts w:hint="eastAsia" w:ascii="宋体" w:hAnsi="宋体" w:cs="宋体"/>
                <w:szCs w:val="21"/>
              </w:rPr>
              <w:t>9、维</w:t>
            </w:r>
            <w:r>
              <w:rPr>
                <w:rFonts w:hint="eastAsia" w:ascii="宋体" w:hAnsi="宋体" w:cs="宋体"/>
                <w:szCs w:val="21"/>
                <w:lang w:eastAsia="zh-CN"/>
              </w:rPr>
              <w:t>修</w:t>
            </w:r>
            <w:r>
              <w:rPr>
                <w:rFonts w:hint="eastAsia" w:ascii="宋体" w:hAnsi="宋体" w:cs="宋体"/>
                <w:szCs w:val="21"/>
              </w:rPr>
              <w:t>内容和要求不符合合同要求，未经采购方重新认可，每次扣5分</w:t>
            </w:r>
            <w:r>
              <w:rPr>
                <w:rFonts w:hint="eastAsia" w:ascii="宋体" w:hAnsi="宋体" w:cs="宋体"/>
                <w:szCs w:val="21"/>
                <w:lang w:eastAsia="zh-CN"/>
              </w:rPr>
              <w:t>；</w:t>
            </w:r>
          </w:p>
        </w:tc>
        <w:tc>
          <w:tcPr>
            <w:tcW w:w="607" w:type="dxa"/>
            <w:noWrap w:val="0"/>
            <w:vAlign w:val="center"/>
          </w:tcPr>
          <w:p w14:paraId="36FBF953">
            <w:pPr>
              <w:widowControl/>
              <w:tabs>
                <w:tab w:val="left" w:pos="361"/>
              </w:tabs>
              <w:snapToGrid w:val="0"/>
              <w:spacing w:line="360" w:lineRule="auto"/>
              <w:jc w:val="left"/>
              <w:rPr>
                <w:rFonts w:hint="eastAsia" w:ascii="宋体" w:hAnsi="宋体" w:cs="宋体"/>
                <w:color w:val="000000"/>
                <w:szCs w:val="21"/>
              </w:rPr>
            </w:pPr>
          </w:p>
        </w:tc>
        <w:tc>
          <w:tcPr>
            <w:tcW w:w="820" w:type="dxa"/>
            <w:noWrap w:val="0"/>
            <w:vAlign w:val="center"/>
          </w:tcPr>
          <w:p w14:paraId="6FA924B3">
            <w:pPr>
              <w:widowControl/>
              <w:tabs>
                <w:tab w:val="left" w:pos="361"/>
              </w:tabs>
              <w:snapToGrid w:val="0"/>
              <w:spacing w:line="360" w:lineRule="auto"/>
              <w:jc w:val="left"/>
              <w:rPr>
                <w:rFonts w:hint="eastAsia" w:ascii="宋体" w:hAnsi="宋体" w:cs="宋体"/>
                <w:color w:val="000000"/>
                <w:szCs w:val="21"/>
              </w:rPr>
            </w:pPr>
          </w:p>
        </w:tc>
      </w:tr>
      <w:tr w14:paraId="69956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6" w:hRule="atLeast"/>
        </w:trPr>
        <w:tc>
          <w:tcPr>
            <w:tcW w:w="899" w:type="dxa"/>
            <w:vMerge w:val="continue"/>
            <w:noWrap w:val="0"/>
            <w:vAlign w:val="top"/>
          </w:tcPr>
          <w:p w14:paraId="6F302296">
            <w:pPr>
              <w:widowControl/>
              <w:numPr>
                <w:ilvl w:val="0"/>
                <w:numId w:val="2"/>
              </w:numPr>
              <w:tabs>
                <w:tab w:val="left" w:pos="1290"/>
              </w:tabs>
              <w:snapToGrid w:val="0"/>
              <w:spacing w:line="360" w:lineRule="auto"/>
              <w:jc w:val="left"/>
              <w:rPr>
                <w:rFonts w:hint="eastAsia" w:ascii="宋体" w:hAnsi="宋体" w:cs="宋体"/>
                <w:color w:val="000000"/>
                <w:szCs w:val="21"/>
              </w:rPr>
            </w:pPr>
          </w:p>
        </w:tc>
        <w:tc>
          <w:tcPr>
            <w:tcW w:w="6613" w:type="dxa"/>
            <w:gridSpan w:val="3"/>
            <w:noWrap w:val="0"/>
            <w:vAlign w:val="center"/>
          </w:tcPr>
          <w:p w14:paraId="3DACE857">
            <w:pPr>
              <w:spacing w:line="360" w:lineRule="auto"/>
              <w:rPr>
                <w:rFonts w:hint="eastAsia" w:ascii="宋体" w:hAnsi="宋体" w:eastAsia="宋体" w:cs="宋体"/>
                <w:szCs w:val="21"/>
                <w:lang w:eastAsia="zh-CN"/>
              </w:rPr>
            </w:pPr>
            <w:r>
              <w:rPr>
                <w:rFonts w:hint="eastAsia" w:ascii="宋体" w:hAnsi="宋体" w:cs="宋体"/>
                <w:szCs w:val="21"/>
              </w:rPr>
              <w:t>10、更换运维人员未得到采购方确认的，每次扣5分</w:t>
            </w:r>
            <w:r>
              <w:rPr>
                <w:rFonts w:hint="eastAsia" w:ascii="宋体" w:hAnsi="宋体" w:cs="宋体"/>
                <w:szCs w:val="21"/>
                <w:lang w:eastAsia="zh-CN"/>
              </w:rPr>
              <w:t>；</w:t>
            </w:r>
          </w:p>
        </w:tc>
        <w:tc>
          <w:tcPr>
            <w:tcW w:w="607" w:type="dxa"/>
            <w:noWrap w:val="0"/>
            <w:vAlign w:val="center"/>
          </w:tcPr>
          <w:p w14:paraId="5E8DA42B">
            <w:pPr>
              <w:widowControl/>
              <w:tabs>
                <w:tab w:val="left" w:pos="361"/>
              </w:tabs>
              <w:snapToGrid w:val="0"/>
              <w:spacing w:line="360" w:lineRule="auto"/>
              <w:jc w:val="left"/>
              <w:rPr>
                <w:rFonts w:hint="eastAsia" w:ascii="宋体" w:hAnsi="宋体" w:cs="宋体"/>
                <w:color w:val="000000"/>
                <w:szCs w:val="21"/>
              </w:rPr>
            </w:pPr>
            <w:r>
              <w:rPr>
                <w:rFonts w:hint="eastAsia" w:ascii="宋体" w:hAnsi="宋体" w:cs="宋体"/>
                <w:color w:val="000000"/>
                <w:szCs w:val="21"/>
              </w:rPr>
              <w:t>　</w:t>
            </w:r>
          </w:p>
        </w:tc>
        <w:tc>
          <w:tcPr>
            <w:tcW w:w="820" w:type="dxa"/>
            <w:noWrap w:val="0"/>
            <w:vAlign w:val="center"/>
          </w:tcPr>
          <w:p w14:paraId="42B8A113">
            <w:pPr>
              <w:widowControl/>
              <w:tabs>
                <w:tab w:val="left" w:pos="361"/>
              </w:tabs>
              <w:snapToGrid w:val="0"/>
              <w:spacing w:line="360" w:lineRule="auto"/>
              <w:jc w:val="left"/>
              <w:rPr>
                <w:rFonts w:hint="eastAsia" w:ascii="宋体" w:hAnsi="宋体" w:cs="宋体"/>
                <w:color w:val="000000"/>
                <w:szCs w:val="21"/>
              </w:rPr>
            </w:pPr>
          </w:p>
        </w:tc>
      </w:tr>
      <w:tr w14:paraId="1F094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2" w:hRule="atLeast"/>
        </w:trPr>
        <w:tc>
          <w:tcPr>
            <w:tcW w:w="899" w:type="dxa"/>
            <w:vMerge w:val="continue"/>
            <w:noWrap w:val="0"/>
            <w:vAlign w:val="top"/>
          </w:tcPr>
          <w:p w14:paraId="26729F1B">
            <w:pPr>
              <w:widowControl/>
              <w:numPr>
                <w:ilvl w:val="0"/>
                <w:numId w:val="2"/>
              </w:numPr>
              <w:tabs>
                <w:tab w:val="left" w:pos="1290"/>
              </w:tabs>
              <w:snapToGrid w:val="0"/>
              <w:spacing w:line="360" w:lineRule="auto"/>
              <w:jc w:val="left"/>
              <w:rPr>
                <w:rFonts w:hint="eastAsia" w:ascii="宋体" w:hAnsi="宋体" w:cs="宋体"/>
                <w:color w:val="000000"/>
                <w:szCs w:val="21"/>
              </w:rPr>
            </w:pPr>
          </w:p>
        </w:tc>
        <w:tc>
          <w:tcPr>
            <w:tcW w:w="6613" w:type="dxa"/>
            <w:gridSpan w:val="3"/>
            <w:noWrap w:val="0"/>
            <w:vAlign w:val="center"/>
          </w:tcPr>
          <w:p w14:paraId="4D6DF188">
            <w:pPr>
              <w:spacing w:line="360" w:lineRule="auto"/>
              <w:rPr>
                <w:rFonts w:hint="eastAsia" w:ascii="宋体" w:hAnsi="宋体" w:cs="宋体"/>
                <w:szCs w:val="21"/>
              </w:rPr>
            </w:pPr>
            <w:r>
              <w:rPr>
                <w:rFonts w:hint="eastAsia" w:ascii="宋体" w:hAnsi="宋体" w:cs="宋体"/>
                <w:szCs w:val="21"/>
              </w:rPr>
              <w:t>11、因成交供应商维</w:t>
            </w:r>
            <w:r>
              <w:rPr>
                <w:rFonts w:hint="eastAsia" w:ascii="宋体" w:hAnsi="宋体" w:cs="宋体"/>
                <w:szCs w:val="21"/>
                <w:lang w:eastAsia="zh-CN"/>
              </w:rPr>
              <w:t>修或</w:t>
            </w:r>
            <w:r>
              <w:rPr>
                <w:rFonts w:hint="eastAsia" w:ascii="宋体" w:hAnsi="宋体" w:cs="宋体"/>
                <w:szCs w:val="21"/>
              </w:rPr>
              <w:t>维护不当或因成交供应商原因造成大面积停电停水现象、重大事故或重大安全事故隐患，视情况每次扣20分或终止合同。</w:t>
            </w:r>
          </w:p>
        </w:tc>
        <w:tc>
          <w:tcPr>
            <w:tcW w:w="607" w:type="dxa"/>
            <w:noWrap w:val="0"/>
            <w:vAlign w:val="center"/>
          </w:tcPr>
          <w:p w14:paraId="72F3F510">
            <w:pPr>
              <w:widowControl/>
              <w:tabs>
                <w:tab w:val="left" w:pos="361"/>
              </w:tabs>
              <w:snapToGrid w:val="0"/>
              <w:spacing w:line="360" w:lineRule="auto"/>
              <w:jc w:val="left"/>
              <w:rPr>
                <w:rFonts w:hint="eastAsia" w:ascii="宋体" w:hAnsi="宋体" w:cs="宋体"/>
                <w:color w:val="000000"/>
                <w:szCs w:val="21"/>
              </w:rPr>
            </w:pPr>
          </w:p>
          <w:p w14:paraId="4A1B7CAA">
            <w:pPr>
              <w:widowControl/>
              <w:tabs>
                <w:tab w:val="left" w:pos="361"/>
              </w:tabs>
              <w:snapToGrid w:val="0"/>
              <w:spacing w:line="360" w:lineRule="auto"/>
              <w:jc w:val="left"/>
              <w:rPr>
                <w:rFonts w:hint="eastAsia" w:ascii="宋体" w:hAnsi="宋体" w:cs="宋体"/>
                <w:color w:val="000000"/>
                <w:szCs w:val="21"/>
              </w:rPr>
            </w:pPr>
          </w:p>
        </w:tc>
        <w:tc>
          <w:tcPr>
            <w:tcW w:w="820" w:type="dxa"/>
            <w:noWrap w:val="0"/>
            <w:vAlign w:val="center"/>
          </w:tcPr>
          <w:p w14:paraId="4BF3B9BD">
            <w:pPr>
              <w:widowControl/>
              <w:tabs>
                <w:tab w:val="left" w:pos="361"/>
              </w:tabs>
              <w:snapToGrid w:val="0"/>
              <w:spacing w:line="360" w:lineRule="auto"/>
              <w:jc w:val="left"/>
              <w:rPr>
                <w:rFonts w:hint="eastAsia" w:ascii="宋体" w:hAnsi="宋体" w:cs="宋体"/>
                <w:color w:val="000000"/>
                <w:szCs w:val="21"/>
              </w:rPr>
            </w:pPr>
          </w:p>
        </w:tc>
      </w:tr>
      <w:tr w14:paraId="1CC6C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6" w:hRule="atLeast"/>
        </w:trPr>
        <w:tc>
          <w:tcPr>
            <w:tcW w:w="2832" w:type="dxa"/>
            <w:gridSpan w:val="2"/>
            <w:noWrap w:val="0"/>
            <w:vAlign w:val="top"/>
          </w:tcPr>
          <w:p w14:paraId="5396DBA2">
            <w:pPr>
              <w:widowControl/>
              <w:snapToGrid w:val="0"/>
              <w:spacing w:line="360" w:lineRule="auto"/>
              <w:ind w:right="480"/>
              <w:rPr>
                <w:rFonts w:hint="eastAsia" w:ascii="宋体" w:hAnsi="宋体" w:cs="宋体"/>
                <w:color w:val="000000"/>
                <w:szCs w:val="21"/>
              </w:rPr>
            </w:pPr>
            <w:r>
              <w:rPr>
                <w:rFonts w:hint="eastAsia" w:ascii="宋体" w:hAnsi="宋体" w:cs="宋体"/>
                <w:color w:val="000000"/>
                <w:szCs w:val="21"/>
              </w:rPr>
              <w:t>当月考核总得分：</w:t>
            </w:r>
          </w:p>
        </w:tc>
        <w:tc>
          <w:tcPr>
            <w:tcW w:w="2232" w:type="dxa"/>
            <w:noWrap w:val="0"/>
            <w:vAlign w:val="top"/>
          </w:tcPr>
          <w:p w14:paraId="43BE7C68">
            <w:pPr>
              <w:widowControl/>
              <w:snapToGrid w:val="0"/>
              <w:spacing w:line="360" w:lineRule="auto"/>
              <w:ind w:right="480"/>
              <w:rPr>
                <w:rFonts w:hint="eastAsia" w:ascii="宋体" w:hAnsi="宋体" w:cs="宋体"/>
                <w:color w:val="000000"/>
                <w:szCs w:val="21"/>
              </w:rPr>
            </w:pPr>
            <w:r>
              <w:rPr>
                <w:rFonts w:hint="eastAsia" w:ascii="宋体" w:hAnsi="宋体" w:cs="宋体"/>
                <w:color w:val="000000"/>
                <w:szCs w:val="21"/>
              </w:rPr>
              <w:t>考核人:</w:t>
            </w:r>
          </w:p>
        </w:tc>
        <w:tc>
          <w:tcPr>
            <w:tcW w:w="3875" w:type="dxa"/>
            <w:gridSpan w:val="3"/>
            <w:noWrap w:val="0"/>
            <w:vAlign w:val="center"/>
          </w:tcPr>
          <w:p w14:paraId="5EBC1EC6">
            <w:pPr>
              <w:snapToGrid w:val="0"/>
              <w:spacing w:line="360" w:lineRule="auto"/>
              <w:jc w:val="left"/>
              <w:rPr>
                <w:rFonts w:hint="eastAsia" w:ascii="宋体" w:hAnsi="宋体" w:cs="宋体"/>
                <w:color w:val="000000"/>
                <w:szCs w:val="21"/>
              </w:rPr>
            </w:pPr>
            <w:r>
              <w:rPr>
                <w:rFonts w:hint="eastAsia" w:ascii="宋体" w:hAnsi="宋体" w:cs="宋体"/>
                <w:color w:val="000000"/>
                <w:szCs w:val="21"/>
              </w:rPr>
              <w:t>成交供应商签字确认:</w:t>
            </w:r>
          </w:p>
        </w:tc>
      </w:tr>
      <w:tr w14:paraId="22C42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4" w:hRule="atLeast"/>
        </w:trPr>
        <w:tc>
          <w:tcPr>
            <w:tcW w:w="2832" w:type="dxa"/>
            <w:gridSpan w:val="2"/>
            <w:noWrap w:val="0"/>
            <w:vAlign w:val="top"/>
          </w:tcPr>
          <w:p w14:paraId="4DDD2ACB">
            <w:pPr>
              <w:snapToGrid w:val="0"/>
              <w:spacing w:line="360" w:lineRule="auto"/>
              <w:ind w:right="480"/>
              <w:rPr>
                <w:rFonts w:hint="eastAsia" w:ascii="宋体" w:hAnsi="宋体" w:cs="宋体"/>
                <w:color w:val="000000"/>
                <w:szCs w:val="21"/>
              </w:rPr>
            </w:pPr>
            <w:r>
              <w:rPr>
                <w:rFonts w:hint="eastAsia" w:ascii="宋体" w:hAnsi="宋体" w:cs="宋体"/>
                <w:color w:val="000000"/>
                <w:szCs w:val="21"/>
              </w:rPr>
              <w:t>意见:</w:t>
            </w:r>
          </w:p>
        </w:tc>
        <w:tc>
          <w:tcPr>
            <w:tcW w:w="6107" w:type="dxa"/>
            <w:gridSpan w:val="4"/>
            <w:noWrap w:val="0"/>
            <w:vAlign w:val="top"/>
          </w:tcPr>
          <w:p w14:paraId="6CAC60DF">
            <w:pPr>
              <w:snapToGrid w:val="0"/>
              <w:spacing w:line="360" w:lineRule="auto"/>
              <w:jc w:val="left"/>
              <w:rPr>
                <w:rFonts w:hint="eastAsia" w:ascii="宋体" w:hAnsi="宋体" w:cs="宋体"/>
                <w:color w:val="000000"/>
                <w:szCs w:val="21"/>
              </w:rPr>
            </w:pPr>
          </w:p>
        </w:tc>
      </w:tr>
      <w:tr w14:paraId="003A8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8939" w:type="dxa"/>
            <w:gridSpan w:val="6"/>
            <w:noWrap w:val="0"/>
            <w:vAlign w:val="top"/>
          </w:tcPr>
          <w:p w14:paraId="3F379D77">
            <w:pPr>
              <w:widowControl/>
              <w:snapToGrid w:val="0"/>
              <w:spacing w:line="360" w:lineRule="auto"/>
              <w:jc w:val="left"/>
              <w:rPr>
                <w:rFonts w:hint="eastAsia" w:ascii="宋体" w:hAnsi="宋体" w:cs="宋体"/>
                <w:color w:val="000000"/>
                <w:szCs w:val="21"/>
              </w:rPr>
            </w:pPr>
            <w:r>
              <w:rPr>
                <w:rFonts w:hint="eastAsia" w:ascii="宋体" w:hAnsi="宋体" w:cs="宋体"/>
                <w:color w:val="000000"/>
                <w:szCs w:val="21"/>
              </w:rPr>
              <w:t>备注：</w:t>
            </w:r>
          </w:p>
          <w:p w14:paraId="7573C2A0">
            <w:pPr>
              <w:widowControl/>
              <w:snapToGrid w:val="0"/>
              <w:spacing w:line="360" w:lineRule="auto"/>
              <w:jc w:val="left"/>
              <w:rPr>
                <w:rFonts w:hint="eastAsia" w:ascii="宋体" w:hAnsi="宋体" w:cs="宋体"/>
                <w:color w:val="000000"/>
                <w:szCs w:val="21"/>
              </w:rPr>
            </w:pPr>
            <w:r>
              <w:rPr>
                <w:rFonts w:hint="eastAsia" w:ascii="宋体" w:hAnsi="宋体" w:cs="宋体"/>
                <w:color w:val="000000"/>
                <w:szCs w:val="21"/>
              </w:rPr>
              <w:t>总分为100分。每月检查考核一次，每季度计平均分，季度考核低于80分,每低于1分扣当季度</w:t>
            </w:r>
            <w:r>
              <w:rPr>
                <w:rFonts w:hint="eastAsia" w:ascii="宋体" w:hAnsi="宋体" w:cs="宋体"/>
                <w:szCs w:val="21"/>
              </w:rPr>
              <w:t>维</w:t>
            </w:r>
            <w:r>
              <w:rPr>
                <w:rFonts w:hint="eastAsia" w:ascii="宋体" w:hAnsi="宋体" w:cs="宋体"/>
                <w:szCs w:val="21"/>
                <w:lang w:eastAsia="zh-CN"/>
              </w:rPr>
              <w:t>修</w:t>
            </w:r>
            <w:r>
              <w:rPr>
                <w:rFonts w:hint="eastAsia" w:ascii="宋体" w:hAnsi="宋体" w:cs="宋体"/>
                <w:color w:val="000000"/>
                <w:szCs w:val="21"/>
              </w:rPr>
              <w:t>费的10%，低于80分以下年累计出现两次，将通知</w:t>
            </w:r>
            <w:r>
              <w:rPr>
                <w:rFonts w:hint="eastAsia" w:ascii="宋体" w:hAnsi="宋体" w:cs="宋体"/>
                <w:szCs w:val="21"/>
              </w:rPr>
              <w:t>维</w:t>
            </w:r>
            <w:r>
              <w:rPr>
                <w:rFonts w:hint="eastAsia" w:ascii="宋体" w:hAnsi="宋体" w:cs="宋体"/>
                <w:szCs w:val="21"/>
                <w:lang w:eastAsia="zh-CN"/>
              </w:rPr>
              <w:t>修</w:t>
            </w:r>
            <w:r>
              <w:rPr>
                <w:rFonts w:hint="eastAsia" w:ascii="宋体" w:hAnsi="宋体" w:cs="宋体"/>
                <w:color w:val="000000"/>
                <w:szCs w:val="21"/>
              </w:rPr>
              <w:t>单位终止维护合同。</w:t>
            </w:r>
          </w:p>
          <w:p w14:paraId="00CA2619">
            <w:pPr>
              <w:widowControl/>
              <w:snapToGrid w:val="0"/>
              <w:spacing w:line="360" w:lineRule="auto"/>
              <w:jc w:val="left"/>
              <w:rPr>
                <w:rFonts w:hint="eastAsia" w:ascii="宋体" w:hAnsi="宋体" w:cs="宋体"/>
                <w:color w:val="000000"/>
                <w:szCs w:val="21"/>
              </w:rPr>
            </w:pPr>
            <w:r>
              <w:rPr>
                <w:rFonts w:hint="eastAsia" w:ascii="宋体" w:hAnsi="宋体" w:cs="宋体"/>
                <w:color w:val="000000"/>
                <w:szCs w:val="21"/>
              </w:rPr>
              <w:t>因成交供应商</w:t>
            </w:r>
            <w:r>
              <w:rPr>
                <w:rFonts w:hint="eastAsia" w:ascii="宋体" w:hAnsi="宋体" w:cs="宋体"/>
                <w:szCs w:val="21"/>
              </w:rPr>
              <w:t>维</w:t>
            </w:r>
            <w:r>
              <w:rPr>
                <w:rFonts w:hint="eastAsia" w:ascii="宋体" w:hAnsi="宋体" w:cs="宋体"/>
                <w:szCs w:val="21"/>
                <w:lang w:eastAsia="zh-CN"/>
              </w:rPr>
              <w:t>修或</w:t>
            </w:r>
            <w:r>
              <w:rPr>
                <w:rFonts w:hint="eastAsia" w:ascii="宋体" w:hAnsi="宋体" w:cs="宋体"/>
                <w:color w:val="000000"/>
                <w:szCs w:val="21"/>
              </w:rPr>
              <w:t>维护不当或因成交供应商原因造成大面积停电停水现象、重大事故或重大安全事故隐患，采购方有权单方面终止合同，由此产生的人身伤害和财产损坏，成交供应商应承担赔偿和修复责任。</w:t>
            </w:r>
          </w:p>
        </w:tc>
      </w:tr>
    </w:tbl>
    <w:p w14:paraId="57090374">
      <w:pPr>
        <w:rPr>
          <w:rFonts w:hint="eastAsia" w:ascii="宋体" w:hAnsi="宋体" w:cs="宋体"/>
          <w:szCs w:val="21"/>
        </w:rPr>
      </w:pPr>
    </w:p>
    <w:p w14:paraId="17839B32">
      <w:pPr>
        <w:rPr>
          <w:rFonts w:ascii="宋体" w:hAnsi="宋体" w:cs="宋体"/>
          <w:szCs w:val="21"/>
        </w:rPr>
      </w:pPr>
      <w:r>
        <w:rPr>
          <w:rFonts w:hint="eastAsia" w:ascii="宋体" w:hAnsi="宋体" w:cs="宋体"/>
          <w:szCs w:val="21"/>
        </w:rPr>
        <w:br w:type="page"/>
      </w:r>
      <w:r>
        <w:rPr>
          <w:rFonts w:hint="eastAsia" w:ascii="宋体" w:hAnsi="宋体" w:cs="宋体"/>
          <w:szCs w:val="21"/>
        </w:rPr>
        <w:t>合同附件2：</w:t>
      </w:r>
    </w:p>
    <w:tbl>
      <w:tblPr>
        <w:tblStyle w:val="5"/>
        <w:tblW w:w="9001" w:type="dxa"/>
        <w:tblInd w:w="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4"/>
        <w:gridCol w:w="900"/>
        <w:gridCol w:w="628"/>
        <w:gridCol w:w="1063"/>
        <w:gridCol w:w="1061"/>
        <w:gridCol w:w="1692"/>
        <w:gridCol w:w="846"/>
        <w:gridCol w:w="1437"/>
        <w:gridCol w:w="720"/>
      </w:tblGrid>
      <w:tr w14:paraId="6E2A4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528" w:hRule="atLeast"/>
        </w:trPr>
        <w:tc>
          <w:tcPr>
            <w:tcW w:w="654" w:type="dxa"/>
            <w:noWrap w:val="0"/>
            <w:vAlign w:val="center"/>
          </w:tcPr>
          <w:p w14:paraId="3297B52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类型</w:t>
            </w:r>
          </w:p>
        </w:tc>
        <w:tc>
          <w:tcPr>
            <w:tcW w:w="900" w:type="dxa"/>
            <w:noWrap w:val="0"/>
            <w:vAlign w:val="center"/>
          </w:tcPr>
          <w:p w14:paraId="45DCEA7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项目</w:t>
            </w:r>
          </w:p>
        </w:tc>
        <w:tc>
          <w:tcPr>
            <w:tcW w:w="628" w:type="dxa"/>
            <w:noWrap w:val="0"/>
            <w:vAlign w:val="center"/>
          </w:tcPr>
          <w:p w14:paraId="13F2055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单位</w:t>
            </w:r>
          </w:p>
        </w:tc>
        <w:tc>
          <w:tcPr>
            <w:tcW w:w="1063" w:type="dxa"/>
            <w:noWrap w:val="0"/>
            <w:vAlign w:val="center"/>
          </w:tcPr>
          <w:p w14:paraId="5FDE24A6">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含税</w:t>
            </w:r>
            <w:r>
              <w:rPr>
                <w:rFonts w:hint="eastAsia" w:asciiTheme="minorEastAsia" w:hAnsiTheme="minorEastAsia" w:eastAsiaTheme="minorEastAsia" w:cstheme="minorEastAsia"/>
                <w:sz w:val="21"/>
                <w:szCs w:val="21"/>
              </w:rPr>
              <w:t>综合单价（元）</w:t>
            </w:r>
          </w:p>
        </w:tc>
        <w:tc>
          <w:tcPr>
            <w:tcW w:w="1061" w:type="dxa"/>
            <w:noWrap w:val="0"/>
            <w:vAlign w:val="center"/>
          </w:tcPr>
          <w:p w14:paraId="63F498B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其中</w:t>
            </w:r>
            <w:r>
              <w:rPr>
                <w:rFonts w:hint="eastAsia" w:asciiTheme="minorEastAsia" w:hAnsiTheme="minorEastAsia" w:eastAsiaTheme="minorEastAsia" w:cstheme="minorEastAsia"/>
                <w:sz w:val="21"/>
                <w:szCs w:val="21"/>
              </w:rPr>
              <w:t>主材</w:t>
            </w:r>
            <w:r>
              <w:rPr>
                <w:rFonts w:hint="eastAsia" w:asciiTheme="minorEastAsia" w:hAnsiTheme="minorEastAsia" w:eastAsiaTheme="minorEastAsia" w:cstheme="minorEastAsia"/>
                <w:sz w:val="21"/>
                <w:szCs w:val="21"/>
                <w:lang w:val="en-US" w:eastAsia="zh-CN"/>
              </w:rPr>
              <w:t>含税</w:t>
            </w:r>
            <w:r>
              <w:rPr>
                <w:rFonts w:hint="eastAsia" w:asciiTheme="minorEastAsia" w:hAnsiTheme="minorEastAsia" w:eastAsiaTheme="minorEastAsia" w:cstheme="minorEastAsia"/>
                <w:sz w:val="21"/>
                <w:szCs w:val="21"/>
              </w:rPr>
              <w:t>价格（元）</w:t>
            </w:r>
          </w:p>
        </w:tc>
        <w:tc>
          <w:tcPr>
            <w:tcW w:w="1692" w:type="dxa"/>
            <w:noWrap w:val="0"/>
            <w:vAlign w:val="center"/>
          </w:tcPr>
          <w:p w14:paraId="1151DAE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备注</w:t>
            </w:r>
          </w:p>
        </w:tc>
        <w:tc>
          <w:tcPr>
            <w:tcW w:w="846" w:type="dxa"/>
            <w:noWrap w:val="0"/>
            <w:vAlign w:val="center"/>
          </w:tcPr>
          <w:p w14:paraId="6B13CA7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限价（元）</w:t>
            </w:r>
          </w:p>
        </w:tc>
        <w:tc>
          <w:tcPr>
            <w:tcW w:w="1437" w:type="dxa"/>
            <w:noWrap w:val="0"/>
            <w:vAlign w:val="center"/>
          </w:tcPr>
          <w:p w14:paraId="0484C7D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报价（元）</w:t>
            </w:r>
            <w:r>
              <w:rPr>
                <w:rFonts w:hint="eastAsia" w:asciiTheme="minorEastAsia" w:hAnsiTheme="minorEastAsia" w:eastAsiaTheme="minorEastAsia" w:cstheme="minorEastAsia"/>
                <w:b/>
                <w:bCs/>
                <w:sz w:val="21"/>
                <w:szCs w:val="21"/>
                <w:lang w:val="en-US" w:eastAsia="zh-CN"/>
              </w:rPr>
              <w:t>【报价不得高于限价】</w:t>
            </w:r>
          </w:p>
        </w:tc>
        <w:tc>
          <w:tcPr>
            <w:tcW w:w="720" w:type="dxa"/>
            <w:noWrap w:val="0"/>
            <w:vAlign w:val="center"/>
          </w:tcPr>
          <w:p w14:paraId="249762F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品牌</w:t>
            </w:r>
          </w:p>
        </w:tc>
      </w:tr>
      <w:tr w14:paraId="76858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728" w:hRule="atLeast"/>
        </w:trPr>
        <w:tc>
          <w:tcPr>
            <w:tcW w:w="654" w:type="dxa"/>
            <w:vMerge w:val="restart"/>
            <w:noWrap w:val="0"/>
            <w:vAlign w:val="center"/>
          </w:tcPr>
          <w:p w14:paraId="65634508">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拆除类</w:t>
            </w:r>
          </w:p>
        </w:tc>
        <w:tc>
          <w:tcPr>
            <w:tcW w:w="900" w:type="dxa"/>
            <w:noWrap w:val="0"/>
            <w:vAlign w:val="center"/>
          </w:tcPr>
          <w:p w14:paraId="6BA3F1DC">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破除混凝土路面</w:t>
            </w:r>
          </w:p>
        </w:tc>
        <w:tc>
          <w:tcPr>
            <w:tcW w:w="628" w:type="dxa"/>
            <w:noWrap w:val="0"/>
            <w:vAlign w:val="center"/>
          </w:tcPr>
          <w:p w14:paraId="74C46013">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w:t>
            </w:r>
            <w:r>
              <w:rPr>
                <w:rFonts w:hint="eastAsia" w:asciiTheme="minorEastAsia" w:hAnsiTheme="minorEastAsia" w:eastAsiaTheme="minorEastAsia" w:cstheme="minorEastAsia"/>
                <w:sz w:val="21"/>
                <w:szCs w:val="21"/>
                <w:vertAlign w:val="superscript"/>
              </w:rPr>
              <w:t>2</w:t>
            </w:r>
          </w:p>
        </w:tc>
        <w:tc>
          <w:tcPr>
            <w:tcW w:w="1063" w:type="dxa"/>
            <w:noWrap w:val="0"/>
            <w:vAlign w:val="center"/>
          </w:tcPr>
          <w:p w14:paraId="3A8EDC28">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0BAB22FC">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44EB7759">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含拆除约15-25cm厚C25混凝土、30cm3:7灰土</w:t>
            </w:r>
          </w:p>
        </w:tc>
        <w:tc>
          <w:tcPr>
            <w:tcW w:w="846" w:type="dxa"/>
            <w:noWrap w:val="0"/>
            <w:vAlign w:val="center"/>
          </w:tcPr>
          <w:p w14:paraId="471F124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50</w:t>
            </w:r>
          </w:p>
        </w:tc>
        <w:tc>
          <w:tcPr>
            <w:tcW w:w="1437" w:type="dxa"/>
            <w:noWrap w:val="0"/>
            <w:vAlign w:val="center"/>
          </w:tcPr>
          <w:p w14:paraId="1A6571A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24DFA91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lang w:val="en-US" w:eastAsia="zh-CN"/>
              </w:rPr>
            </w:pPr>
          </w:p>
        </w:tc>
      </w:tr>
      <w:tr w14:paraId="7673C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674" w:hRule="atLeast"/>
        </w:trPr>
        <w:tc>
          <w:tcPr>
            <w:tcW w:w="654" w:type="dxa"/>
            <w:vMerge w:val="continue"/>
            <w:noWrap w:val="0"/>
            <w:vAlign w:val="center"/>
          </w:tcPr>
          <w:p w14:paraId="11B9AB19">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900" w:type="dxa"/>
            <w:noWrap w:val="0"/>
            <w:vAlign w:val="center"/>
          </w:tcPr>
          <w:p w14:paraId="358AF364">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拆除人行道砖</w:t>
            </w:r>
          </w:p>
        </w:tc>
        <w:tc>
          <w:tcPr>
            <w:tcW w:w="628" w:type="dxa"/>
            <w:noWrap w:val="0"/>
            <w:vAlign w:val="center"/>
          </w:tcPr>
          <w:p w14:paraId="52A17AD1">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w:t>
            </w:r>
            <w:r>
              <w:rPr>
                <w:rFonts w:hint="eastAsia" w:asciiTheme="minorEastAsia" w:hAnsiTheme="minorEastAsia" w:eastAsiaTheme="minorEastAsia" w:cstheme="minorEastAsia"/>
                <w:sz w:val="21"/>
                <w:szCs w:val="21"/>
                <w:vertAlign w:val="superscript"/>
              </w:rPr>
              <w:t>2</w:t>
            </w:r>
          </w:p>
        </w:tc>
        <w:tc>
          <w:tcPr>
            <w:tcW w:w="1063" w:type="dxa"/>
            <w:noWrap w:val="0"/>
            <w:vAlign w:val="center"/>
          </w:tcPr>
          <w:p w14:paraId="6B8F7315">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0BEB9858">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62DE1124">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含拆除人行道砖、10cm厚砂灰垫层</w:t>
            </w:r>
          </w:p>
        </w:tc>
        <w:tc>
          <w:tcPr>
            <w:tcW w:w="846" w:type="dxa"/>
            <w:noWrap w:val="0"/>
            <w:vAlign w:val="center"/>
          </w:tcPr>
          <w:p w14:paraId="3AB71385">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30</w:t>
            </w:r>
          </w:p>
        </w:tc>
        <w:tc>
          <w:tcPr>
            <w:tcW w:w="1437" w:type="dxa"/>
            <w:noWrap w:val="0"/>
            <w:vAlign w:val="center"/>
          </w:tcPr>
          <w:p w14:paraId="2F7FDB06">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640BE69A">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69624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764" w:hRule="atLeast"/>
        </w:trPr>
        <w:tc>
          <w:tcPr>
            <w:tcW w:w="654" w:type="dxa"/>
            <w:vMerge w:val="continue"/>
            <w:noWrap w:val="0"/>
            <w:vAlign w:val="center"/>
          </w:tcPr>
          <w:p w14:paraId="5E81AABE">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900" w:type="dxa"/>
            <w:noWrap w:val="0"/>
            <w:vAlign w:val="center"/>
          </w:tcPr>
          <w:p w14:paraId="7C76DC46">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拆除瓷砖地面</w:t>
            </w:r>
          </w:p>
        </w:tc>
        <w:tc>
          <w:tcPr>
            <w:tcW w:w="628" w:type="dxa"/>
            <w:noWrap w:val="0"/>
            <w:vAlign w:val="center"/>
          </w:tcPr>
          <w:p w14:paraId="53331209">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w:t>
            </w:r>
            <w:r>
              <w:rPr>
                <w:rFonts w:hint="eastAsia" w:asciiTheme="minorEastAsia" w:hAnsiTheme="minorEastAsia" w:eastAsiaTheme="minorEastAsia" w:cstheme="minorEastAsia"/>
                <w:sz w:val="21"/>
                <w:szCs w:val="21"/>
                <w:vertAlign w:val="superscript"/>
              </w:rPr>
              <w:t>2</w:t>
            </w:r>
          </w:p>
        </w:tc>
        <w:tc>
          <w:tcPr>
            <w:tcW w:w="1063" w:type="dxa"/>
            <w:noWrap w:val="0"/>
            <w:vAlign w:val="center"/>
          </w:tcPr>
          <w:p w14:paraId="142F4483">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4B586975">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4771CFF4">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含拆除各种规格瓷砖、水泥砂浆垫层</w:t>
            </w:r>
          </w:p>
        </w:tc>
        <w:tc>
          <w:tcPr>
            <w:tcW w:w="846" w:type="dxa"/>
            <w:noWrap w:val="0"/>
            <w:vAlign w:val="center"/>
          </w:tcPr>
          <w:p w14:paraId="18F786B4">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34</w:t>
            </w:r>
          </w:p>
        </w:tc>
        <w:tc>
          <w:tcPr>
            <w:tcW w:w="1437" w:type="dxa"/>
            <w:noWrap w:val="0"/>
            <w:vAlign w:val="center"/>
          </w:tcPr>
          <w:p w14:paraId="1D648E37">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5A16501D">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1C8C1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235" w:hRule="atLeast"/>
        </w:trPr>
        <w:tc>
          <w:tcPr>
            <w:tcW w:w="654" w:type="dxa"/>
            <w:vMerge w:val="continue"/>
            <w:noWrap w:val="0"/>
            <w:vAlign w:val="center"/>
          </w:tcPr>
          <w:p w14:paraId="79DA15F4">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900" w:type="dxa"/>
            <w:noWrap w:val="0"/>
            <w:vAlign w:val="center"/>
          </w:tcPr>
          <w:p w14:paraId="5145CECB">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拆除塑胶地板</w:t>
            </w:r>
          </w:p>
        </w:tc>
        <w:tc>
          <w:tcPr>
            <w:tcW w:w="628" w:type="dxa"/>
            <w:noWrap w:val="0"/>
            <w:vAlign w:val="center"/>
          </w:tcPr>
          <w:p w14:paraId="3806E583">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w:t>
            </w:r>
            <w:r>
              <w:rPr>
                <w:rFonts w:hint="eastAsia" w:asciiTheme="minorEastAsia" w:hAnsiTheme="minorEastAsia" w:eastAsiaTheme="minorEastAsia" w:cstheme="minorEastAsia"/>
                <w:sz w:val="21"/>
                <w:szCs w:val="21"/>
                <w:vertAlign w:val="superscript"/>
              </w:rPr>
              <w:t>2</w:t>
            </w:r>
          </w:p>
        </w:tc>
        <w:tc>
          <w:tcPr>
            <w:tcW w:w="1063" w:type="dxa"/>
            <w:noWrap w:val="0"/>
            <w:vAlign w:val="center"/>
          </w:tcPr>
          <w:p w14:paraId="249D50D8">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5F2D56BE">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5B8B9A96">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含拆除各种规格瓷砖、水泥自流平</w:t>
            </w:r>
          </w:p>
        </w:tc>
        <w:tc>
          <w:tcPr>
            <w:tcW w:w="846" w:type="dxa"/>
            <w:noWrap w:val="0"/>
            <w:vAlign w:val="center"/>
          </w:tcPr>
          <w:p w14:paraId="1FB006C1">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22</w:t>
            </w:r>
          </w:p>
        </w:tc>
        <w:tc>
          <w:tcPr>
            <w:tcW w:w="1437" w:type="dxa"/>
            <w:noWrap w:val="0"/>
            <w:vAlign w:val="center"/>
          </w:tcPr>
          <w:p w14:paraId="793783A7">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7ED66CBE">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7E721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671" w:hRule="atLeast"/>
        </w:trPr>
        <w:tc>
          <w:tcPr>
            <w:tcW w:w="654" w:type="dxa"/>
            <w:vMerge w:val="continue"/>
            <w:noWrap w:val="0"/>
            <w:vAlign w:val="center"/>
          </w:tcPr>
          <w:p w14:paraId="7067E2EC">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900" w:type="dxa"/>
            <w:noWrap w:val="0"/>
            <w:vAlign w:val="center"/>
          </w:tcPr>
          <w:p w14:paraId="531C5F92">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拆除砖墙</w:t>
            </w:r>
          </w:p>
        </w:tc>
        <w:tc>
          <w:tcPr>
            <w:tcW w:w="628" w:type="dxa"/>
            <w:noWrap w:val="0"/>
            <w:vAlign w:val="center"/>
          </w:tcPr>
          <w:p w14:paraId="70650237">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w:t>
            </w:r>
            <w:r>
              <w:rPr>
                <w:rFonts w:hint="eastAsia" w:asciiTheme="minorEastAsia" w:hAnsiTheme="minorEastAsia" w:eastAsiaTheme="minorEastAsia" w:cstheme="minorEastAsia"/>
                <w:sz w:val="21"/>
                <w:szCs w:val="21"/>
                <w:vertAlign w:val="superscript"/>
              </w:rPr>
              <w:t>3</w:t>
            </w:r>
          </w:p>
        </w:tc>
        <w:tc>
          <w:tcPr>
            <w:tcW w:w="1063" w:type="dxa"/>
            <w:noWrap w:val="0"/>
            <w:vAlign w:val="center"/>
          </w:tcPr>
          <w:p w14:paraId="446167CB">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7504B9BD">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1481B6EF">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所有规格材质砖墙</w:t>
            </w:r>
          </w:p>
        </w:tc>
        <w:tc>
          <w:tcPr>
            <w:tcW w:w="846" w:type="dxa"/>
            <w:noWrap w:val="0"/>
            <w:vAlign w:val="center"/>
          </w:tcPr>
          <w:p w14:paraId="43F93CBD">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34</w:t>
            </w:r>
          </w:p>
        </w:tc>
        <w:tc>
          <w:tcPr>
            <w:tcW w:w="1437" w:type="dxa"/>
            <w:noWrap w:val="0"/>
            <w:vAlign w:val="center"/>
          </w:tcPr>
          <w:p w14:paraId="46A7031A">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40C1BBBF">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2BA1C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Pr>
        <w:tc>
          <w:tcPr>
            <w:tcW w:w="654" w:type="dxa"/>
            <w:vMerge w:val="continue"/>
            <w:noWrap w:val="0"/>
            <w:vAlign w:val="center"/>
          </w:tcPr>
          <w:p w14:paraId="36D8363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900" w:type="dxa"/>
            <w:noWrap w:val="0"/>
            <w:vAlign w:val="center"/>
          </w:tcPr>
          <w:p w14:paraId="7CFBF5ED">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拆除大理石地砖</w:t>
            </w:r>
          </w:p>
        </w:tc>
        <w:tc>
          <w:tcPr>
            <w:tcW w:w="628" w:type="dxa"/>
            <w:noWrap w:val="0"/>
            <w:vAlign w:val="center"/>
          </w:tcPr>
          <w:p w14:paraId="1A92D2DF">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w:t>
            </w:r>
            <w:r>
              <w:rPr>
                <w:rFonts w:hint="eastAsia" w:asciiTheme="minorEastAsia" w:hAnsiTheme="minorEastAsia" w:eastAsiaTheme="minorEastAsia" w:cstheme="minorEastAsia"/>
                <w:sz w:val="21"/>
                <w:szCs w:val="21"/>
                <w:vertAlign w:val="superscript"/>
              </w:rPr>
              <w:t>2</w:t>
            </w:r>
          </w:p>
        </w:tc>
        <w:tc>
          <w:tcPr>
            <w:tcW w:w="1063" w:type="dxa"/>
            <w:noWrap w:val="0"/>
            <w:vAlign w:val="center"/>
          </w:tcPr>
          <w:p w14:paraId="7DDAADD4">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0A34C7D8">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0EA35B2A">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含拆除各种规格大理石地砖、水泥砂浆垫层</w:t>
            </w:r>
          </w:p>
        </w:tc>
        <w:tc>
          <w:tcPr>
            <w:tcW w:w="846" w:type="dxa"/>
            <w:noWrap w:val="0"/>
            <w:vAlign w:val="center"/>
          </w:tcPr>
          <w:p w14:paraId="02897041">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43</w:t>
            </w:r>
          </w:p>
        </w:tc>
        <w:tc>
          <w:tcPr>
            <w:tcW w:w="1437" w:type="dxa"/>
            <w:noWrap w:val="0"/>
            <w:vAlign w:val="center"/>
          </w:tcPr>
          <w:p w14:paraId="3158BECC">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3F6C85E6">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0ADDA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Pr>
        <w:tc>
          <w:tcPr>
            <w:tcW w:w="654" w:type="dxa"/>
            <w:vMerge w:val="continue"/>
            <w:noWrap w:val="0"/>
            <w:vAlign w:val="center"/>
          </w:tcPr>
          <w:p w14:paraId="6CE81A14">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900" w:type="dxa"/>
            <w:noWrap w:val="0"/>
            <w:vAlign w:val="center"/>
          </w:tcPr>
          <w:p w14:paraId="6B2D94FD">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拆除干挂大理石墙砖</w:t>
            </w:r>
          </w:p>
        </w:tc>
        <w:tc>
          <w:tcPr>
            <w:tcW w:w="628" w:type="dxa"/>
            <w:noWrap w:val="0"/>
            <w:vAlign w:val="center"/>
          </w:tcPr>
          <w:p w14:paraId="3A3C599A">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w:t>
            </w:r>
            <w:r>
              <w:rPr>
                <w:rFonts w:hint="eastAsia" w:asciiTheme="minorEastAsia" w:hAnsiTheme="minorEastAsia" w:eastAsiaTheme="minorEastAsia" w:cstheme="minorEastAsia"/>
                <w:sz w:val="21"/>
                <w:szCs w:val="21"/>
                <w:vertAlign w:val="superscript"/>
              </w:rPr>
              <w:t>2</w:t>
            </w:r>
          </w:p>
        </w:tc>
        <w:tc>
          <w:tcPr>
            <w:tcW w:w="1063" w:type="dxa"/>
            <w:noWrap w:val="0"/>
            <w:vAlign w:val="center"/>
          </w:tcPr>
          <w:p w14:paraId="32478F1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099D3992">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4236CF7A">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846" w:type="dxa"/>
            <w:noWrap w:val="0"/>
            <w:vAlign w:val="center"/>
          </w:tcPr>
          <w:p w14:paraId="0D117545">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43</w:t>
            </w:r>
          </w:p>
        </w:tc>
        <w:tc>
          <w:tcPr>
            <w:tcW w:w="1437" w:type="dxa"/>
            <w:noWrap w:val="0"/>
            <w:vAlign w:val="center"/>
          </w:tcPr>
          <w:p w14:paraId="5812E3A7">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2352DA5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6A148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492" w:hRule="atLeast"/>
        </w:trPr>
        <w:tc>
          <w:tcPr>
            <w:tcW w:w="654" w:type="dxa"/>
            <w:vMerge w:val="continue"/>
            <w:noWrap w:val="0"/>
            <w:vAlign w:val="center"/>
          </w:tcPr>
          <w:p w14:paraId="067F27A1">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900" w:type="dxa"/>
            <w:noWrap w:val="0"/>
            <w:vAlign w:val="center"/>
          </w:tcPr>
          <w:p w14:paraId="138B2DD6">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拆除墙面瓷砖</w:t>
            </w:r>
          </w:p>
        </w:tc>
        <w:tc>
          <w:tcPr>
            <w:tcW w:w="628" w:type="dxa"/>
            <w:noWrap w:val="0"/>
            <w:vAlign w:val="center"/>
          </w:tcPr>
          <w:p w14:paraId="23E05893">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w:t>
            </w:r>
            <w:r>
              <w:rPr>
                <w:rFonts w:hint="eastAsia" w:asciiTheme="minorEastAsia" w:hAnsiTheme="minorEastAsia" w:eastAsiaTheme="minorEastAsia" w:cstheme="minorEastAsia"/>
                <w:sz w:val="21"/>
                <w:szCs w:val="21"/>
                <w:vertAlign w:val="superscript"/>
              </w:rPr>
              <w:t>2</w:t>
            </w:r>
          </w:p>
        </w:tc>
        <w:tc>
          <w:tcPr>
            <w:tcW w:w="1063" w:type="dxa"/>
            <w:noWrap w:val="0"/>
            <w:vAlign w:val="center"/>
          </w:tcPr>
          <w:p w14:paraId="3FC11D2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1428D33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1478C35F">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含拆除各种规格瓷砖、水泥砂浆垫层</w:t>
            </w:r>
          </w:p>
        </w:tc>
        <w:tc>
          <w:tcPr>
            <w:tcW w:w="846" w:type="dxa"/>
            <w:noWrap w:val="0"/>
            <w:vAlign w:val="center"/>
          </w:tcPr>
          <w:p w14:paraId="3FBFC80A">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44</w:t>
            </w:r>
          </w:p>
        </w:tc>
        <w:tc>
          <w:tcPr>
            <w:tcW w:w="1437" w:type="dxa"/>
            <w:noWrap w:val="0"/>
            <w:vAlign w:val="center"/>
          </w:tcPr>
          <w:p w14:paraId="7FD04F2E">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0DE64D36">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356A5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544" w:hRule="atLeast"/>
        </w:trPr>
        <w:tc>
          <w:tcPr>
            <w:tcW w:w="654" w:type="dxa"/>
            <w:vMerge w:val="continue"/>
            <w:noWrap w:val="0"/>
            <w:vAlign w:val="center"/>
          </w:tcPr>
          <w:p w14:paraId="338CD0F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900" w:type="dxa"/>
            <w:noWrap w:val="0"/>
            <w:vAlign w:val="center"/>
          </w:tcPr>
          <w:p w14:paraId="321CCDE1">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拆除纸面石膏板隔墙面层</w:t>
            </w:r>
          </w:p>
        </w:tc>
        <w:tc>
          <w:tcPr>
            <w:tcW w:w="628" w:type="dxa"/>
            <w:noWrap w:val="0"/>
            <w:vAlign w:val="center"/>
          </w:tcPr>
          <w:p w14:paraId="4A567FA7">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w:t>
            </w:r>
            <w:r>
              <w:rPr>
                <w:rFonts w:hint="eastAsia" w:asciiTheme="minorEastAsia" w:hAnsiTheme="minorEastAsia" w:eastAsiaTheme="minorEastAsia" w:cstheme="minorEastAsia"/>
                <w:sz w:val="21"/>
                <w:szCs w:val="21"/>
                <w:vertAlign w:val="superscript"/>
              </w:rPr>
              <w:t>2</w:t>
            </w:r>
          </w:p>
        </w:tc>
        <w:tc>
          <w:tcPr>
            <w:tcW w:w="1063" w:type="dxa"/>
            <w:noWrap w:val="0"/>
            <w:vAlign w:val="center"/>
          </w:tcPr>
          <w:p w14:paraId="0455C3C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32CEBFD5">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398D0AC6">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846" w:type="dxa"/>
            <w:noWrap w:val="0"/>
            <w:vAlign w:val="center"/>
          </w:tcPr>
          <w:p w14:paraId="6A28B36A">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10</w:t>
            </w:r>
          </w:p>
        </w:tc>
        <w:tc>
          <w:tcPr>
            <w:tcW w:w="1437" w:type="dxa"/>
            <w:noWrap w:val="0"/>
            <w:vAlign w:val="center"/>
          </w:tcPr>
          <w:p w14:paraId="570955F8">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3345D21B">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17A94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Pr>
        <w:tc>
          <w:tcPr>
            <w:tcW w:w="654" w:type="dxa"/>
            <w:vMerge w:val="continue"/>
            <w:noWrap w:val="0"/>
            <w:vAlign w:val="center"/>
          </w:tcPr>
          <w:p w14:paraId="6AE58A06">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900" w:type="dxa"/>
            <w:noWrap w:val="0"/>
            <w:vAlign w:val="center"/>
          </w:tcPr>
          <w:p w14:paraId="54F96A62">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拆除纸面石膏板隔墙</w:t>
            </w:r>
          </w:p>
        </w:tc>
        <w:tc>
          <w:tcPr>
            <w:tcW w:w="628" w:type="dxa"/>
            <w:noWrap w:val="0"/>
            <w:vAlign w:val="center"/>
          </w:tcPr>
          <w:p w14:paraId="7E1AFE44">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w:t>
            </w:r>
            <w:r>
              <w:rPr>
                <w:rFonts w:hint="eastAsia" w:asciiTheme="minorEastAsia" w:hAnsiTheme="minorEastAsia" w:eastAsiaTheme="minorEastAsia" w:cstheme="minorEastAsia"/>
                <w:sz w:val="21"/>
                <w:szCs w:val="21"/>
                <w:vertAlign w:val="superscript"/>
              </w:rPr>
              <w:t>2</w:t>
            </w:r>
          </w:p>
        </w:tc>
        <w:tc>
          <w:tcPr>
            <w:tcW w:w="1063" w:type="dxa"/>
            <w:noWrap w:val="0"/>
            <w:vAlign w:val="center"/>
          </w:tcPr>
          <w:p w14:paraId="33611274">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5464347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510ECAC3">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含龙骨、吊杆</w:t>
            </w:r>
          </w:p>
        </w:tc>
        <w:tc>
          <w:tcPr>
            <w:tcW w:w="846" w:type="dxa"/>
            <w:noWrap w:val="0"/>
            <w:vAlign w:val="center"/>
          </w:tcPr>
          <w:p w14:paraId="2F8FADE4">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26</w:t>
            </w:r>
          </w:p>
        </w:tc>
        <w:tc>
          <w:tcPr>
            <w:tcW w:w="1437" w:type="dxa"/>
            <w:noWrap w:val="0"/>
            <w:vAlign w:val="center"/>
          </w:tcPr>
          <w:p w14:paraId="2AF75FB9">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1A945E86">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375CC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Pr>
        <w:tc>
          <w:tcPr>
            <w:tcW w:w="654" w:type="dxa"/>
            <w:vMerge w:val="continue"/>
            <w:noWrap w:val="0"/>
            <w:vAlign w:val="center"/>
          </w:tcPr>
          <w:p w14:paraId="63D65B18">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900" w:type="dxa"/>
            <w:noWrap w:val="0"/>
            <w:vAlign w:val="center"/>
          </w:tcPr>
          <w:p w14:paraId="0B6FD457">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拆除石膏板吊顶</w:t>
            </w:r>
          </w:p>
        </w:tc>
        <w:tc>
          <w:tcPr>
            <w:tcW w:w="628" w:type="dxa"/>
            <w:noWrap w:val="0"/>
            <w:vAlign w:val="center"/>
          </w:tcPr>
          <w:p w14:paraId="158A80C6">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w:t>
            </w:r>
            <w:r>
              <w:rPr>
                <w:rFonts w:hint="eastAsia" w:asciiTheme="minorEastAsia" w:hAnsiTheme="minorEastAsia" w:eastAsiaTheme="minorEastAsia" w:cstheme="minorEastAsia"/>
                <w:sz w:val="21"/>
                <w:szCs w:val="21"/>
                <w:vertAlign w:val="superscript"/>
              </w:rPr>
              <w:t>2</w:t>
            </w:r>
          </w:p>
        </w:tc>
        <w:tc>
          <w:tcPr>
            <w:tcW w:w="1063" w:type="dxa"/>
            <w:noWrap w:val="0"/>
            <w:vAlign w:val="center"/>
          </w:tcPr>
          <w:p w14:paraId="768BB648">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04A13BD7">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667BC897">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含龙骨、吊杆</w:t>
            </w:r>
          </w:p>
        </w:tc>
        <w:tc>
          <w:tcPr>
            <w:tcW w:w="846" w:type="dxa"/>
            <w:noWrap w:val="0"/>
            <w:vAlign w:val="center"/>
          </w:tcPr>
          <w:p w14:paraId="2F70F564">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35</w:t>
            </w:r>
          </w:p>
        </w:tc>
        <w:tc>
          <w:tcPr>
            <w:tcW w:w="1437" w:type="dxa"/>
            <w:noWrap w:val="0"/>
            <w:vAlign w:val="center"/>
          </w:tcPr>
          <w:p w14:paraId="6A008F26">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3178E95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0D663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Pr>
        <w:tc>
          <w:tcPr>
            <w:tcW w:w="654" w:type="dxa"/>
            <w:vMerge w:val="continue"/>
            <w:noWrap w:val="0"/>
            <w:vAlign w:val="center"/>
          </w:tcPr>
          <w:p w14:paraId="03ADEDC9">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900" w:type="dxa"/>
            <w:noWrap w:val="0"/>
            <w:vAlign w:val="center"/>
          </w:tcPr>
          <w:p w14:paraId="2B809E59">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拆除各种规格的铝扣板、矿棉板吊顶</w:t>
            </w:r>
          </w:p>
        </w:tc>
        <w:tc>
          <w:tcPr>
            <w:tcW w:w="628" w:type="dxa"/>
            <w:noWrap w:val="0"/>
            <w:vAlign w:val="center"/>
          </w:tcPr>
          <w:p w14:paraId="34E63FD7">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w:t>
            </w:r>
            <w:r>
              <w:rPr>
                <w:rFonts w:hint="eastAsia" w:asciiTheme="minorEastAsia" w:hAnsiTheme="minorEastAsia" w:eastAsiaTheme="minorEastAsia" w:cstheme="minorEastAsia"/>
                <w:sz w:val="21"/>
                <w:szCs w:val="21"/>
                <w:vertAlign w:val="superscript"/>
              </w:rPr>
              <w:t>2</w:t>
            </w:r>
          </w:p>
        </w:tc>
        <w:tc>
          <w:tcPr>
            <w:tcW w:w="1063" w:type="dxa"/>
            <w:noWrap w:val="0"/>
            <w:vAlign w:val="center"/>
          </w:tcPr>
          <w:p w14:paraId="7845A4E7">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2B851306">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5C6C605B">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含龙骨、吊杆</w:t>
            </w:r>
          </w:p>
        </w:tc>
        <w:tc>
          <w:tcPr>
            <w:tcW w:w="846" w:type="dxa"/>
            <w:noWrap w:val="0"/>
            <w:vAlign w:val="center"/>
          </w:tcPr>
          <w:p w14:paraId="1B5ADE66">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17</w:t>
            </w:r>
          </w:p>
        </w:tc>
        <w:tc>
          <w:tcPr>
            <w:tcW w:w="1437" w:type="dxa"/>
            <w:noWrap w:val="0"/>
            <w:vAlign w:val="center"/>
          </w:tcPr>
          <w:p w14:paraId="04A17B9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32D2EA27">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12933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451" w:hRule="atLeast"/>
        </w:trPr>
        <w:tc>
          <w:tcPr>
            <w:tcW w:w="654" w:type="dxa"/>
            <w:vMerge w:val="continue"/>
            <w:noWrap w:val="0"/>
            <w:vAlign w:val="center"/>
          </w:tcPr>
          <w:p w14:paraId="7C55BE71">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900" w:type="dxa"/>
            <w:noWrap w:val="0"/>
            <w:vAlign w:val="center"/>
          </w:tcPr>
          <w:p w14:paraId="5BCBBE1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铲除乳胶漆墙面和石膏腻子</w:t>
            </w:r>
          </w:p>
        </w:tc>
        <w:tc>
          <w:tcPr>
            <w:tcW w:w="628" w:type="dxa"/>
            <w:noWrap w:val="0"/>
            <w:vAlign w:val="center"/>
          </w:tcPr>
          <w:p w14:paraId="1247063A">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w:t>
            </w:r>
            <w:r>
              <w:rPr>
                <w:rFonts w:hint="eastAsia" w:asciiTheme="minorEastAsia" w:hAnsiTheme="minorEastAsia" w:eastAsiaTheme="minorEastAsia" w:cstheme="minorEastAsia"/>
                <w:sz w:val="21"/>
                <w:szCs w:val="21"/>
                <w:vertAlign w:val="superscript"/>
              </w:rPr>
              <w:t>2</w:t>
            </w:r>
          </w:p>
        </w:tc>
        <w:tc>
          <w:tcPr>
            <w:tcW w:w="1063" w:type="dxa"/>
            <w:noWrap w:val="0"/>
            <w:vAlign w:val="center"/>
          </w:tcPr>
          <w:p w14:paraId="38F52413">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6EA7D4DB">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17B11E8A">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846" w:type="dxa"/>
            <w:noWrap w:val="0"/>
            <w:vAlign w:val="center"/>
          </w:tcPr>
          <w:p w14:paraId="0BA6F904">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11</w:t>
            </w:r>
          </w:p>
        </w:tc>
        <w:tc>
          <w:tcPr>
            <w:tcW w:w="1437" w:type="dxa"/>
            <w:noWrap w:val="0"/>
            <w:vAlign w:val="center"/>
          </w:tcPr>
          <w:p w14:paraId="0DC49348">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62DB7144">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7DD93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451" w:hRule="atLeast"/>
        </w:trPr>
        <w:tc>
          <w:tcPr>
            <w:tcW w:w="654" w:type="dxa"/>
            <w:vMerge w:val="continue"/>
            <w:shd w:val="clear" w:color="auto" w:fill="auto"/>
            <w:noWrap w:val="0"/>
            <w:vAlign w:val="center"/>
          </w:tcPr>
          <w:p w14:paraId="41649B7B">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kern w:val="2"/>
                <w:sz w:val="21"/>
                <w:szCs w:val="21"/>
                <w:lang w:val="en-US" w:eastAsia="zh-CN" w:bidi="ar-SA"/>
              </w:rPr>
            </w:pPr>
          </w:p>
        </w:tc>
        <w:tc>
          <w:tcPr>
            <w:tcW w:w="900" w:type="dxa"/>
            <w:shd w:val="clear" w:color="auto" w:fill="auto"/>
            <w:noWrap w:val="0"/>
            <w:vAlign w:val="center"/>
          </w:tcPr>
          <w:p w14:paraId="22077A81">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拆除铝塑板墙面</w:t>
            </w:r>
          </w:p>
        </w:tc>
        <w:tc>
          <w:tcPr>
            <w:tcW w:w="628" w:type="dxa"/>
            <w:shd w:val="clear" w:color="auto" w:fill="auto"/>
            <w:noWrap w:val="0"/>
            <w:vAlign w:val="center"/>
          </w:tcPr>
          <w:p w14:paraId="42D64C17">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M</w:t>
            </w:r>
            <w:r>
              <w:rPr>
                <w:rFonts w:hint="eastAsia" w:asciiTheme="minorEastAsia" w:hAnsiTheme="minorEastAsia" w:eastAsiaTheme="minorEastAsia" w:cstheme="minorEastAsia"/>
                <w:sz w:val="21"/>
                <w:szCs w:val="21"/>
                <w:vertAlign w:val="superscript"/>
              </w:rPr>
              <w:t>2</w:t>
            </w:r>
          </w:p>
        </w:tc>
        <w:tc>
          <w:tcPr>
            <w:tcW w:w="1063" w:type="dxa"/>
            <w:shd w:val="clear" w:color="auto" w:fill="auto"/>
            <w:noWrap w:val="0"/>
            <w:vAlign w:val="center"/>
          </w:tcPr>
          <w:p w14:paraId="2CD9C037">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kern w:val="2"/>
                <w:sz w:val="21"/>
                <w:szCs w:val="21"/>
                <w:lang w:val="en-US" w:eastAsia="zh-CN" w:bidi="ar-SA"/>
              </w:rPr>
            </w:pPr>
          </w:p>
        </w:tc>
        <w:tc>
          <w:tcPr>
            <w:tcW w:w="1061" w:type="dxa"/>
            <w:shd w:val="clear" w:color="auto" w:fill="auto"/>
            <w:noWrap w:val="0"/>
            <w:vAlign w:val="top"/>
          </w:tcPr>
          <w:p w14:paraId="7329F5E1">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kern w:val="2"/>
                <w:sz w:val="21"/>
                <w:szCs w:val="21"/>
                <w:lang w:val="en-US" w:eastAsia="zh-CN" w:bidi="ar-SA"/>
              </w:rPr>
            </w:pPr>
          </w:p>
        </w:tc>
        <w:tc>
          <w:tcPr>
            <w:tcW w:w="1692" w:type="dxa"/>
            <w:shd w:val="clear" w:color="auto" w:fill="auto"/>
            <w:noWrap w:val="0"/>
            <w:vAlign w:val="center"/>
          </w:tcPr>
          <w:p w14:paraId="5F478459">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含铝塑板和木工板</w:t>
            </w:r>
          </w:p>
        </w:tc>
        <w:tc>
          <w:tcPr>
            <w:tcW w:w="846" w:type="dxa"/>
            <w:shd w:val="clear" w:color="auto" w:fill="auto"/>
            <w:noWrap w:val="0"/>
            <w:vAlign w:val="center"/>
          </w:tcPr>
          <w:p w14:paraId="0387C2CD">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11</w:t>
            </w:r>
          </w:p>
        </w:tc>
        <w:tc>
          <w:tcPr>
            <w:tcW w:w="1437" w:type="dxa"/>
            <w:shd w:val="clear" w:color="auto" w:fill="auto"/>
            <w:noWrap w:val="0"/>
            <w:vAlign w:val="center"/>
          </w:tcPr>
          <w:p w14:paraId="611FFD33">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shd w:val="clear" w:color="auto" w:fill="auto"/>
            <w:noWrap w:val="0"/>
            <w:vAlign w:val="center"/>
          </w:tcPr>
          <w:p w14:paraId="49FB074E">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1C6BC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451" w:hRule="atLeast"/>
        </w:trPr>
        <w:tc>
          <w:tcPr>
            <w:tcW w:w="654" w:type="dxa"/>
            <w:vMerge w:val="continue"/>
            <w:shd w:val="clear" w:color="auto" w:fill="auto"/>
            <w:noWrap w:val="0"/>
            <w:vAlign w:val="center"/>
          </w:tcPr>
          <w:p w14:paraId="7BF36FE4">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kern w:val="2"/>
                <w:sz w:val="21"/>
                <w:szCs w:val="21"/>
                <w:lang w:val="en-US" w:eastAsia="zh-CN" w:bidi="ar-SA"/>
              </w:rPr>
            </w:pPr>
          </w:p>
        </w:tc>
        <w:tc>
          <w:tcPr>
            <w:tcW w:w="900" w:type="dxa"/>
            <w:shd w:val="clear" w:color="auto" w:fill="auto"/>
            <w:noWrap w:val="0"/>
            <w:vAlign w:val="center"/>
          </w:tcPr>
          <w:p w14:paraId="6D3E70A5">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拆除木门</w:t>
            </w:r>
          </w:p>
        </w:tc>
        <w:tc>
          <w:tcPr>
            <w:tcW w:w="628" w:type="dxa"/>
            <w:shd w:val="clear" w:color="auto" w:fill="auto"/>
            <w:noWrap w:val="0"/>
            <w:vAlign w:val="center"/>
          </w:tcPr>
          <w:p w14:paraId="75CD7995">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樘</w:t>
            </w:r>
          </w:p>
        </w:tc>
        <w:tc>
          <w:tcPr>
            <w:tcW w:w="1063" w:type="dxa"/>
            <w:shd w:val="clear" w:color="auto" w:fill="auto"/>
            <w:noWrap w:val="0"/>
            <w:vAlign w:val="center"/>
          </w:tcPr>
          <w:p w14:paraId="53B28588">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kern w:val="2"/>
                <w:sz w:val="21"/>
                <w:szCs w:val="21"/>
                <w:lang w:val="en-US" w:eastAsia="zh-CN" w:bidi="ar-SA"/>
              </w:rPr>
            </w:pPr>
          </w:p>
        </w:tc>
        <w:tc>
          <w:tcPr>
            <w:tcW w:w="1061" w:type="dxa"/>
            <w:shd w:val="clear" w:color="auto" w:fill="auto"/>
            <w:noWrap w:val="0"/>
            <w:vAlign w:val="top"/>
          </w:tcPr>
          <w:p w14:paraId="7E8F686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kern w:val="2"/>
                <w:sz w:val="21"/>
                <w:szCs w:val="21"/>
                <w:lang w:val="en-US" w:eastAsia="zh-CN" w:bidi="ar-SA"/>
              </w:rPr>
            </w:pPr>
          </w:p>
        </w:tc>
        <w:tc>
          <w:tcPr>
            <w:tcW w:w="1692" w:type="dxa"/>
            <w:shd w:val="clear" w:color="auto" w:fill="auto"/>
            <w:noWrap w:val="0"/>
            <w:vAlign w:val="center"/>
          </w:tcPr>
          <w:p w14:paraId="3C860DC8">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kern w:val="2"/>
                <w:sz w:val="21"/>
                <w:szCs w:val="21"/>
                <w:lang w:val="en-US" w:eastAsia="zh-CN" w:bidi="ar-SA"/>
              </w:rPr>
            </w:pPr>
          </w:p>
        </w:tc>
        <w:tc>
          <w:tcPr>
            <w:tcW w:w="846" w:type="dxa"/>
            <w:shd w:val="clear" w:color="auto" w:fill="auto"/>
            <w:noWrap w:val="0"/>
            <w:vAlign w:val="center"/>
          </w:tcPr>
          <w:p w14:paraId="7C8C520C">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44</w:t>
            </w:r>
          </w:p>
        </w:tc>
        <w:tc>
          <w:tcPr>
            <w:tcW w:w="1437" w:type="dxa"/>
            <w:shd w:val="clear" w:color="auto" w:fill="auto"/>
            <w:noWrap w:val="0"/>
            <w:vAlign w:val="center"/>
          </w:tcPr>
          <w:p w14:paraId="039B86D9">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shd w:val="clear" w:color="auto" w:fill="auto"/>
            <w:noWrap w:val="0"/>
            <w:vAlign w:val="center"/>
          </w:tcPr>
          <w:p w14:paraId="64EE9F05">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78E93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451" w:hRule="atLeast"/>
        </w:trPr>
        <w:tc>
          <w:tcPr>
            <w:tcW w:w="654" w:type="dxa"/>
            <w:vMerge w:val="continue"/>
            <w:shd w:val="clear" w:color="auto" w:fill="auto"/>
            <w:noWrap w:val="0"/>
            <w:vAlign w:val="center"/>
          </w:tcPr>
          <w:p w14:paraId="24766F85">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kern w:val="2"/>
                <w:sz w:val="21"/>
                <w:szCs w:val="21"/>
                <w:lang w:val="en-US" w:eastAsia="zh-CN" w:bidi="ar-SA"/>
              </w:rPr>
            </w:pPr>
          </w:p>
        </w:tc>
        <w:tc>
          <w:tcPr>
            <w:tcW w:w="900" w:type="dxa"/>
            <w:shd w:val="clear" w:color="auto" w:fill="auto"/>
            <w:noWrap w:val="0"/>
            <w:vAlign w:val="center"/>
          </w:tcPr>
          <w:p w14:paraId="7A71A442">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拆除塑钢窗或木窗</w:t>
            </w:r>
          </w:p>
        </w:tc>
        <w:tc>
          <w:tcPr>
            <w:tcW w:w="628" w:type="dxa"/>
            <w:shd w:val="clear" w:color="auto" w:fill="auto"/>
            <w:noWrap w:val="0"/>
            <w:vAlign w:val="center"/>
          </w:tcPr>
          <w:p w14:paraId="13B9CF1F">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rPr>
              <w:t>樘</w:t>
            </w:r>
          </w:p>
        </w:tc>
        <w:tc>
          <w:tcPr>
            <w:tcW w:w="1063" w:type="dxa"/>
            <w:shd w:val="clear" w:color="auto" w:fill="auto"/>
            <w:noWrap w:val="0"/>
            <w:vAlign w:val="center"/>
          </w:tcPr>
          <w:p w14:paraId="77DADC11">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kern w:val="2"/>
                <w:sz w:val="21"/>
                <w:szCs w:val="21"/>
                <w:lang w:val="en-US" w:eastAsia="zh-CN" w:bidi="ar-SA"/>
              </w:rPr>
            </w:pPr>
          </w:p>
        </w:tc>
        <w:tc>
          <w:tcPr>
            <w:tcW w:w="1061" w:type="dxa"/>
            <w:shd w:val="clear" w:color="auto" w:fill="auto"/>
            <w:noWrap w:val="0"/>
            <w:vAlign w:val="top"/>
          </w:tcPr>
          <w:p w14:paraId="4386D239">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kern w:val="2"/>
                <w:sz w:val="21"/>
                <w:szCs w:val="21"/>
                <w:lang w:val="en-US" w:eastAsia="zh-CN" w:bidi="ar-SA"/>
              </w:rPr>
            </w:pPr>
          </w:p>
        </w:tc>
        <w:tc>
          <w:tcPr>
            <w:tcW w:w="1692" w:type="dxa"/>
            <w:shd w:val="clear" w:color="auto" w:fill="auto"/>
            <w:noWrap w:val="0"/>
            <w:vAlign w:val="center"/>
          </w:tcPr>
          <w:p w14:paraId="2CF4BC07">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kern w:val="2"/>
                <w:sz w:val="21"/>
                <w:szCs w:val="21"/>
                <w:lang w:val="en-US" w:eastAsia="zh-CN" w:bidi="ar-SA"/>
              </w:rPr>
            </w:pPr>
          </w:p>
        </w:tc>
        <w:tc>
          <w:tcPr>
            <w:tcW w:w="846" w:type="dxa"/>
            <w:shd w:val="clear" w:color="auto" w:fill="auto"/>
            <w:noWrap w:val="0"/>
            <w:vAlign w:val="center"/>
          </w:tcPr>
          <w:p w14:paraId="03D78116">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26</w:t>
            </w:r>
          </w:p>
        </w:tc>
        <w:tc>
          <w:tcPr>
            <w:tcW w:w="1437" w:type="dxa"/>
            <w:shd w:val="clear" w:color="auto" w:fill="auto"/>
            <w:noWrap w:val="0"/>
            <w:vAlign w:val="center"/>
          </w:tcPr>
          <w:p w14:paraId="5C552C51">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shd w:val="clear" w:color="auto" w:fill="auto"/>
            <w:noWrap w:val="0"/>
            <w:vAlign w:val="center"/>
          </w:tcPr>
          <w:p w14:paraId="6DD3566D">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3F057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132" w:hRule="atLeast"/>
        </w:trPr>
        <w:tc>
          <w:tcPr>
            <w:tcW w:w="654" w:type="dxa"/>
            <w:vMerge w:val="restart"/>
            <w:noWrap w:val="0"/>
            <w:vAlign w:val="center"/>
          </w:tcPr>
          <w:p w14:paraId="3028F727">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新作类</w:t>
            </w:r>
          </w:p>
        </w:tc>
        <w:tc>
          <w:tcPr>
            <w:tcW w:w="900" w:type="dxa"/>
            <w:vMerge w:val="restart"/>
            <w:noWrap w:val="0"/>
            <w:vAlign w:val="center"/>
          </w:tcPr>
          <w:p w14:paraId="2810ED85">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新做钢制防火门</w:t>
            </w:r>
          </w:p>
        </w:tc>
        <w:tc>
          <w:tcPr>
            <w:tcW w:w="628" w:type="dxa"/>
            <w:vMerge w:val="restart"/>
            <w:noWrap w:val="0"/>
            <w:vAlign w:val="center"/>
          </w:tcPr>
          <w:p w14:paraId="5CDE6091">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M</w:t>
            </w:r>
            <w:r>
              <w:rPr>
                <w:rFonts w:hint="eastAsia" w:asciiTheme="minorEastAsia" w:hAnsiTheme="minorEastAsia" w:eastAsiaTheme="minorEastAsia" w:cstheme="minorEastAsia"/>
                <w:sz w:val="21"/>
                <w:szCs w:val="21"/>
                <w:vertAlign w:val="superscript"/>
              </w:rPr>
              <w:t>2</w:t>
            </w:r>
          </w:p>
        </w:tc>
        <w:tc>
          <w:tcPr>
            <w:tcW w:w="1063" w:type="dxa"/>
            <w:vMerge w:val="restart"/>
            <w:noWrap w:val="0"/>
            <w:vAlign w:val="center"/>
          </w:tcPr>
          <w:p w14:paraId="39DD077A">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vMerge w:val="restart"/>
            <w:noWrap w:val="0"/>
            <w:vAlign w:val="top"/>
          </w:tcPr>
          <w:p w14:paraId="22909C1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vMerge w:val="restart"/>
            <w:noWrap w:val="0"/>
            <w:vAlign w:val="center"/>
          </w:tcPr>
          <w:p w14:paraId="0D177AF9">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eastAsia="zh-CN"/>
              </w:rPr>
              <w:t>含五金件、门套</w:t>
            </w:r>
          </w:p>
        </w:tc>
        <w:tc>
          <w:tcPr>
            <w:tcW w:w="846" w:type="dxa"/>
            <w:noWrap w:val="0"/>
            <w:vAlign w:val="center"/>
          </w:tcPr>
          <w:p w14:paraId="193406E5">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430</w:t>
            </w:r>
          </w:p>
        </w:tc>
        <w:tc>
          <w:tcPr>
            <w:tcW w:w="1437" w:type="dxa"/>
            <w:noWrap w:val="0"/>
            <w:vAlign w:val="center"/>
          </w:tcPr>
          <w:p w14:paraId="2CAFE923">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5207DAB8">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35531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190" w:hRule="atLeast"/>
        </w:trPr>
        <w:tc>
          <w:tcPr>
            <w:tcW w:w="654" w:type="dxa"/>
            <w:vMerge w:val="continue"/>
            <w:noWrap w:val="0"/>
            <w:vAlign w:val="center"/>
          </w:tcPr>
          <w:p w14:paraId="3C1AC88F">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900" w:type="dxa"/>
            <w:vMerge w:val="continue"/>
            <w:noWrap w:val="0"/>
            <w:vAlign w:val="center"/>
          </w:tcPr>
          <w:p w14:paraId="4E2D024D">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628" w:type="dxa"/>
            <w:vMerge w:val="continue"/>
            <w:noWrap w:val="0"/>
            <w:vAlign w:val="center"/>
          </w:tcPr>
          <w:p w14:paraId="2BC13CD2">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1063" w:type="dxa"/>
            <w:vMerge w:val="continue"/>
            <w:noWrap w:val="0"/>
            <w:vAlign w:val="center"/>
          </w:tcPr>
          <w:p w14:paraId="00FC83D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vMerge w:val="continue"/>
            <w:noWrap w:val="0"/>
            <w:vAlign w:val="top"/>
          </w:tcPr>
          <w:p w14:paraId="4A07117D">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vMerge w:val="continue"/>
            <w:noWrap w:val="0"/>
            <w:vAlign w:val="center"/>
          </w:tcPr>
          <w:p w14:paraId="2E70D249">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846" w:type="dxa"/>
            <w:noWrap w:val="0"/>
            <w:vAlign w:val="center"/>
          </w:tcPr>
          <w:p w14:paraId="245F7F97">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410</w:t>
            </w:r>
          </w:p>
        </w:tc>
        <w:tc>
          <w:tcPr>
            <w:tcW w:w="1437" w:type="dxa"/>
            <w:noWrap w:val="0"/>
            <w:vAlign w:val="center"/>
          </w:tcPr>
          <w:p w14:paraId="470D791A">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402CB00E">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054DE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85" w:hRule="atLeast"/>
        </w:trPr>
        <w:tc>
          <w:tcPr>
            <w:tcW w:w="654" w:type="dxa"/>
            <w:vMerge w:val="continue"/>
            <w:noWrap w:val="0"/>
            <w:vAlign w:val="center"/>
          </w:tcPr>
          <w:p w14:paraId="77C6E557">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900" w:type="dxa"/>
            <w:vMerge w:val="restart"/>
            <w:noWrap w:val="0"/>
            <w:vAlign w:val="center"/>
          </w:tcPr>
          <w:p w14:paraId="76E69D94">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新作木质卫生间门</w:t>
            </w:r>
          </w:p>
        </w:tc>
        <w:tc>
          <w:tcPr>
            <w:tcW w:w="628" w:type="dxa"/>
            <w:vMerge w:val="restart"/>
            <w:noWrap w:val="0"/>
            <w:vAlign w:val="center"/>
          </w:tcPr>
          <w:p w14:paraId="13BDC4E7">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M</w:t>
            </w:r>
            <w:r>
              <w:rPr>
                <w:rFonts w:hint="eastAsia" w:asciiTheme="minorEastAsia" w:hAnsiTheme="minorEastAsia" w:eastAsiaTheme="minorEastAsia" w:cstheme="minorEastAsia"/>
                <w:sz w:val="21"/>
                <w:szCs w:val="21"/>
                <w:vertAlign w:val="superscript"/>
              </w:rPr>
              <w:t>2</w:t>
            </w:r>
          </w:p>
        </w:tc>
        <w:tc>
          <w:tcPr>
            <w:tcW w:w="1063" w:type="dxa"/>
            <w:vMerge w:val="restart"/>
            <w:noWrap w:val="0"/>
            <w:vAlign w:val="center"/>
          </w:tcPr>
          <w:p w14:paraId="4C33B88E">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vMerge w:val="restart"/>
            <w:noWrap w:val="0"/>
            <w:vAlign w:val="top"/>
          </w:tcPr>
          <w:p w14:paraId="06489A4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vMerge w:val="restart"/>
            <w:noWrap w:val="0"/>
            <w:vAlign w:val="center"/>
          </w:tcPr>
          <w:p w14:paraId="40EC1596">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含五金件、门套</w:t>
            </w:r>
          </w:p>
        </w:tc>
        <w:tc>
          <w:tcPr>
            <w:tcW w:w="846" w:type="dxa"/>
            <w:noWrap w:val="0"/>
            <w:vAlign w:val="center"/>
          </w:tcPr>
          <w:p w14:paraId="00F05984">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370</w:t>
            </w:r>
          </w:p>
        </w:tc>
        <w:tc>
          <w:tcPr>
            <w:tcW w:w="1437" w:type="dxa"/>
            <w:noWrap w:val="0"/>
            <w:vAlign w:val="center"/>
          </w:tcPr>
          <w:p w14:paraId="0E68E23D">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3F062977">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2C11F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190" w:hRule="atLeast"/>
        </w:trPr>
        <w:tc>
          <w:tcPr>
            <w:tcW w:w="654" w:type="dxa"/>
            <w:vMerge w:val="continue"/>
            <w:noWrap w:val="0"/>
            <w:vAlign w:val="center"/>
          </w:tcPr>
          <w:p w14:paraId="466B3AD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900" w:type="dxa"/>
            <w:vMerge w:val="continue"/>
            <w:noWrap w:val="0"/>
            <w:vAlign w:val="center"/>
          </w:tcPr>
          <w:p w14:paraId="48E78EA1">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628" w:type="dxa"/>
            <w:vMerge w:val="continue"/>
            <w:noWrap w:val="0"/>
            <w:vAlign w:val="center"/>
          </w:tcPr>
          <w:p w14:paraId="2DCCC037">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1063" w:type="dxa"/>
            <w:vMerge w:val="continue"/>
            <w:noWrap w:val="0"/>
            <w:vAlign w:val="center"/>
          </w:tcPr>
          <w:p w14:paraId="7F1BF813">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vMerge w:val="continue"/>
            <w:noWrap w:val="0"/>
            <w:vAlign w:val="top"/>
          </w:tcPr>
          <w:p w14:paraId="2068B0D5">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vMerge w:val="continue"/>
            <w:noWrap w:val="0"/>
            <w:vAlign w:val="center"/>
          </w:tcPr>
          <w:p w14:paraId="16DEABD5">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846" w:type="dxa"/>
            <w:noWrap w:val="0"/>
            <w:vAlign w:val="center"/>
          </w:tcPr>
          <w:p w14:paraId="5863C303">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360</w:t>
            </w:r>
          </w:p>
        </w:tc>
        <w:tc>
          <w:tcPr>
            <w:tcW w:w="1437" w:type="dxa"/>
            <w:noWrap w:val="0"/>
            <w:vAlign w:val="center"/>
          </w:tcPr>
          <w:p w14:paraId="53BD96E7">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1631582A">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44648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145" w:hRule="atLeast"/>
        </w:trPr>
        <w:tc>
          <w:tcPr>
            <w:tcW w:w="654" w:type="dxa"/>
            <w:vMerge w:val="continue"/>
            <w:noWrap w:val="0"/>
            <w:vAlign w:val="center"/>
          </w:tcPr>
          <w:p w14:paraId="44632761">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900" w:type="dxa"/>
            <w:noWrap w:val="0"/>
            <w:vAlign w:val="center"/>
          </w:tcPr>
          <w:p w14:paraId="4C9C3B23">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新作木门</w:t>
            </w:r>
          </w:p>
        </w:tc>
        <w:tc>
          <w:tcPr>
            <w:tcW w:w="628" w:type="dxa"/>
            <w:noWrap w:val="0"/>
            <w:vAlign w:val="center"/>
          </w:tcPr>
          <w:p w14:paraId="239692CD">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w:t>
            </w:r>
            <w:r>
              <w:rPr>
                <w:rFonts w:hint="eastAsia" w:asciiTheme="minorEastAsia" w:hAnsiTheme="minorEastAsia" w:eastAsiaTheme="minorEastAsia" w:cstheme="minorEastAsia"/>
                <w:sz w:val="21"/>
                <w:szCs w:val="21"/>
                <w:vertAlign w:val="superscript"/>
              </w:rPr>
              <w:t>2</w:t>
            </w:r>
          </w:p>
        </w:tc>
        <w:tc>
          <w:tcPr>
            <w:tcW w:w="1063" w:type="dxa"/>
            <w:noWrap w:val="0"/>
            <w:vAlign w:val="center"/>
          </w:tcPr>
          <w:p w14:paraId="212E5E97">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0E8208E1">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555D0085">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含五金件、门套</w:t>
            </w:r>
          </w:p>
        </w:tc>
        <w:tc>
          <w:tcPr>
            <w:tcW w:w="846" w:type="dxa"/>
            <w:noWrap w:val="0"/>
            <w:vAlign w:val="center"/>
          </w:tcPr>
          <w:p w14:paraId="51C3FFF7">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671</w:t>
            </w:r>
          </w:p>
        </w:tc>
        <w:tc>
          <w:tcPr>
            <w:tcW w:w="1437" w:type="dxa"/>
            <w:noWrap w:val="0"/>
            <w:vAlign w:val="center"/>
          </w:tcPr>
          <w:p w14:paraId="4025E8A3">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433C4F45">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075ED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140" w:hRule="atLeast"/>
        </w:trPr>
        <w:tc>
          <w:tcPr>
            <w:tcW w:w="654" w:type="dxa"/>
            <w:vMerge w:val="continue"/>
            <w:noWrap w:val="0"/>
            <w:vAlign w:val="center"/>
          </w:tcPr>
          <w:p w14:paraId="1E1512DC">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900" w:type="dxa"/>
            <w:noWrap w:val="0"/>
            <w:vAlign w:val="center"/>
          </w:tcPr>
          <w:p w14:paraId="1BA75D42">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新作铝合金窗</w:t>
            </w:r>
          </w:p>
        </w:tc>
        <w:tc>
          <w:tcPr>
            <w:tcW w:w="628" w:type="dxa"/>
            <w:noWrap w:val="0"/>
            <w:vAlign w:val="center"/>
          </w:tcPr>
          <w:p w14:paraId="0BCF0112">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w:t>
            </w:r>
            <w:r>
              <w:rPr>
                <w:rFonts w:hint="eastAsia" w:asciiTheme="minorEastAsia" w:hAnsiTheme="minorEastAsia" w:eastAsiaTheme="minorEastAsia" w:cstheme="minorEastAsia"/>
                <w:sz w:val="21"/>
                <w:szCs w:val="21"/>
                <w:vertAlign w:val="superscript"/>
              </w:rPr>
              <w:t>2</w:t>
            </w:r>
          </w:p>
        </w:tc>
        <w:tc>
          <w:tcPr>
            <w:tcW w:w="1063" w:type="dxa"/>
            <w:noWrap w:val="0"/>
            <w:vAlign w:val="center"/>
          </w:tcPr>
          <w:p w14:paraId="43AB7D4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475195E5">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10F280D2">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含五金件</w:t>
            </w:r>
          </w:p>
        </w:tc>
        <w:tc>
          <w:tcPr>
            <w:tcW w:w="846" w:type="dxa"/>
            <w:noWrap w:val="0"/>
            <w:vAlign w:val="center"/>
          </w:tcPr>
          <w:p w14:paraId="6A7025B9">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625</w:t>
            </w:r>
          </w:p>
        </w:tc>
        <w:tc>
          <w:tcPr>
            <w:tcW w:w="1437" w:type="dxa"/>
            <w:noWrap w:val="0"/>
            <w:vAlign w:val="center"/>
          </w:tcPr>
          <w:p w14:paraId="5CD6ED2D">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41BCC104">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3BE89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182" w:hRule="atLeast"/>
        </w:trPr>
        <w:tc>
          <w:tcPr>
            <w:tcW w:w="654" w:type="dxa"/>
            <w:vMerge w:val="continue"/>
            <w:noWrap w:val="0"/>
            <w:vAlign w:val="center"/>
          </w:tcPr>
          <w:p w14:paraId="62DE2F3C">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900" w:type="dxa"/>
            <w:noWrap w:val="0"/>
            <w:vAlign w:val="center"/>
          </w:tcPr>
          <w:p w14:paraId="68E35E1D">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塑胶地板</w:t>
            </w:r>
          </w:p>
        </w:tc>
        <w:tc>
          <w:tcPr>
            <w:tcW w:w="628" w:type="dxa"/>
            <w:noWrap w:val="0"/>
            <w:vAlign w:val="center"/>
          </w:tcPr>
          <w:p w14:paraId="1AE24A24">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w:t>
            </w:r>
            <w:r>
              <w:rPr>
                <w:rFonts w:hint="eastAsia" w:asciiTheme="minorEastAsia" w:hAnsiTheme="minorEastAsia" w:eastAsiaTheme="minorEastAsia" w:cstheme="minorEastAsia"/>
                <w:sz w:val="21"/>
                <w:szCs w:val="21"/>
                <w:vertAlign w:val="superscript"/>
              </w:rPr>
              <w:t>2</w:t>
            </w:r>
          </w:p>
        </w:tc>
        <w:tc>
          <w:tcPr>
            <w:tcW w:w="1063" w:type="dxa"/>
            <w:noWrap w:val="0"/>
            <w:vAlign w:val="center"/>
          </w:tcPr>
          <w:p w14:paraId="1E6BEB4D">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57599CE7">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4A616917">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含自流平</w:t>
            </w:r>
          </w:p>
        </w:tc>
        <w:tc>
          <w:tcPr>
            <w:tcW w:w="846" w:type="dxa"/>
            <w:noWrap w:val="0"/>
            <w:vAlign w:val="center"/>
          </w:tcPr>
          <w:p w14:paraId="6C6DA20F">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220</w:t>
            </w:r>
          </w:p>
        </w:tc>
        <w:tc>
          <w:tcPr>
            <w:tcW w:w="1437" w:type="dxa"/>
            <w:noWrap w:val="0"/>
            <w:vAlign w:val="center"/>
          </w:tcPr>
          <w:p w14:paraId="61EA1C1C">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638303E1">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4EBF9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182" w:hRule="atLeast"/>
        </w:trPr>
        <w:tc>
          <w:tcPr>
            <w:tcW w:w="654" w:type="dxa"/>
            <w:vMerge w:val="continue"/>
            <w:noWrap w:val="0"/>
            <w:vAlign w:val="center"/>
          </w:tcPr>
          <w:p w14:paraId="796C64B7">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900" w:type="dxa"/>
            <w:noWrap w:val="0"/>
            <w:vAlign w:val="center"/>
          </w:tcPr>
          <w:p w14:paraId="5B1D7E8A">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新作墙板</w:t>
            </w:r>
          </w:p>
        </w:tc>
        <w:tc>
          <w:tcPr>
            <w:tcW w:w="628" w:type="dxa"/>
            <w:noWrap w:val="0"/>
            <w:vAlign w:val="center"/>
          </w:tcPr>
          <w:p w14:paraId="5F1A8089">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w:t>
            </w:r>
            <w:r>
              <w:rPr>
                <w:rFonts w:hint="eastAsia" w:asciiTheme="minorEastAsia" w:hAnsiTheme="minorEastAsia" w:eastAsiaTheme="minorEastAsia" w:cstheme="minorEastAsia"/>
                <w:sz w:val="21"/>
                <w:szCs w:val="21"/>
                <w:vertAlign w:val="superscript"/>
              </w:rPr>
              <w:t>2</w:t>
            </w:r>
          </w:p>
        </w:tc>
        <w:tc>
          <w:tcPr>
            <w:tcW w:w="1063" w:type="dxa"/>
            <w:noWrap w:val="0"/>
            <w:vAlign w:val="center"/>
          </w:tcPr>
          <w:p w14:paraId="73363F4F">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184D5583">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1FD84DA8">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highlight w:val="none"/>
                <w:lang w:eastAsia="zh-CN"/>
              </w:rPr>
              <w:t>含钢制地脚线</w:t>
            </w:r>
          </w:p>
        </w:tc>
        <w:tc>
          <w:tcPr>
            <w:tcW w:w="846" w:type="dxa"/>
            <w:noWrap w:val="0"/>
            <w:vAlign w:val="center"/>
          </w:tcPr>
          <w:p w14:paraId="6C74710E">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322</w:t>
            </w:r>
          </w:p>
        </w:tc>
        <w:tc>
          <w:tcPr>
            <w:tcW w:w="1437" w:type="dxa"/>
            <w:noWrap w:val="0"/>
            <w:vAlign w:val="center"/>
          </w:tcPr>
          <w:p w14:paraId="3967BA81">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53D7591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2030A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125" w:hRule="atLeast"/>
        </w:trPr>
        <w:tc>
          <w:tcPr>
            <w:tcW w:w="654" w:type="dxa"/>
            <w:vMerge w:val="continue"/>
            <w:noWrap w:val="0"/>
            <w:vAlign w:val="center"/>
          </w:tcPr>
          <w:p w14:paraId="62409833">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900" w:type="dxa"/>
            <w:noWrap w:val="0"/>
            <w:vAlign w:val="center"/>
          </w:tcPr>
          <w:p w14:paraId="1A074C72">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隔墙开窗做铝合金窗</w:t>
            </w:r>
          </w:p>
        </w:tc>
        <w:tc>
          <w:tcPr>
            <w:tcW w:w="628" w:type="dxa"/>
            <w:noWrap w:val="0"/>
            <w:vAlign w:val="center"/>
          </w:tcPr>
          <w:p w14:paraId="7EF9B70F">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w:t>
            </w:r>
            <w:r>
              <w:rPr>
                <w:rFonts w:hint="eastAsia" w:asciiTheme="minorEastAsia" w:hAnsiTheme="minorEastAsia" w:eastAsiaTheme="minorEastAsia" w:cstheme="minorEastAsia"/>
                <w:sz w:val="21"/>
                <w:szCs w:val="21"/>
                <w:vertAlign w:val="superscript"/>
              </w:rPr>
              <w:t>2</w:t>
            </w:r>
          </w:p>
        </w:tc>
        <w:tc>
          <w:tcPr>
            <w:tcW w:w="1063" w:type="dxa"/>
            <w:noWrap w:val="0"/>
            <w:vAlign w:val="center"/>
          </w:tcPr>
          <w:p w14:paraId="4AE06EE3">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3B10A6E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26BA8338">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含五金件、窗套</w:t>
            </w:r>
          </w:p>
        </w:tc>
        <w:tc>
          <w:tcPr>
            <w:tcW w:w="846" w:type="dxa"/>
            <w:noWrap w:val="0"/>
            <w:vAlign w:val="center"/>
          </w:tcPr>
          <w:p w14:paraId="57629DE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184</w:t>
            </w:r>
          </w:p>
        </w:tc>
        <w:tc>
          <w:tcPr>
            <w:tcW w:w="1437" w:type="dxa"/>
            <w:noWrap w:val="0"/>
            <w:vAlign w:val="center"/>
          </w:tcPr>
          <w:p w14:paraId="5DE2F466">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7EA0F49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1660A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118" w:hRule="atLeast"/>
        </w:trPr>
        <w:tc>
          <w:tcPr>
            <w:tcW w:w="654" w:type="dxa"/>
            <w:vMerge w:val="continue"/>
            <w:noWrap w:val="0"/>
            <w:vAlign w:val="center"/>
          </w:tcPr>
          <w:p w14:paraId="142689FA">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900" w:type="dxa"/>
            <w:noWrap w:val="0"/>
            <w:vAlign w:val="center"/>
          </w:tcPr>
          <w:p w14:paraId="570DFCA5">
            <w:pPr>
              <w:keepNext w:val="0"/>
              <w:keepLines w:val="0"/>
              <w:pageBreakBefore w:val="0"/>
              <w:widowControl w:val="0"/>
              <w:kinsoku/>
              <w:wordWrap/>
              <w:overflowPunct/>
              <w:topLinePunct w:val="0"/>
              <w:autoSpaceDE/>
              <w:autoSpaceDN/>
              <w:bidi w:val="0"/>
              <w:adjustRightInd/>
              <w:snapToGrid/>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新作钢化玻璃门</w:t>
            </w:r>
          </w:p>
        </w:tc>
        <w:tc>
          <w:tcPr>
            <w:tcW w:w="628" w:type="dxa"/>
            <w:noWrap w:val="0"/>
            <w:vAlign w:val="center"/>
          </w:tcPr>
          <w:p w14:paraId="683CBA56">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M</w:t>
            </w:r>
            <w:r>
              <w:rPr>
                <w:rFonts w:hint="eastAsia" w:asciiTheme="minorEastAsia" w:hAnsiTheme="minorEastAsia" w:eastAsiaTheme="minorEastAsia" w:cstheme="minorEastAsia"/>
                <w:sz w:val="21"/>
                <w:szCs w:val="21"/>
                <w:vertAlign w:val="superscript"/>
              </w:rPr>
              <w:t>2</w:t>
            </w:r>
          </w:p>
        </w:tc>
        <w:tc>
          <w:tcPr>
            <w:tcW w:w="1063" w:type="dxa"/>
            <w:noWrap w:val="0"/>
            <w:vAlign w:val="center"/>
          </w:tcPr>
          <w:p w14:paraId="573C70BF">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6377FF7A">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7873BA04">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含门套、五金件</w:t>
            </w:r>
          </w:p>
        </w:tc>
        <w:tc>
          <w:tcPr>
            <w:tcW w:w="846" w:type="dxa"/>
            <w:noWrap w:val="0"/>
            <w:vAlign w:val="center"/>
          </w:tcPr>
          <w:p w14:paraId="1A7F0D76">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625</w:t>
            </w:r>
          </w:p>
        </w:tc>
        <w:tc>
          <w:tcPr>
            <w:tcW w:w="1437" w:type="dxa"/>
            <w:noWrap w:val="0"/>
            <w:vAlign w:val="center"/>
          </w:tcPr>
          <w:p w14:paraId="21105C65">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6FEB883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666D0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204" w:hRule="atLeast"/>
        </w:trPr>
        <w:tc>
          <w:tcPr>
            <w:tcW w:w="654" w:type="dxa"/>
            <w:vMerge w:val="continue"/>
            <w:noWrap w:val="0"/>
            <w:vAlign w:val="center"/>
          </w:tcPr>
          <w:p w14:paraId="0EC917C9">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900" w:type="dxa"/>
            <w:noWrap w:val="0"/>
            <w:vAlign w:val="center"/>
          </w:tcPr>
          <w:p w14:paraId="53F9C7CB">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新作金刚网纱窗</w:t>
            </w:r>
          </w:p>
        </w:tc>
        <w:tc>
          <w:tcPr>
            <w:tcW w:w="628" w:type="dxa"/>
            <w:noWrap w:val="0"/>
            <w:vAlign w:val="center"/>
          </w:tcPr>
          <w:p w14:paraId="02092E65">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M</w:t>
            </w:r>
            <w:r>
              <w:rPr>
                <w:rFonts w:hint="eastAsia" w:asciiTheme="minorEastAsia" w:hAnsiTheme="minorEastAsia" w:eastAsiaTheme="minorEastAsia" w:cstheme="minorEastAsia"/>
                <w:sz w:val="21"/>
                <w:szCs w:val="21"/>
                <w:vertAlign w:val="superscript"/>
              </w:rPr>
              <w:t>2</w:t>
            </w:r>
          </w:p>
        </w:tc>
        <w:tc>
          <w:tcPr>
            <w:tcW w:w="1063" w:type="dxa"/>
            <w:noWrap w:val="0"/>
            <w:vAlign w:val="center"/>
          </w:tcPr>
          <w:p w14:paraId="573E5752">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1509944A">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6090A053">
            <w:pPr>
              <w:keepNext w:val="0"/>
              <w:keepLines w:val="0"/>
              <w:pageBreakBefore w:val="0"/>
              <w:widowControl w:val="0"/>
              <w:kinsoku/>
              <w:wordWrap/>
              <w:overflowPunct/>
              <w:topLinePunct w:val="0"/>
              <w:autoSpaceDE/>
              <w:autoSpaceDN/>
              <w:bidi w:val="0"/>
              <w:adjustRightInd/>
              <w:snapToGrid/>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304不锈钢，11目、80丝</w:t>
            </w:r>
          </w:p>
        </w:tc>
        <w:tc>
          <w:tcPr>
            <w:tcW w:w="846" w:type="dxa"/>
            <w:noWrap w:val="0"/>
            <w:vAlign w:val="center"/>
          </w:tcPr>
          <w:p w14:paraId="11E2317A">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257</w:t>
            </w:r>
          </w:p>
        </w:tc>
        <w:tc>
          <w:tcPr>
            <w:tcW w:w="1437" w:type="dxa"/>
            <w:noWrap w:val="0"/>
            <w:vAlign w:val="center"/>
          </w:tcPr>
          <w:p w14:paraId="1BB7EA93">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341E4923">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0FDF4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190" w:hRule="atLeast"/>
        </w:trPr>
        <w:tc>
          <w:tcPr>
            <w:tcW w:w="654" w:type="dxa"/>
            <w:vMerge w:val="continue"/>
            <w:noWrap w:val="0"/>
            <w:vAlign w:val="center"/>
          </w:tcPr>
          <w:p w14:paraId="6898586F">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900" w:type="dxa"/>
            <w:noWrap w:val="0"/>
            <w:vAlign w:val="center"/>
          </w:tcPr>
          <w:p w14:paraId="0C2F41FB">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灯具采购及安装</w:t>
            </w:r>
          </w:p>
        </w:tc>
        <w:tc>
          <w:tcPr>
            <w:tcW w:w="628" w:type="dxa"/>
            <w:noWrap w:val="0"/>
            <w:vAlign w:val="center"/>
          </w:tcPr>
          <w:p w14:paraId="5517D6E6">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个</w:t>
            </w:r>
          </w:p>
        </w:tc>
        <w:tc>
          <w:tcPr>
            <w:tcW w:w="1063" w:type="dxa"/>
            <w:noWrap w:val="0"/>
            <w:vAlign w:val="center"/>
          </w:tcPr>
          <w:p w14:paraId="4EF1DF1D">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0836AC6C">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0A18049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600x600含开孔及修复</w:t>
            </w:r>
          </w:p>
        </w:tc>
        <w:tc>
          <w:tcPr>
            <w:tcW w:w="846" w:type="dxa"/>
            <w:noWrap w:val="0"/>
            <w:vAlign w:val="center"/>
          </w:tcPr>
          <w:p w14:paraId="6A4B97F5">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260</w:t>
            </w:r>
          </w:p>
        </w:tc>
        <w:tc>
          <w:tcPr>
            <w:tcW w:w="1437" w:type="dxa"/>
            <w:noWrap w:val="0"/>
            <w:vAlign w:val="center"/>
          </w:tcPr>
          <w:p w14:paraId="71444033">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0A118ECA">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28FBB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190" w:hRule="atLeast"/>
        </w:trPr>
        <w:tc>
          <w:tcPr>
            <w:tcW w:w="654" w:type="dxa"/>
            <w:vMerge w:val="continue"/>
            <w:noWrap w:val="0"/>
            <w:vAlign w:val="center"/>
          </w:tcPr>
          <w:p w14:paraId="780776FD">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900" w:type="dxa"/>
            <w:noWrap w:val="0"/>
            <w:vAlign w:val="center"/>
          </w:tcPr>
          <w:p w14:paraId="63A6FE33">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灯具采购及安装</w:t>
            </w:r>
          </w:p>
        </w:tc>
        <w:tc>
          <w:tcPr>
            <w:tcW w:w="628" w:type="dxa"/>
            <w:noWrap w:val="0"/>
            <w:vAlign w:val="center"/>
          </w:tcPr>
          <w:p w14:paraId="7A96F015">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个</w:t>
            </w:r>
          </w:p>
        </w:tc>
        <w:tc>
          <w:tcPr>
            <w:tcW w:w="1063" w:type="dxa"/>
            <w:noWrap w:val="0"/>
            <w:vAlign w:val="center"/>
          </w:tcPr>
          <w:p w14:paraId="14A3DB4A">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51B1A02F">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6D708EAF">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300x1200含开孔及修复</w:t>
            </w:r>
          </w:p>
        </w:tc>
        <w:tc>
          <w:tcPr>
            <w:tcW w:w="846" w:type="dxa"/>
            <w:noWrap w:val="0"/>
            <w:vAlign w:val="center"/>
          </w:tcPr>
          <w:p w14:paraId="74B6A79B">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410</w:t>
            </w:r>
          </w:p>
        </w:tc>
        <w:tc>
          <w:tcPr>
            <w:tcW w:w="1437" w:type="dxa"/>
            <w:noWrap w:val="0"/>
            <w:vAlign w:val="center"/>
          </w:tcPr>
          <w:p w14:paraId="5688E9D3">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7D3FEC76">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6D2C27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158" w:hRule="atLeast"/>
        </w:trPr>
        <w:tc>
          <w:tcPr>
            <w:tcW w:w="654" w:type="dxa"/>
            <w:vMerge w:val="continue"/>
            <w:noWrap w:val="0"/>
            <w:vAlign w:val="center"/>
          </w:tcPr>
          <w:p w14:paraId="7601AE88">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900" w:type="dxa"/>
            <w:noWrap w:val="0"/>
            <w:vAlign w:val="center"/>
          </w:tcPr>
          <w:p w14:paraId="798C3308">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空调控制开关移位</w:t>
            </w:r>
          </w:p>
        </w:tc>
        <w:tc>
          <w:tcPr>
            <w:tcW w:w="628" w:type="dxa"/>
            <w:noWrap w:val="0"/>
            <w:vAlign w:val="center"/>
          </w:tcPr>
          <w:p w14:paraId="3861EF5F">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个</w:t>
            </w:r>
          </w:p>
        </w:tc>
        <w:tc>
          <w:tcPr>
            <w:tcW w:w="1063" w:type="dxa"/>
            <w:noWrap w:val="0"/>
            <w:vAlign w:val="center"/>
          </w:tcPr>
          <w:p w14:paraId="2593E599">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5B7DBA18">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0A2AD9A4">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846" w:type="dxa"/>
            <w:noWrap w:val="0"/>
            <w:vAlign w:val="center"/>
          </w:tcPr>
          <w:p w14:paraId="5ED33C05">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92</w:t>
            </w:r>
          </w:p>
        </w:tc>
        <w:tc>
          <w:tcPr>
            <w:tcW w:w="1437" w:type="dxa"/>
            <w:noWrap w:val="0"/>
            <w:vAlign w:val="center"/>
          </w:tcPr>
          <w:p w14:paraId="252D3E5C">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091763CD">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709A6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136" w:hRule="atLeast"/>
        </w:trPr>
        <w:tc>
          <w:tcPr>
            <w:tcW w:w="654" w:type="dxa"/>
            <w:vMerge w:val="continue"/>
            <w:noWrap w:val="0"/>
            <w:vAlign w:val="center"/>
          </w:tcPr>
          <w:p w14:paraId="300D8D99">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900" w:type="dxa"/>
            <w:noWrap w:val="0"/>
            <w:vAlign w:val="center"/>
          </w:tcPr>
          <w:p w14:paraId="6B9EC94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空调风口移位</w:t>
            </w:r>
          </w:p>
        </w:tc>
        <w:tc>
          <w:tcPr>
            <w:tcW w:w="628" w:type="dxa"/>
            <w:noWrap w:val="0"/>
            <w:vAlign w:val="center"/>
          </w:tcPr>
          <w:p w14:paraId="0D7C70BC">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个</w:t>
            </w:r>
          </w:p>
        </w:tc>
        <w:tc>
          <w:tcPr>
            <w:tcW w:w="1063" w:type="dxa"/>
            <w:noWrap w:val="0"/>
            <w:vAlign w:val="center"/>
          </w:tcPr>
          <w:p w14:paraId="5CBF6A96">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77920D7E">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22CDE39C">
            <w:pPr>
              <w:keepNext w:val="0"/>
              <w:keepLines w:val="0"/>
              <w:pageBreakBefore w:val="0"/>
              <w:widowControl w:val="0"/>
              <w:kinsoku/>
              <w:wordWrap/>
              <w:overflowPunct/>
              <w:topLinePunct w:val="0"/>
              <w:autoSpaceDE/>
              <w:autoSpaceDN/>
              <w:bidi w:val="0"/>
              <w:adjustRightInd/>
              <w:snapToGrid/>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含修补</w:t>
            </w:r>
          </w:p>
        </w:tc>
        <w:tc>
          <w:tcPr>
            <w:tcW w:w="846" w:type="dxa"/>
            <w:noWrap w:val="0"/>
            <w:vAlign w:val="center"/>
          </w:tcPr>
          <w:p w14:paraId="6E14A784">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331</w:t>
            </w:r>
          </w:p>
        </w:tc>
        <w:tc>
          <w:tcPr>
            <w:tcW w:w="1437" w:type="dxa"/>
            <w:noWrap w:val="0"/>
            <w:vAlign w:val="center"/>
          </w:tcPr>
          <w:p w14:paraId="5298DF56">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2FBCEC4B">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6FF36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186" w:hRule="atLeast"/>
        </w:trPr>
        <w:tc>
          <w:tcPr>
            <w:tcW w:w="654" w:type="dxa"/>
            <w:vMerge w:val="continue"/>
            <w:noWrap w:val="0"/>
            <w:vAlign w:val="center"/>
          </w:tcPr>
          <w:p w14:paraId="4EF64673">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8</w:t>
            </w:r>
          </w:p>
        </w:tc>
        <w:tc>
          <w:tcPr>
            <w:tcW w:w="900" w:type="dxa"/>
            <w:vMerge w:val="restart"/>
            <w:noWrap w:val="0"/>
            <w:vAlign w:val="center"/>
          </w:tcPr>
          <w:p w14:paraId="0B83E51E">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highlight w:val="none"/>
                <w:lang w:val="en-US" w:eastAsia="zh-CN"/>
              </w:rPr>
              <w:t>成品高隔</w:t>
            </w:r>
          </w:p>
        </w:tc>
        <w:tc>
          <w:tcPr>
            <w:tcW w:w="628" w:type="dxa"/>
            <w:vMerge w:val="restart"/>
            <w:noWrap w:val="0"/>
            <w:vAlign w:val="center"/>
          </w:tcPr>
          <w:p w14:paraId="1DEED226">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M</w:t>
            </w:r>
            <w:r>
              <w:rPr>
                <w:rFonts w:hint="eastAsia" w:asciiTheme="minorEastAsia" w:hAnsiTheme="minorEastAsia" w:eastAsiaTheme="minorEastAsia" w:cstheme="minorEastAsia"/>
                <w:sz w:val="21"/>
                <w:szCs w:val="21"/>
                <w:vertAlign w:val="superscript"/>
              </w:rPr>
              <w:t>2</w:t>
            </w:r>
          </w:p>
        </w:tc>
        <w:tc>
          <w:tcPr>
            <w:tcW w:w="1063" w:type="dxa"/>
            <w:vMerge w:val="restart"/>
            <w:noWrap w:val="0"/>
            <w:vAlign w:val="center"/>
          </w:tcPr>
          <w:p w14:paraId="5ABA8D2A">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vMerge w:val="restart"/>
            <w:noWrap w:val="0"/>
            <w:vAlign w:val="top"/>
          </w:tcPr>
          <w:p w14:paraId="01C18705">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2BE3DDAA">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双波百叶窗型材厚度1.5，玻璃厚度8+8钢化夹胶玻璃</w:t>
            </w:r>
          </w:p>
        </w:tc>
        <w:tc>
          <w:tcPr>
            <w:tcW w:w="846" w:type="dxa"/>
            <w:noWrap w:val="0"/>
            <w:vAlign w:val="center"/>
          </w:tcPr>
          <w:p w14:paraId="7CBDCC6C">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500</w:t>
            </w:r>
          </w:p>
        </w:tc>
        <w:tc>
          <w:tcPr>
            <w:tcW w:w="1437" w:type="dxa"/>
            <w:noWrap w:val="0"/>
            <w:vAlign w:val="center"/>
          </w:tcPr>
          <w:p w14:paraId="01962C4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4ED40862">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51A7A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428" w:hRule="atLeast"/>
        </w:trPr>
        <w:tc>
          <w:tcPr>
            <w:tcW w:w="654" w:type="dxa"/>
            <w:vMerge w:val="continue"/>
            <w:noWrap w:val="0"/>
            <w:vAlign w:val="center"/>
          </w:tcPr>
          <w:p w14:paraId="70E20BFC">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900" w:type="dxa"/>
            <w:vMerge w:val="continue"/>
            <w:noWrap w:val="0"/>
            <w:vAlign w:val="center"/>
          </w:tcPr>
          <w:p w14:paraId="0B0B0A54">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628" w:type="dxa"/>
            <w:vMerge w:val="continue"/>
            <w:noWrap w:val="0"/>
            <w:vAlign w:val="center"/>
          </w:tcPr>
          <w:p w14:paraId="3452D534">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3" w:type="dxa"/>
            <w:vMerge w:val="continue"/>
            <w:noWrap w:val="0"/>
            <w:vAlign w:val="center"/>
          </w:tcPr>
          <w:p w14:paraId="256836FC">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vMerge w:val="continue"/>
            <w:noWrap w:val="0"/>
            <w:vAlign w:val="top"/>
          </w:tcPr>
          <w:p w14:paraId="4BF4D732">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0343C826">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单波钢化玻璃型材厚度1.5，玻璃厚度10mm钢化夹胶玻璃</w:t>
            </w:r>
          </w:p>
        </w:tc>
        <w:tc>
          <w:tcPr>
            <w:tcW w:w="846" w:type="dxa"/>
            <w:noWrap w:val="0"/>
            <w:vAlign w:val="center"/>
          </w:tcPr>
          <w:p w14:paraId="4BDB3BB8">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400</w:t>
            </w:r>
          </w:p>
        </w:tc>
        <w:tc>
          <w:tcPr>
            <w:tcW w:w="1437" w:type="dxa"/>
            <w:noWrap w:val="0"/>
            <w:vAlign w:val="center"/>
          </w:tcPr>
          <w:p w14:paraId="34F158BE">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488D32C1">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6BC0C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198" w:hRule="atLeast"/>
        </w:trPr>
        <w:tc>
          <w:tcPr>
            <w:tcW w:w="654" w:type="dxa"/>
            <w:vMerge w:val="continue"/>
            <w:noWrap w:val="0"/>
            <w:vAlign w:val="center"/>
          </w:tcPr>
          <w:p w14:paraId="428417DC">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900" w:type="dxa"/>
            <w:noWrap w:val="0"/>
            <w:vAlign w:val="center"/>
          </w:tcPr>
          <w:p w14:paraId="593BD252">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烟感器布线、安装、调试</w:t>
            </w:r>
          </w:p>
        </w:tc>
        <w:tc>
          <w:tcPr>
            <w:tcW w:w="628" w:type="dxa"/>
            <w:noWrap w:val="0"/>
            <w:vAlign w:val="center"/>
          </w:tcPr>
          <w:p w14:paraId="7F20D55F">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个</w:t>
            </w:r>
          </w:p>
        </w:tc>
        <w:tc>
          <w:tcPr>
            <w:tcW w:w="1063" w:type="dxa"/>
            <w:noWrap w:val="0"/>
            <w:vAlign w:val="center"/>
          </w:tcPr>
          <w:p w14:paraId="1592D6FA">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74954F85">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6D980C29">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含拆除</w:t>
            </w:r>
          </w:p>
        </w:tc>
        <w:tc>
          <w:tcPr>
            <w:tcW w:w="846" w:type="dxa"/>
            <w:noWrap w:val="0"/>
            <w:vAlign w:val="center"/>
          </w:tcPr>
          <w:p w14:paraId="7D691276">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294</w:t>
            </w:r>
          </w:p>
        </w:tc>
        <w:tc>
          <w:tcPr>
            <w:tcW w:w="1437" w:type="dxa"/>
            <w:noWrap w:val="0"/>
            <w:vAlign w:val="center"/>
          </w:tcPr>
          <w:p w14:paraId="0F5B8D3D">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355EAB6A">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6F9C6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178" w:hRule="atLeast"/>
        </w:trPr>
        <w:tc>
          <w:tcPr>
            <w:tcW w:w="654" w:type="dxa"/>
            <w:vMerge w:val="continue"/>
            <w:noWrap w:val="0"/>
            <w:vAlign w:val="center"/>
          </w:tcPr>
          <w:p w14:paraId="30E7EAE4">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900" w:type="dxa"/>
            <w:noWrap w:val="0"/>
            <w:vAlign w:val="center"/>
          </w:tcPr>
          <w:p w14:paraId="0C93332B">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新做混凝土路面</w:t>
            </w:r>
          </w:p>
        </w:tc>
        <w:tc>
          <w:tcPr>
            <w:tcW w:w="628" w:type="dxa"/>
            <w:noWrap w:val="0"/>
            <w:vAlign w:val="center"/>
          </w:tcPr>
          <w:p w14:paraId="41E2FA7C">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w:t>
            </w:r>
            <w:r>
              <w:rPr>
                <w:rFonts w:hint="eastAsia" w:asciiTheme="minorEastAsia" w:hAnsiTheme="minorEastAsia" w:eastAsiaTheme="minorEastAsia" w:cstheme="minorEastAsia"/>
                <w:sz w:val="21"/>
                <w:szCs w:val="21"/>
                <w:vertAlign w:val="superscript"/>
              </w:rPr>
              <w:t>3</w:t>
            </w:r>
          </w:p>
        </w:tc>
        <w:tc>
          <w:tcPr>
            <w:tcW w:w="1063" w:type="dxa"/>
            <w:noWrap w:val="0"/>
            <w:vAlign w:val="center"/>
          </w:tcPr>
          <w:p w14:paraId="75DC8527">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3D9125E3">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542F0D9D">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846" w:type="dxa"/>
            <w:noWrap w:val="0"/>
            <w:vAlign w:val="center"/>
          </w:tcPr>
          <w:p w14:paraId="33B2EB2B">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371</w:t>
            </w:r>
          </w:p>
        </w:tc>
        <w:tc>
          <w:tcPr>
            <w:tcW w:w="1437" w:type="dxa"/>
            <w:noWrap w:val="0"/>
            <w:vAlign w:val="center"/>
          </w:tcPr>
          <w:p w14:paraId="0F65111F">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1F99D649">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2BE18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550" w:hRule="atLeast"/>
        </w:trPr>
        <w:tc>
          <w:tcPr>
            <w:tcW w:w="654" w:type="dxa"/>
            <w:vMerge w:val="continue"/>
            <w:noWrap w:val="0"/>
            <w:vAlign w:val="center"/>
          </w:tcPr>
          <w:p w14:paraId="593D9C47">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900" w:type="dxa"/>
            <w:noWrap w:val="0"/>
            <w:vAlign w:val="center"/>
          </w:tcPr>
          <w:p w14:paraId="6967A9D5">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新做</w:t>
            </w:r>
            <w:r>
              <w:rPr>
                <w:rFonts w:hint="eastAsia" w:asciiTheme="minorEastAsia" w:hAnsiTheme="minorEastAsia" w:eastAsiaTheme="minorEastAsia" w:cstheme="minorEastAsia"/>
                <w:sz w:val="21"/>
                <w:szCs w:val="21"/>
                <w:lang w:val="en-US" w:eastAsia="zh-CN"/>
              </w:rPr>
              <w:t>沥青</w:t>
            </w:r>
            <w:r>
              <w:rPr>
                <w:rFonts w:hint="eastAsia" w:asciiTheme="minorEastAsia" w:hAnsiTheme="minorEastAsia" w:eastAsiaTheme="minorEastAsia" w:cstheme="minorEastAsia"/>
                <w:sz w:val="21"/>
                <w:szCs w:val="21"/>
              </w:rPr>
              <w:t>路面</w:t>
            </w:r>
          </w:p>
        </w:tc>
        <w:tc>
          <w:tcPr>
            <w:tcW w:w="628" w:type="dxa"/>
            <w:noWrap w:val="0"/>
            <w:vAlign w:val="center"/>
          </w:tcPr>
          <w:p w14:paraId="1BE01CC3">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w:t>
            </w:r>
            <w:r>
              <w:rPr>
                <w:rFonts w:hint="eastAsia" w:asciiTheme="minorEastAsia" w:hAnsiTheme="minorEastAsia" w:eastAsiaTheme="minorEastAsia" w:cstheme="minorEastAsia"/>
                <w:sz w:val="21"/>
                <w:szCs w:val="21"/>
                <w:vertAlign w:val="superscript"/>
              </w:rPr>
              <w:t>3</w:t>
            </w:r>
          </w:p>
        </w:tc>
        <w:tc>
          <w:tcPr>
            <w:tcW w:w="1063" w:type="dxa"/>
            <w:noWrap w:val="0"/>
            <w:vAlign w:val="center"/>
          </w:tcPr>
          <w:p w14:paraId="0CB1976E">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29619185">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1D9D671C">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846" w:type="dxa"/>
            <w:noWrap w:val="0"/>
            <w:vAlign w:val="center"/>
          </w:tcPr>
          <w:p w14:paraId="2DE1AEB2">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353</w:t>
            </w:r>
          </w:p>
        </w:tc>
        <w:tc>
          <w:tcPr>
            <w:tcW w:w="1437" w:type="dxa"/>
            <w:noWrap w:val="0"/>
            <w:vAlign w:val="center"/>
          </w:tcPr>
          <w:p w14:paraId="1D29F3BE">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50176694">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408B2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426" w:hRule="atLeast"/>
        </w:trPr>
        <w:tc>
          <w:tcPr>
            <w:tcW w:w="654" w:type="dxa"/>
            <w:vMerge w:val="continue"/>
            <w:noWrap w:val="0"/>
            <w:vAlign w:val="center"/>
          </w:tcPr>
          <w:p w14:paraId="75D52A82">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900" w:type="dxa"/>
            <w:noWrap w:val="0"/>
            <w:vAlign w:val="center"/>
          </w:tcPr>
          <w:p w14:paraId="1FC854E6">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新做地砖800*800mm</w:t>
            </w:r>
          </w:p>
        </w:tc>
        <w:tc>
          <w:tcPr>
            <w:tcW w:w="628" w:type="dxa"/>
            <w:noWrap w:val="0"/>
            <w:vAlign w:val="center"/>
          </w:tcPr>
          <w:p w14:paraId="02366272">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w:t>
            </w:r>
            <w:r>
              <w:rPr>
                <w:rFonts w:hint="eastAsia" w:asciiTheme="minorEastAsia" w:hAnsiTheme="minorEastAsia" w:eastAsiaTheme="minorEastAsia" w:cstheme="minorEastAsia"/>
                <w:sz w:val="21"/>
                <w:szCs w:val="21"/>
                <w:vertAlign w:val="superscript"/>
              </w:rPr>
              <w:t>2</w:t>
            </w:r>
          </w:p>
        </w:tc>
        <w:tc>
          <w:tcPr>
            <w:tcW w:w="1063" w:type="dxa"/>
            <w:noWrap w:val="0"/>
            <w:vAlign w:val="center"/>
          </w:tcPr>
          <w:p w14:paraId="0074964A">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74D5E1CD">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397CA0D2">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含水泥砂浆垫层</w:t>
            </w:r>
          </w:p>
        </w:tc>
        <w:tc>
          <w:tcPr>
            <w:tcW w:w="846" w:type="dxa"/>
            <w:noWrap w:val="0"/>
            <w:vAlign w:val="center"/>
          </w:tcPr>
          <w:p w14:paraId="034EFED4">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176</w:t>
            </w:r>
          </w:p>
        </w:tc>
        <w:tc>
          <w:tcPr>
            <w:tcW w:w="1437" w:type="dxa"/>
            <w:noWrap w:val="0"/>
            <w:vAlign w:val="center"/>
          </w:tcPr>
          <w:p w14:paraId="315BDBE9">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7F5E571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4808F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607" w:hRule="atLeast"/>
        </w:trPr>
        <w:tc>
          <w:tcPr>
            <w:tcW w:w="654" w:type="dxa"/>
            <w:vMerge w:val="continue"/>
            <w:noWrap w:val="0"/>
            <w:vAlign w:val="center"/>
          </w:tcPr>
          <w:p w14:paraId="6ADD0AA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900" w:type="dxa"/>
            <w:noWrap w:val="0"/>
            <w:vAlign w:val="center"/>
          </w:tcPr>
          <w:p w14:paraId="0B1972B6">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新做地砖600*600mm</w:t>
            </w:r>
          </w:p>
        </w:tc>
        <w:tc>
          <w:tcPr>
            <w:tcW w:w="628" w:type="dxa"/>
            <w:noWrap w:val="0"/>
            <w:vAlign w:val="center"/>
          </w:tcPr>
          <w:p w14:paraId="1678CE84">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w:t>
            </w:r>
            <w:r>
              <w:rPr>
                <w:rFonts w:hint="eastAsia" w:asciiTheme="minorEastAsia" w:hAnsiTheme="minorEastAsia" w:eastAsiaTheme="minorEastAsia" w:cstheme="minorEastAsia"/>
                <w:sz w:val="21"/>
                <w:szCs w:val="21"/>
                <w:vertAlign w:val="superscript"/>
              </w:rPr>
              <w:t>2</w:t>
            </w:r>
          </w:p>
        </w:tc>
        <w:tc>
          <w:tcPr>
            <w:tcW w:w="1063" w:type="dxa"/>
            <w:noWrap w:val="0"/>
            <w:vAlign w:val="center"/>
          </w:tcPr>
          <w:p w14:paraId="3A807EE6">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5F4D10F5">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133505A7">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含水泥砂浆垫层</w:t>
            </w:r>
          </w:p>
        </w:tc>
        <w:tc>
          <w:tcPr>
            <w:tcW w:w="846" w:type="dxa"/>
            <w:noWrap w:val="0"/>
            <w:vAlign w:val="center"/>
          </w:tcPr>
          <w:p w14:paraId="1DD71CA2">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176</w:t>
            </w:r>
          </w:p>
        </w:tc>
        <w:tc>
          <w:tcPr>
            <w:tcW w:w="1437" w:type="dxa"/>
            <w:noWrap w:val="0"/>
            <w:vAlign w:val="center"/>
          </w:tcPr>
          <w:p w14:paraId="613D082D">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5B728EA9">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3BCA6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418" w:hRule="atLeast"/>
        </w:trPr>
        <w:tc>
          <w:tcPr>
            <w:tcW w:w="654" w:type="dxa"/>
            <w:vMerge w:val="continue"/>
            <w:noWrap w:val="0"/>
            <w:vAlign w:val="center"/>
          </w:tcPr>
          <w:p w14:paraId="58A45D81">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900" w:type="dxa"/>
            <w:noWrap w:val="0"/>
            <w:vAlign w:val="center"/>
          </w:tcPr>
          <w:p w14:paraId="3C22EA62">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新做地砖300*300mm</w:t>
            </w:r>
          </w:p>
        </w:tc>
        <w:tc>
          <w:tcPr>
            <w:tcW w:w="628" w:type="dxa"/>
            <w:noWrap w:val="0"/>
            <w:vAlign w:val="center"/>
          </w:tcPr>
          <w:p w14:paraId="23E35F65">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w:t>
            </w:r>
            <w:r>
              <w:rPr>
                <w:rFonts w:hint="eastAsia" w:asciiTheme="minorEastAsia" w:hAnsiTheme="minorEastAsia" w:eastAsiaTheme="minorEastAsia" w:cstheme="minorEastAsia"/>
                <w:sz w:val="21"/>
                <w:szCs w:val="21"/>
                <w:vertAlign w:val="superscript"/>
              </w:rPr>
              <w:t>2</w:t>
            </w:r>
          </w:p>
        </w:tc>
        <w:tc>
          <w:tcPr>
            <w:tcW w:w="1063" w:type="dxa"/>
            <w:noWrap w:val="0"/>
            <w:vAlign w:val="center"/>
          </w:tcPr>
          <w:p w14:paraId="4C8C9E55">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620440C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095CC652">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含水泥砂浆垫层</w:t>
            </w:r>
          </w:p>
        </w:tc>
        <w:tc>
          <w:tcPr>
            <w:tcW w:w="846" w:type="dxa"/>
            <w:noWrap w:val="0"/>
            <w:vAlign w:val="center"/>
          </w:tcPr>
          <w:p w14:paraId="14821A49">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159</w:t>
            </w:r>
          </w:p>
        </w:tc>
        <w:tc>
          <w:tcPr>
            <w:tcW w:w="1437" w:type="dxa"/>
            <w:noWrap w:val="0"/>
            <w:vAlign w:val="center"/>
          </w:tcPr>
          <w:p w14:paraId="1C87C1D1">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4B5925FE">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334AD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569" w:hRule="atLeast"/>
        </w:trPr>
        <w:tc>
          <w:tcPr>
            <w:tcW w:w="654" w:type="dxa"/>
            <w:vMerge w:val="continue"/>
            <w:noWrap w:val="0"/>
            <w:vAlign w:val="center"/>
          </w:tcPr>
          <w:p w14:paraId="1BEFC87F">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900" w:type="dxa"/>
            <w:noWrap w:val="0"/>
            <w:vAlign w:val="center"/>
          </w:tcPr>
          <w:p w14:paraId="54B66A99">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新做墙砖300*600mm</w:t>
            </w:r>
          </w:p>
        </w:tc>
        <w:tc>
          <w:tcPr>
            <w:tcW w:w="628" w:type="dxa"/>
            <w:noWrap w:val="0"/>
            <w:vAlign w:val="center"/>
          </w:tcPr>
          <w:p w14:paraId="5D4AED9E">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w:t>
            </w:r>
            <w:r>
              <w:rPr>
                <w:rFonts w:hint="eastAsia" w:asciiTheme="minorEastAsia" w:hAnsiTheme="minorEastAsia" w:eastAsiaTheme="minorEastAsia" w:cstheme="minorEastAsia"/>
                <w:sz w:val="21"/>
                <w:szCs w:val="21"/>
                <w:vertAlign w:val="superscript"/>
              </w:rPr>
              <w:t>2</w:t>
            </w:r>
          </w:p>
        </w:tc>
        <w:tc>
          <w:tcPr>
            <w:tcW w:w="1063" w:type="dxa"/>
            <w:noWrap w:val="0"/>
            <w:vAlign w:val="center"/>
          </w:tcPr>
          <w:p w14:paraId="0FEACA4B">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504580B4">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5C42B2B5">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含水泥砂浆垫层</w:t>
            </w:r>
          </w:p>
        </w:tc>
        <w:tc>
          <w:tcPr>
            <w:tcW w:w="846" w:type="dxa"/>
            <w:noWrap w:val="0"/>
            <w:vAlign w:val="center"/>
          </w:tcPr>
          <w:p w14:paraId="15D4B99F">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159</w:t>
            </w:r>
          </w:p>
        </w:tc>
        <w:tc>
          <w:tcPr>
            <w:tcW w:w="1437" w:type="dxa"/>
            <w:noWrap w:val="0"/>
            <w:vAlign w:val="center"/>
          </w:tcPr>
          <w:p w14:paraId="05C6C222">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46260249">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715EF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485" w:hRule="atLeast"/>
        </w:trPr>
        <w:tc>
          <w:tcPr>
            <w:tcW w:w="654" w:type="dxa"/>
            <w:vMerge w:val="continue"/>
            <w:noWrap w:val="0"/>
            <w:vAlign w:val="center"/>
          </w:tcPr>
          <w:p w14:paraId="3C2FB487">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900" w:type="dxa"/>
            <w:noWrap w:val="0"/>
            <w:vAlign w:val="center"/>
          </w:tcPr>
          <w:p w14:paraId="5DA6CD36">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新做吸水砖地面</w:t>
            </w:r>
          </w:p>
        </w:tc>
        <w:tc>
          <w:tcPr>
            <w:tcW w:w="628" w:type="dxa"/>
            <w:noWrap w:val="0"/>
            <w:vAlign w:val="center"/>
          </w:tcPr>
          <w:p w14:paraId="1C700339">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w:t>
            </w:r>
            <w:r>
              <w:rPr>
                <w:rFonts w:hint="eastAsia" w:asciiTheme="minorEastAsia" w:hAnsiTheme="minorEastAsia" w:eastAsiaTheme="minorEastAsia" w:cstheme="minorEastAsia"/>
                <w:sz w:val="21"/>
                <w:szCs w:val="21"/>
                <w:vertAlign w:val="superscript"/>
              </w:rPr>
              <w:t>2</w:t>
            </w:r>
          </w:p>
        </w:tc>
        <w:tc>
          <w:tcPr>
            <w:tcW w:w="1063" w:type="dxa"/>
            <w:noWrap w:val="0"/>
            <w:vAlign w:val="center"/>
          </w:tcPr>
          <w:p w14:paraId="6D300284">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5F52D7A1">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642CB67C">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含干砂层</w:t>
            </w:r>
          </w:p>
        </w:tc>
        <w:tc>
          <w:tcPr>
            <w:tcW w:w="846" w:type="dxa"/>
            <w:noWrap w:val="0"/>
            <w:vAlign w:val="center"/>
          </w:tcPr>
          <w:p w14:paraId="48CA25FB">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88</w:t>
            </w:r>
          </w:p>
        </w:tc>
        <w:tc>
          <w:tcPr>
            <w:tcW w:w="1437" w:type="dxa"/>
            <w:noWrap w:val="0"/>
            <w:vAlign w:val="center"/>
          </w:tcPr>
          <w:p w14:paraId="52C6ECE1">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3086B361">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19EB7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431" w:hRule="atLeast"/>
        </w:trPr>
        <w:tc>
          <w:tcPr>
            <w:tcW w:w="654" w:type="dxa"/>
            <w:vMerge w:val="continue"/>
            <w:noWrap w:val="0"/>
            <w:vAlign w:val="center"/>
          </w:tcPr>
          <w:p w14:paraId="276D1FC5">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900" w:type="dxa"/>
            <w:noWrap w:val="0"/>
            <w:vAlign w:val="center"/>
          </w:tcPr>
          <w:p w14:paraId="6AFCAB6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新做火烧板地面</w:t>
            </w:r>
          </w:p>
        </w:tc>
        <w:tc>
          <w:tcPr>
            <w:tcW w:w="628" w:type="dxa"/>
            <w:noWrap w:val="0"/>
            <w:vAlign w:val="center"/>
          </w:tcPr>
          <w:p w14:paraId="4600568B">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w:t>
            </w:r>
            <w:r>
              <w:rPr>
                <w:rFonts w:hint="eastAsia" w:asciiTheme="minorEastAsia" w:hAnsiTheme="minorEastAsia" w:eastAsiaTheme="minorEastAsia" w:cstheme="minorEastAsia"/>
                <w:sz w:val="21"/>
                <w:szCs w:val="21"/>
                <w:vertAlign w:val="superscript"/>
              </w:rPr>
              <w:t>2</w:t>
            </w:r>
          </w:p>
        </w:tc>
        <w:tc>
          <w:tcPr>
            <w:tcW w:w="1063" w:type="dxa"/>
            <w:noWrap w:val="0"/>
            <w:vAlign w:val="center"/>
          </w:tcPr>
          <w:p w14:paraId="04B34C56">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3F29FC3C">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2700D373">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含水泥砂浆垫层</w:t>
            </w:r>
          </w:p>
        </w:tc>
        <w:tc>
          <w:tcPr>
            <w:tcW w:w="846" w:type="dxa"/>
            <w:noWrap w:val="0"/>
            <w:vAlign w:val="center"/>
          </w:tcPr>
          <w:p w14:paraId="00369E29">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123</w:t>
            </w:r>
          </w:p>
        </w:tc>
        <w:tc>
          <w:tcPr>
            <w:tcW w:w="1437" w:type="dxa"/>
            <w:noWrap w:val="0"/>
            <w:vAlign w:val="center"/>
          </w:tcPr>
          <w:p w14:paraId="48D27208">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0AA0A387">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046D2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631" w:hRule="atLeast"/>
        </w:trPr>
        <w:tc>
          <w:tcPr>
            <w:tcW w:w="654" w:type="dxa"/>
            <w:vMerge w:val="continue"/>
            <w:noWrap w:val="0"/>
            <w:vAlign w:val="center"/>
          </w:tcPr>
          <w:p w14:paraId="19E4423D">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900" w:type="dxa"/>
            <w:noWrap w:val="0"/>
            <w:vAlign w:val="center"/>
          </w:tcPr>
          <w:p w14:paraId="5F70ABEA">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新做大理石地面</w:t>
            </w:r>
          </w:p>
        </w:tc>
        <w:tc>
          <w:tcPr>
            <w:tcW w:w="628" w:type="dxa"/>
            <w:noWrap w:val="0"/>
            <w:vAlign w:val="center"/>
          </w:tcPr>
          <w:p w14:paraId="18F82619">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w:t>
            </w:r>
            <w:r>
              <w:rPr>
                <w:rFonts w:hint="eastAsia" w:asciiTheme="minorEastAsia" w:hAnsiTheme="minorEastAsia" w:eastAsiaTheme="minorEastAsia" w:cstheme="minorEastAsia"/>
                <w:sz w:val="21"/>
                <w:szCs w:val="21"/>
                <w:vertAlign w:val="superscript"/>
              </w:rPr>
              <w:t>2</w:t>
            </w:r>
          </w:p>
        </w:tc>
        <w:tc>
          <w:tcPr>
            <w:tcW w:w="1063" w:type="dxa"/>
            <w:noWrap w:val="0"/>
            <w:vAlign w:val="center"/>
          </w:tcPr>
          <w:p w14:paraId="5A266DB8">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26AED45D">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7D229CE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含水泥砂浆垫层</w:t>
            </w:r>
          </w:p>
        </w:tc>
        <w:tc>
          <w:tcPr>
            <w:tcW w:w="846" w:type="dxa"/>
            <w:noWrap w:val="0"/>
            <w:vAlign w:val="center"/>
          </w:tcPr>
          <w:p w14:paraId="7B4F9D1F">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177</w:t>
            </w:r>
          </w:p>
        </w:tc>
        <w:tc>
          <w:tcPr>
            <w:tcW w:w="1437" w:type="dxa"/>
            <w:noWrap w:val="0"/>
            <w:vAlign w:val="center"/>
          </w:tcPr>
          <w:p w14:paraId="376035AE">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53B43643">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5FE42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633" w:hRule="atLeast"/>
        </w:trPr>
        <w:tc>
          <w:tcPr>
            <w:tcW w:w="654" w:type="dxa"/>
            <w:vMerge w:val="continue"/>
            <w:noWrap w:val="0"/>
            <w:vAlign w:val="center"/>
          </w:tcPr>
          <w:p w14:paraId="67AFC5BF">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900" w:type="dxa"/>
            <w:noWrap w:val="0"/>
            <w:vAlign w:val="center"/>
          </w:tcPr>
          <w:p w14:paraId="2DAB1A96">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新做花岗岩地面</w:t>
            </w:r>
          </w:p>
        </w:tc>
        <w:tc>
          <w:tcPr>
            <w:tcW w:w="628" w:type="dxa"/>
            <w:noWrap w:val="0"/>
            <w:vAlign w:val="center"/>
          </w:tcPr>
          <w:p w14:paraId="35B3674F">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w:t>
            </w:r>
            <w:r>
              <w:rPr>
                <w:rFonts w:hint="eastAsia" w:asciiTheme="minorEastAsia" w:hAnsiTheme="minorEastAsia" w:eastAsiaTheme="minorEastAsia" w:cstheme="minorEastAsia"/>
                <w:sz w:val="21"/>
                <w:szCs w:val="21"/>
                <w:vertAlign w:val="superscript"/>
              </w:rPr>
              <w:t>2</w:t>
            </w:r>
          </w:p>
        </w:tc>
        <w:tc>
          <w:tcPr>
            <w:tcW w:w="1063" w:type="dxa"/>
            <w:noWrap w:val="0"/>
            <w:vAlign w:val="center"/>
          </w:tcPr>
          <w:p w14:paraId="60F78F7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4218E1FB">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384177F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含水泥砂浆垫层</w:t>
            </w:r>
          </w:p>
        </w:tc>
        <w:tc>
          <w:tcPr>
            <w:tcW w:w="846" w:type="dxa"/>
            <w:noWrap w:val="0"/>
            <w:vAlign w:val="center"/>
          </w:tcPr>
          <w:p w14:paraId="71F664BB">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159</w:t>
            </w:r>
          </w:p>
        </w:tc>
        <w:tc>
          <w:tcPr>
            <w:tcW w:w="1437" w:type="dxa"/>
            <w:noWrap w:val="0"/>
            <w:vAlign w:val="center"/>
          </w:tcPr>
          <w:p w14:paraId="6A5196D9">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096B4BCE">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61D5F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479" w:hRule="atLeast"/>
        </w:trPr>
        <w:tc>
          <w:tcPr>
            <w:tcW w:w="654" w:type="dxa"/>
            <w:vMerge w:val="continue"/>
            <w:noWrap w:val="0"/>
            <w:vAlign w:val="center"/>
          </w:tcPr>
          <w:p w14:paraId="7910E3E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900" w:type="dxa"/>
            <w:noWrap w:val="0"/>
            <w:vAlign w:val="center"/>
          </w:tcPr>
          <w:p w14:paraId="0917AED8">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新做水磨石地面</w:t>
            </w:r>
          </w:p>
        </w:tc>
        <w:tc>
          <w:tcPr>
            <w:tcW w:w="628" w:type="dxa"/>
            <w:noWrap w:val="0"/>
            <w:vAlign w:val="center"/>
          </w:tcPr>
          <w:p w14:paraId="2A1CB90E">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w:t>
            </w:r>
            <w:r>
              <w:rPr>
                <w:rFonts w:hint="eastAsia" w:asciiTheme="minorEastAsia" w:hAnsiTheme="minorEastAsia" w:eastAsiaTheme="minorEastAsia" w:cstheme="minorEastAsia"/>
                <w:sz w:val="21"/>
                <w:szCs w:val="21"/>
                <w:vertAlign w:val="superscript"/>
              </w:rPr>
              <w:t>2</w:t>
            </w:r>
          </w:p>
        </w:tc>
        <w:tc>
          <w:tcPr>
            <w:tcW w:w="1063" w:type="dxa"/>
            <w:noWrap w:val="0"/>
            <w:vAlign w:val="center"/>
          </w:tcPr>
          <w:p w14:paraId="544FD917">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07388335">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6237F59F">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含水泥砂浆垫层</w:t>
            </w:r>
          </w:p>
        </w:tc>
        <w:tc>
          <w:tcPr>
            <w:tcW w:w="846" w:type="dxa"/>
            <w:noWrap w:val="0"/>
            <w:vAlign w:val="center"/>
          </w:tcPr>
          <w:p w14:paraId="584C66AD">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265</w:t>
            </w:r>
          </w:p>
        </w:tc>
        <w:tc>
          <w:tcPr>
            <w:tcW w:w="1437" w:type="dxa"/>
            <w:noWrap w:val="0"/>
            <w:vAlign w:val="center"/>
          </w:tcPr>
          <w:p w14:paraId="1D6CAAA5">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0D2C6A8A">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5A525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1269" w:hRule="atLeast"/>
        </w:trPr>
        <w:tc>
          <w:tcPr>
            <w:tcW w:w="654" w:type="dxa"/>
            <w:vMerge w:val="continue"/>
            <w:noWrap w:val="0"/>
            <w:vAlign w:val="center"/>
          </w:tcPr>
          <w:p w14:paraId="123F188D">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900" w:type="dxa"/>
            <w:noWrap w:val="0"/>
            <w:vAlign w:val="center"/>
          </w:tcPr>
          <w:p w14:paraId="1AB3B76A">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铺设木地板</w:t>
            </w:r>
          </w:p>
        </w:tc>
        <w:tc>
          <w:tcPr>
            <w:tcW w:w="628" w:type="dxa"/>
            <w:noWrap w:val="0"/>
            <w:vAlign w:val="center"/>
          </w:tcPr>
          <w:p w14:paraId="733703E5">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w:t>
            </w:r>
            <w:r>
              <w:rPr>
                <w:rFonts w:hint="eastAsia" w:asciiTheme="minorEastAsia" w:hAnsiTheme="minorEastAsia" w:eastAsiaTheme="minorEastAsia" w:cstheme="minorEastAsia"/>
                <w:sz w:val="21"/>
                <w:szCs w:val="21"/>
                <w:vertAlign w:val="superscript"/>
              </w:rPr>
              <w:t>2</w:t>
            </w:r>
          </w:p>
        </w:tc>
        <w:tc>
          <w:tcPr>
            <w:tcW w:w="1063" w:type="dxa"/>
            <w:noWrap w:val="0"/>
            <w:vAlign w:val="center"/>
          </w:tcPr>
          <w:p w14:paraId="3A03BE3D">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5209CD32">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6496A980">
            <w:pPr>
              <w:keepNext w:val="0"/>
              <w:keepLines w:val="0"/>
              <w:pageBreakBefore w:val="0"/>
              <w:widowControl w:val="0"/>
              <w:kinsoku/>
              <w:wordWrap/>
              <w:overflowPunct/>
              <w:topLinePunct w:val="0"/>
              <w:autoSpaceDE/>
              <w:autoSpaceDN/>
              <w:bidi w:val="0"/>
              <w:adjustRightInd/>
              <w:snapToGrid/>
              <w:jc w:val="center"/>
              <w:textAlignment w:val="auto"/>
              <w:rPr>
                <w:rFonts w:hint="default"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rPr>
              <w:t>含防潮垫</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lang w:val="en-US" w:eastAsia="zh-CN"/>
              </w:rPr>
              <w:t>找平、及所有辅材</w:t>
            </w:r>
          </w:p>
          <w:p w14:paraId="68F41515">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highlight w:val="none"/>
              </w:rPr>
            </w:pPr>
          </w:p>
        </w:tc>
        <w:tc>
          <w:tcPr>
            <w:tcW w:w="846" w:type="dxa"/>
            <w:noWrap w:val="0"/>
            <w:vAlign w:val="center"/>
          </w:tcPr>
          <w:p w14:paraId="1CA1515B">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106</w:t>
            </w:r>
          </w:p>
        </w:tc>
        <w:tc>
          <w:tcPr>
            <w:tcW w:w="1437" w:type="dxa"/>
            <w:noWrap w:val="0"/>
            <w:vAlign w:val="center"/>
          </w:tcPr>
          <w:p w14:paraId="68E9BD73">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6177F5D3">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32F40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307" w:hRule="atLeast"/>
        </w:trPr>
        <w:tc>
          <w:tcPr>
            <w:tcW w:w="654" w:type="dxa"/>
            <w:vMerge w:val="restart"/>
            <w:noWrap w:val="0"/>
            <w:vAlign w:val="center"/>
          </w:tcPr>
          <w:p w14:paraId="677A5B76">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维修更换类</w:t>
            </w:r>
          </w:p>
        </w:tc>
        <w:tc>
          <w:tcPr>
            <w:tcW w:w="900" w:type="dxa"/>
            <w:vMerge w:val="restart"/>
            <w:noWrap w:val="0"/>
            <w:vAlign w:val="center"/>
          </w:tcPr>
          <w:p w14:paraId="485B33EF">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刷乳胶漆1</w:t>
            </w:r>
          </w:p>
        </w:tc>
        <w:tc>
          <w:tcPr>
            <w:tcW w:w="628" w:type="dxa"/>
            <w:vMerge w:val="restart"/>
            <w:noWrap w:val="0"/>
            <w:vAlign w:val="center"/>
          </w:tcPr>
          <w:p w14:paraId="0E271A61">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w:t>
            </w:r>
            <w:r>
              <w:rPr>
                <w:rFonts w:hint="eastAsia" w:asciiTheme="minorEastAsia" w:hAnsiTheme="minorEastAsia" w:eastAsiaTheme="minorEastAsia" w:cstheme="minorEastAsia"/>
                <w:sz w:val="21"/>
                <w:szCs w:val="21"/>
                <w:vertAlign w:val="superscript"/>
              </w:rPr>
              <w:t>2</w:t>
            </w:r>
          </w:p>
        </w:tc>
        <w:tc>
          <w:tcPr>
            <w:tcW w:w="1063" w:type="dxa"/>
            <w:noWrap w:val="0"/>
            <w:vAlign w:val="center"/>
          </w:tcPr>
          <w:p w14:paraId="75A8A06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0166AC2D">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top"/>
          </w:tcPr>
          <w:p w14:paraId="1D83D5D2">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刮腻子</w:t>
            </w:r>
          </w:p>
        </w:tc>
        <w:tc>
          <w:tcPr>
            <w:tcW w:w="846" w:type="dxa"/>
            <w:vMerge w:val="restart"/>
            <w:noWrap w:val="0"/>
            <w:vAlign w:val="center"/>
          </w:tcPr>
          <w:p w14:paraId="7D3292D5">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22</w:t>
            </w:r>
          </w:p>
        </w:tc>
        <w:tc>
          <w:tcPr>
            <w:tcW w:w="1437" w:type="dxa"/>
            <w:noWrap w:val="0"/>
            <w:vAlign w:val="center"/>
          </w:tcPr>
          <w:p w14:paraId="12289B7F">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2351429F">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361F2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307" w:hRule="atLeast"/>
        </w:trPr>
        <w:tc>
          <w:tcPr>
            <w:tcW w:w="654" w:type="dxa"/>
            <w:vMerge w:val="continue"/>
            <w:noWrap w:val="0"/>
            <w:vAlign w:val="center"/>
          </w:tcPr>
          <w:p w14:paraId="5467C019">
            <w:pPr>
              <w:keepNext w:val="0"/>
              <w:keepLines w:val="0"/>
              <w:pageBreakBefore w:val="0"/>
              <w:widowControl w:val="0"/>
              <w:kinsoku/>
              <w:wordWrap/>
              <w:overflowPunct/>
              <w:topLinePunct w:val="0"/>
              <w:autoSpaceDE/>
              <w:autoSpaceDN/>
              <w:bidi w:val="0"/>
              <w:adjustRightInd/>
              <w:snapToGrid/>
              <w:jc w:val="center"/>
              <w:textAlignment w:val="auto"/>
            </w:pPr>
          </w:p>
        </w:tc>
        <w:tc>
          <w:tcPr>
            <w:tcW w:w="900" w:type="dxa"/>
            <w:vMerge w:val="continue"/>
            <w:noWrap w:val="0"/>
            <w:vAlign w:val="center"/>
          </w:tcPr>
          <w:p w14:paraId="64D000C6">
            <w:pPr>
              <w:keepNext w:val="0"/>
              <w:keepLines w:val="0"/>
              <w:pageBreakBefore w:val="0"/>
              <w:widowControl w:val="0"/>
              <w:kinsoku/>
              <w:wordWrap/>
              <w:overflowPunct/>
              <w:topLinePunct w:val="0"/>
              <w:autoSpaceDE/>
              <w:autoSpaceDN/>
              <w:bidi w:val="0"/>
              <w:adjustRightInd/>
              <w:snapToGrid/>
              <w:jc w:val="center"/>
              <w:textAlignment w:val="auto"/>
            </w:pPr>
          </w:p>
        </w:tc>
        <w:tc>
          <w:tcPr>
            <w:tcW w:w="628" w:type="dxa"/>
            <w:vMerge w:val="continue"/>
            <w:noWrap w:val="0"/>
            <w:vAlign w:val="center"/>
          </w:tcPr>
          <w:p w14:paraId="66EB0423">
            <w:pPr>
              <w:keepNext w:val="0"/>
              <w:keepLines w:val="0"/>
              <w:pageBreakBefore w:val="0"/>
              <w:widowControl w:val="0"/>
              <w:kinsoku/>
              <w:wordWrap/>
              <w:overflowPunct/>
              <w:topLinePunct w:val="0"/>
              <w:autoSpaceDE/>
              <w:autoSpaceDN/>
              <w:bidi w:val="0"/>
              <w:adjustRightInd/>
              <w:snapToGrid/>
              <w:jc w:val="center"/>
              <w:textAlignment w:val="auto"/>
            </w:pPr>
          </w:p>
        </w:tc>
        <w:tc>
          <w:tcPr>
            <w:tcW w:w="1063" w:type="dxa"/>
            <w:noWrap w:val="0"/>
            <w:vAlign w:val="center"/>
          </w:tcPr>
          <w:p w14:paraId="78ADE8B2">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68BDD6A6">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top"/>
          </w:tcPr>
          <w:p w14:paraId="51D4194F">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粉刷墙</w:t>
            </w:r>
          </w:p>
        </w:tc>
        <w:tc>
          <w:tcPr>
            <w:tcW w:w="846" w:type="dxa"/>
            <w:vMerge w:val="continue"/>
            <w:noWrap w:val="0"/>
            <w:vAlign w:val="center"/>
          </w:tcPr>
          <w:p w14:paraId="36F91439">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437" w:type="dxa"/>
            <w:noWrap w:val="0"/>
            <w:vAlign w:val="center"/>
          </w:tcPr>
          <w:p w14:paraId="4C2B0B4F">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720" w:type="dxa"/>
            <w:noWrap w:val="0"/>
            <w:vAlign w:val="center"/>
          </w:tcPr>
          <w:p w14:paraId="00220398">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r>
      <w:tr w14:paraId="62611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331" w:hRule="atLeast"/>
        </w:trPr>
        <w:tc>
          <w:tcPr>
            <w:tcW w:w="654" w:type="dxa"/>
            <w:vMerge w:val="continue"/>
            <w:noWrap w:val="0"/>
            <w:vAlign w:val="center"/>
          </w:tcPr>
          <w:p w14:paraId="2774064E">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900" w:type="dxa"/>
            <w:vMerge w:val="restart"/>
            <w:noWrap w:val="0"/>
            <w:vAlign w:val="center"/>
          </w:tcPr>
          <w:p w14:paraId="3861361E">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刷乳胶漆2</w:t>
            </w:r>
          </w:p>
        </w:tc>
        <w:tc>
          <w:tcPr>
            <w:tcW w:w="628" w:type="dxa"/>
            <w:vMerge w:val="restart"/>
            <w:noWrap w:val="0"/>
            <w:vAlign w:val="center"/>
          </w:tcPr>
          <w:p w14:paraId="3C6C201D">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w:t>
            </w:r>
            <w:r>
              <w:rPr>
                <w:rFonts w:hint="eastAsia" w:asciiTheme="minorEastAsia" w:hAnsiTheme="minorEastAsia" w:eastAsiaTheme="minorEastAsia" w:cstheme="minorEastAsia"/>
                <w:sz w:val="21"/>
                <w:szCs w:val="21"/>
                <w:vertAlign w:val="superscript"/>
              </w:rPr>
              <w:t>2</w:t>
            </w:r>
          </w:p>
        </w:tc>
        <w:tc>
          <w:tcPr>
            <w:tcW w:w="1063" w:type="dxa"/>
            <w:noWrap w:val="0"/>
            <w:vAlign w:val="center"/>
          </w:tcPr>
          <w:p w14:paraId="0453C91E">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3448EA17">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top"/>
          </w:tcPr>
          <w:p w14:paraId="37582183">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highlight w:val="none"/>
                <w:lang w:eastAsia="zh-CN"/>
              </w:rPr>
            </w:pPr>
            <w:r>
              <w:rPr>
                <w:rFonts w:hint="eastAsia" w:asciiTheme="minorEastAsia" w:hAnsiTheme="minorEastAsia" w:eastAsiaTheme="minorEastAsia" w:cstheme="minorEastAsia"/>
                <w:sz w:val="21"/>
                <w:szCs w:val="21"/>
                <w:highlight w:val="none"/>
                <w:lang w:eastAsia="zh-CN"/>
              </w:rPr>
              <w:t>刮腻子</w:t>
            </w:r>
          </w:p>
        </w:tc>
        <w:tc>
          <w:tcPr>
            <w:tcW w:w="846" w:type="dxa"/>
            <w:vMerge w:val="restart"/>
            <w:noWrap w:val="0"/>
            <w:vAlign w:val="center"/>
          </w:tcPr>
          <w:p w14:paraId="5F499AE4">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16</w:t>
            </w:r>
          </w:p>
        </w:tc>
        <w:tc>
          <w:tcPr>
            <w:tcW w:w="1437" w:type="dxa"/>
            <w:noWrap w:val="0"/>
            <w:vAlign w:val="center"/>
          </w:tcPr>
          <w:p w14:paraId="3D2EFAAC">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68FE029C">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59F85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331" w:hRule="atLeast"/>
        </w:trPr>
        <w:tc>
          <w:tcPr>
            <w:tcW w:w="654" w:type="dxa"/>
            <w:vMerge w:val="continue"/>
            <w:noWrap w:val="0"/>
            <w:vAlign w:val="center"/>
          </w:tcPr>
          <w:p w14:paraId="1CEA344C">
            <w:pPr>
              <w:keepNext w:val="0"/>
              <w:keepLines w:val="0"/>
              <w:pageBreakBefore w:val="0"/>
              <w:widowControl w:val="0"/>
              <w:kinsoku/>
              <w:wordWrap/>
              <w:overflowPunct/>
              <w:topLinePunct w:val="0"/>
              <w:autoSpaceDE/>
              <w:autoSpaceDN/>
              <w:bidi w:val="0"/>
              <w:adjustRightInd/>
              <w:snapToGrid/>
              <w:jc w:val="center"/>
              <w:textAlignment w:val="auto"/>
            </w:pPr>
          </w:p>
        </w:tc>
        <w:tc>
          <w:tcPr>
            <w:tcW w:w="900" w:type="dxa"/>
            <w:vMerge w:val="continue"/>
            <w:noWrap w:val="0"/>
            <w:vAlign w:val="center"/>
          </w:tcPr>
          <w:p w14:paraId="13BAD099">
            <w:pPr>
              <w:keepNext w:val="0"/>
              <w:keepLines w:val="0"/>
              <w:pageBreakBefore w:val="0"/>
              <w:widowControl w:val="0"/>
              <w:kinsoku/>
              <w:wordWrap/>
              <w:overflowPunct/>
              <w:topLinePunct w:val="0"/>
              <w:autoSpaceDE/>
              <w:autoSpaceDN/>
              <w:bidi w:val="0"/>
              <w:adjustRightInd/>
              <w:snapToGrid/>
              <w:jc w:val="center"/>
              <w:textAlignment w:val="auto"/>
            </w:pPr>
          </w:p>
        </w:tc>
        <w:tc>
          <w:tcPr>
            <w:tcW w:w="628" w:type="dxa"/>
            <w:vMerge w:val="continue"/>
            <w:noWrap w:val="0"/>
            <w:vAlign w:val="center"/>
          </w:tcPr>
          <w:p w14:paraId="3BE88F14">
            <w:pPr>
              <w:keepNext w:val="0"/>
              <w:keepLines w:val="0"/>
              <w:pageBreakBefore w:val="0"/>
              <w:widowControl w:val="0"/>
              <w:kinsoku/>
              <w:wordWrap/>
              <w:overflowPunct/>
              <w:topLinePunct w:val="0"/>
              <w:autoSpaceDE/>
              <w:autoSpaceDN/>
              <w:bidi w:val="0"/>
              <w:adjustRightInd/>
              <w:snapToGrid/>
              <w:jc w:val="center"/>
              <w:textAlignment w:val="auto"/>
            </w:pPr>
          </w:p>
        </w:tc>
        <w:tc>
          <w:tcPr>
            <w:tcW w:w="1063" w:type="dxa"/>
            <w:noWrap w:val="0"/>
            <w:vAlign w:val="center"/>
          </w:tcPr>
          <w:p w14:paraId="1E92D3F4">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1B3AF8C2">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top"/>
          </w:tcPr>
          <w:p w14:paraId="1965B624">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粉刷墙</w:t>
            </w:r>
          </w:p>
        </w:tc>
        <w:tc>
          <w:tcPr>
            <w:tcW w:w="846" w:type="dxa"/>
            <w:vMerge w:val="continue"/>
            <w:noWrap w:val="0"/>
            <w:vAlign w:val="center"/>
          </w:tcPr>
          <w:p w14:paraId="69E8CBB5">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437" w:type="dxa"/>
            <w:noWrap w:val="0"/>
            <w:vAlign w:val="center"/>
          </w:tcPr>
          <w:p w14:paraId="68CD9C57">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720" w:type="dxa"/>
            <w:noWrap w:val="0"/>
            <w:vAlign w:val="center"/>
          </w:tcPr>
          <w:p w14:paraId="6A1BF7E2">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r>
      <w:tr w14:paraId="3CC1C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390" w:hRule="atLeast"/>
        </w:trPr>
        <w:tc>
          <w:tcPr>
            <w:tcW w:w="654" w:type="dxa"/>
            <w:vMerge w:val="continue"/>
            <w:noWrap w:val="0"/>
            <w:vAlign w:val="center"/>
          </w:tcPr>
          <w:p w14:paraId="7068074E">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900" w:type="dxa"/>
            <w:noWrap w:val="0"/>
            <w:vAlign w:val="center"/>
          </w:tcPr>
          <w:p w14:paraId="0AB5CBBB">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更换纱窗</w:t>
            </w:r>
          </w:p>
        </w:tc>
        <w:tc>
          <w:tcPr>
            <w:tcW w:w="628" w:type="dxa"/>
            <w:noWrap w:val="0"/>
            <w:vAlign w:val="center"/>
          </w:tcPr>
          <w:p w14:paraId="72FD499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w:t>
            </w:r>
            <w:r>
              <w:rPr>
                <w:rFonts w:hint="eastAsia" w:asciiTheme="minorEastAsia" w:hAnsiTheme="minorEastAsia" w:eastAsiaTheme="minorEastAsia" w:cstheme="minorEastAsia"/>
                <w:sz w:val="21"/>
                <w:szCs w:val="21"/>
                <w:vertAlign w:val="superscript"/>
              </w:rPr>
              <w:t>2</w:t>
            </w:r>
          </w:p>
        </w:tc>
        <w:tc>
          <w:tcPr>
            <w:tcW w:w="1063" w:type="dxa"/>
            <w:noWrap w:val="0"/>
            <w:vAlign w:val="center"/>
          </w:tcPr>
          <w:p w14:paraId="12FAC8A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01392847">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561A6FCF">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304不锈钢高透网，</w:t>
            </w:r>
            <w:r>
              <w:rPr>
                <w:rFonts w:hint="eastAsia" w:asciiTheme="minorEastAsia" w:hAnsiTheme="minorEastAsia" w:eastAsiaTheme="minorEastAsia" w:cstheme="minorEastAsia"/>
                <w:sz w:val="21"/>
                <w:szCs w:val="21"/>
                <w:highlight w:val="none"/>
              </w:rPr>
              <w:t>只更换</w:t>
            </w:r>
            <w:r>
              <w:rPr>
                <w:rFonts w:hint="eastAsia" w:asciiTheme="minorEastAsia" w:hAnsiTheme="minorEastAsia" w:eastAsiaTheme="minorEastAsia" w:cstheme="minorEastAsia"/>
                <w:sz w:val="21"/>
                <w:szCs w:val="21"/>
                <w:highlight w:val="none"/>
                <w:lang w:val="en-US" w:eastAsia="zh-CN"/>
              </w:rPr>
              <w:t>窗</w:t>
            </w:r>
            <w:r>
              <w:rPr>
                <w:rFonts w:hint="eastAsia" w:asciiTheme="minorEastAsia" w:hAnsiTheme="minorEastAsia" w:eastAsiaTheme="minorEastAsia" w:cstheme="minorEastAsia"/>
                <w:sz w:val="21"/>
                <w:szCs w:val="21"/>
                <w:highlight w:val="none"/>
              </w:rPr>
              <w:t>纱</w:t>
            </w:r>
            <w:r>
              <w:rPr>
                <w:rFonts w:hint="eastAsia" w:asciiTheme="minorEastAsia" w:hAnsiTheme="minorEastAsia" w:eastAsiaTheme="minorEastAsia" w:cstheme="minorEastAsia"/>
                <w:sz w:val="21"/>
                <w:szCs w:val="21"/>
                <w:highlight w:val="none"/>
                <w:lang w:val="en-US" w:eastAsia="zh-CN"/>
              </w:rPr>
              <w:t>20目、18丝</w:t>
            </w:r>
            <w:r>
              <w:rPr>
                <w:rFonts w:hint="eastAsia" w:asciiTheme="minorEastAsia" w:hAnsiTheme="minorEastAsia" w:eastAsiaTheme="minorEastAsia" w:cstheme="minorEastAsia"/>
                <w:sz w:val="21"/>
                <w:szCs w:val="21"/>
                <w:highlight w:val="none"/>
              </w:rPr>
              <w:t>和密封条</w:t>
            </w:r>
          </w:p>
        </w:tc>
        <w:tc>
          <w:tcPr>
            <w:tcW w:w="846" w:type="dxa"/>
            <w:noWrap w:val="0"/>
            <w:vAlign w:val="center"/>
          </w:tcPr>
          <w:p w14:paraId="008065FC">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70</w:t>
            </w:r>
          </w:p>
        </w:tc>
        <w:tc>
          <w:tcPr>
            <w:tcW w:w="1437" w:type="dxa"/>
            <w:noWrap w:val="0"/>
            <w:vAlign w:val="center"/>
          </w:tcPr>
          <w:p w14:paraId="0C71256E">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77175E4A">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33E9D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404" w:hRule="atLeast"/>
        </w:trPr>
        <w:tc>
          <w:tcPr>
            <w:tcW w:w="654" w:type="dxa"/>
            <w:vMerge w:val="continue"/>
            <w:noWrap w:val="0"/>
            <w:vAlign w:val="center"/>
          </w:tcPr>
          <w:p w14:paraId="78F13224">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900" w:type="dxa"/>
            <w:noWrap w:val="0"/>
            <w:vAlign w:val="center"/>
          </w:tcPr>
          <w:p w14:paraId="170F325C">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更换卫生间一字型</w:t>
            </w:r>
            <w:r>
              <w:rPr>
                <w:rFonts w:hint="eastAsia" w:asciiTheme="minorEastAsia" w:hAnsiTheme="minorEastAsia" w:eastAsiaTheme="minorEastAsia" w:cstheme="minorEastAsia"/>
                <w:sz w:val="21"/>
                <w:szCs w:val="21"/>
                <w:lang w:eastAsia="zh-CN"/>
              </w:rPr>
              <w:t>无障碍</w:t>
            </w:r>
            <w:r>
              <w:rPr>
                <w:rFonts w:hint="eastAsia" w:asciiTheme="minorEastAsia" w:hAnsiTheme="minorEastAsia" w:eastAsiaTheme="minorEastAsia" w:cstheme="minorEastAsia"/>
                <w:sz w:val="21"/>
                <w:szCs w:val="21"/>
              </w:rPr>
              <w:t>扶手</w:t>
            </w:r>
          </w:p>
        </w:tc>
        <w:tc>
          <w:tcPr>
            <w:tcW w:w="628" w:type="dxa"/>
            <w:noWrap w:val="0"/>
            <w:vAlign w:val="center"/>
          </w:tcPr>
          <w:p w14:paraId="5FA7441B">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个</w:t>
            </w:r>
          </w:p>
        </w:tc>
        <w:tc>
          <w:tcPr>
            <w:tcW w:w="1063" w:type="dxa"/>
            <w:noWrap w:val="0"/>
            <w:vAlign w:val="center"/>
          </w:tcPr>
          <w:p w14:paraId="376326FD">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7665D696">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1895EB69">
            <w:pPr>
              <w:keepNext w:val="0"/>
              <w:keepLines w:val="0"/>
              <w:pageBreakBefore w:val="0"/>
              <w:widowControl w:val="0"/>
              <w:kinsoku/>
              <w:wordWrap/>
              <w:overflowPunct/>
              <w:topLinePunct w:val="0"/>
              <w:autoSpaceDE/>
              <w:autoSpaceDN/>
              <w:bidi w:val="0"/>
              <w:adjustRightInd/>
              <w:snapToGrid/>
              <w:jc w:val="center"/>
              <w:textAlignment w:val="auto"/>
              <w:rPr>
                <w:rFonts w:hint="default"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扶手材质：内不锈钢、外ABS材质带防滑颗粒，含辅材和安装，长度50CM，管径</w:t>
            </w:r>
            <w:r>
              <w:rPr>
                <w:rFonts w:hint="eastAsia" w:asciiTheme="minorEastAsia" w:hAnsiTheme="minorEastAsia" w:eastAsiaTheme="minorEastAsia" w:cstheme="minorEastAsia"/>
                <w:sz w:val="21"/>
                <w:szCs w:val="21"/>
                <w:highlight w:val="none"/>
              </w:rPr>
              <w:t>500mm</w:t>
            </w:r>
          </w:p>
        </w:tc>
        <w:tc>
          <w:tcPr>
            <w:tcW w:w="846" w:type="dxa"/>
            <w:noWrap w:val="0"/>
            <w:vAlign w:val="center"/>
          </w:tcPr>
          <w:p w14:paraId="6B6F460C">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77</w:t>
            </w:r>
          </w:p>
        </w:tc>
        <w:tc>
          <w:tcPr>
            <w:tcW w:w="1437" w:type="dxa"/>
            <w:noWrap w:val="0"/>
            <w:vAlign w:val="center"/>
          </w:tcPr>
          <w:p w14:paraId="3851E834">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5BDCE339">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476E9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567" w:hRule="atLeast"/>
        </w:trPr>
        <w:tc>
          <w:tcPr>
            <w:tcW w:w="654" w:type="dxa"/>
            <w:vMerge w:val="continue"/>
            <w:noWrap w:val="0"/>
            <w:vAlign w:val="center"/>
          </w:tcPr>
          <w:p w14:paraId="24CA115A">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900" w:type="dxa"/>
            <w:noWrap w:val="0"/>
            <w:vAlign w:val="center"/>
          </w:tcPr>
          <w:p w14:paraId="72E2E09A">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更换卫生间T字型</w:t>
            </w:r>
            <w:r>
              <w:rPr>
                <w:rFonts w:hint="eastAsia" w:asciiTheme="minorEastAsia" w:hAnsiTheme="minorEastAsia" w:eastAsiaTheme="minorEastAsia" w:cstheme="minorEastAsia"/>
                <w:sz w:val="21"/>
                <w:szCs w:val="21"/>
                <w:lang w:eastAsia="zh-CN"/>
              </w:rPr>
              <w:t>无障碍</w:t>
            </w:r>
            <w:r>
              <w:rPr>
                <w:rFonts w:hint="eastAsia" w:asciiTheme="minorEastAsia" w:hAnsiTheme="minorEastAsia" w:eastAsiaTheme="minorEastAsia" w:cstheme="minorEastAsia"/>
                <w:sz w:val="21"/>
                <w:szCs w:val="21"/>
              </w:rPr>
              <w:t>扶手</w:t>
            </w:r>
          </w:p>
        </w:tc>
        <w:tc>
          <w:tcPr>
            <w:tcW w:w="628" w:type="dxa"/>
            <w:noWrap w:val="0"/>
            <w:vAlign w:val="center"/>
          </w:tcPr>
          <w:p w14:paraId="68EB4246">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个</w:t>
            </w:r>
          </w:p>
        </w:tc>
        <w:tc>
          <w:tcPr>
            <w:tcW w:w="1063" w:type="dxa"/>
            <w:noWrap w:val="0"/>
            <w:vAlign w:val="center"/>
          </w:tcPr>
          <w:p w14:paraId="677DD91F">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3A3459B1">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2BEECB3E">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扶手材质：内不锈钢、外ABS材质带防滑颗粒，含辅材和安装，长度50CM，管径</w:t>
            </w:r>
            <w:r>
              <w:rPr>
                <w:rFonts w:hint="eastAsia" w:asciiTheme="minorEastAsia" w:hAnsiTheme="minorEastAsia" w:eastAsiaTheme="minorEastAsia" w:cstheme="minorEastAsia"/>
                <w:sz w:val="21"/>
                <w:szCs w:val="21"/>
                <w:highlight w:val="none"/>
              </w:rPr>
              <w:t>500mm</w:t>
            </w:r>
          </w:p>
        </w:tc>
        <w:tc>
          <w:tcPr>
            <w:tcW w:w="846" w:type="dxa"/>
            <w:noWrap w:val="0"/>
            <w:vAlign w:val="center"/>
          </w:tcPr>
          <w:p w14:paraId="41852E53">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88</w:t>
            </w:r>
          </w:p>
        </w:tc>
        <w:tc>
          <w:tcPr>
            <w:tcW w:w="1437" w:type="dxa"/>
            <w:noWrap w:val="0"/>
            <w:vAlign w:val="center"/>
          </w:tcPr>
          <w:p w14:paraId="633E65C5">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2EF4B74E">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08374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646" w:hRule="atLeast"/>
        </w:trPr>
        <w:tc>
          <w:tcPr>
            <w:tcW w:w="654" w:type="dxa"/>
            <w:vMerge w:val="continue"/>
            <w:noWrap w:val="0"/>
            <w:vAlign w:val="center"/>
          </w:tcPr>
          <w:p w14:paraId="4EED8881">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900" w:type="dxa"/>
            <w:noWrap w:val="0"/>
            <w:vAlign w:val="center"/>
          </w:tcPr>
          <w:p w14:paraId="5A207D86">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highlight w:val="none"/>
              </w:rPr>
              <w:t>更换卫生间抗倍特板</w:t>
            </w:r>
            <w:r>
              <w:rPr>
                <w:rFonts w:hint="eastAsia" w:asciiTheme="minorEastAsia" w:hAnsiTheme="minorEastAsia" w:eastAsiaTheme="minorEastAsia" w:cstheme="minorEastAsia"/>
                <w:sz w:val="21"/>
                <w:szCs w:val="21"/>
              </w:rPr>
              <w:t>隔断</w:t>
            </w:r>
          </w:p>
        </w:tc>
        <w:tc>
          <w:tcPr>
            <w:tcW w:w="628" w:type="dxa"/>
            <w:noWrap w:val="0"/>
            <w:vAlign w:val="center"/>
          </w:tcPr>
          <w:p w14:paraId="0A437F14">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w:t>
            </w:r>
            <w:r>
              <w:rPr>
                <w:rFonts w:hint="eastAsia" w:asciiTheme="minorEastAsia" w:hAnsiTheme="minorEastAsia" w:eastAsiaTheme="minorEastAsia" w:cstheme="minorEastAsia"/>
                <w:sz w:val="21"/>
                <w:szCs w:val="21"/>
                <w:vertAlign w:val="superscript"/>
              </w:rPr>
              <w:t>2</w:t>
            </w:r>
          </w:p>
        </w:tc>
        <w:tc>
          <w:tcPr>
            <w:tcW w:w="1063" w:type="dxa"/>
            <w:noWrap w:val="0"/>
            <w:vAlign w:val="center"/>
          </w:tcPr>
          <w:p w14:paraId="2496AD1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55412E91">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52DB2843">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含五金件</w:t>
            </w:r>
          </w:p>
        </w:tc>
        <w:tc>
          <w:tcPr>
            <w:tcW w:w="846" w:type="dxa"/>
            <w:noWrap w:val="0"/>
            <w:vAlign w:val="center"/>
          </w:tcPr>
          <w:p w14:paraId="210A2EB7">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106</w:t>
            </w:r>
          </w:p>
        </w:tc>
        <w:tc>
          <w:tcPr>
            <w:tcW w:w="1437" w:type="dxa"/>
            <w:noWrap w:val="0"/>
            <w:vAlign w:val="center"/>
          </w:tcPr>
          <w:p w14:paraId="0944DB87">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593112A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5E0B3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236" w:hRule="atLeast"/>
        </w:trPr>
        <w:tc>
          <w:tcPr>
            <w:tcW w:w="654" w:type="dxa"/>
            <w:vMerge w:val="continue"/>
            <w:noWrap w:val="0"/>
            <w:vAlign w:val="center"/>
          </w:tcPr>
          <w:p w14:paraId="20A9DC1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900" w:type="dxa"/>
            <w:noWrap w:val="0"/>
            <w:vAlign w:val="center"/>
          </w:tcPr>
          <w:p w14:paraId="085BF182">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石膏板吊顶</w:t>
            </w:r>
          </w:p>
        </w:tc>
        <w:tc>
          <w:tcPr>
            <w:tcW w:w="628" w:type="dxa"/>
            <w:noWrap w:val="0"/>
            <w:vAlign w:val="center"/>
          </w:tcPr>
          <w:p w14:paraId="6A249CFF">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w:t>
            </w:r>
            <w:r>
              <w:rPr>
                <w:rFonts w:hint="eastAsia" w:asciiTheme="minorEastAsia" w:hAnsiTheme="minorEastAsia" w:eastAsiaTheme="minorEastAsia" w:cstheme="minorEastAsia"/>
                <w:sz w:val="21"/>
                <w:szCs w:val="21"/>
                <w:vertAlign w:val="superscript"/>
              </w:rPr>
              <w:t>2</w:t>
            </w:r>
          </w:p>
        </w:tc>
        <w:tc>
          <w:tcPr>
            <w:tcW w:w="1063" w:type="dxa"/>
            <w:noWrap w:val="0"/>
            <w:vAlign w:val="center"/>
          </w:tcPr>
          <w:p w14:paraId="7FCD721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6671511E">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564E62B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新做，含轻钢龙骨，不上人</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新作检修口</w:t>
            </w:r>
          </w:p>
        </w:tc>
        <w:tc>
          <w:tcPr>
            <w:tcW w:w="846" w:type="dxa"/>
            <w:noWrap w:val="0"/>
            <w:vAlign w:val="center"/>
          </w:tcPr>
          <w:p w14:paraId="3B21F7B9">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141</w:t>
            </w:r>
          </w:p>
        </w:tc>
        <w:tc>
          <w:tcPr>
            <w:tcW w:w="1437" w:type="dxa"/>
            <w:noWrap w:val="0"/>
            <w:vAlign w:val="center"/>
          </w:tcPr>
          <w:p w14:paraId="78534B5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1FE77E99">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2C512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272" w:hRule="atLeast"/>
        </w:trPr>
        <w:tc>
          <w:tcPr>
            <w:tcW w:w="654" w:type="dxa"/>
            <w:vMerge w:val="continue"/>
            <w:noWrap w:val="0"/>
            <w:vAlign w:val="center"/>
          </w:tcPr>
          <w:p w14:paraId="5FB7A9AC">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900" w:type="dxa"/>
            <w:noWrap w:val="0"/>
            <w:vAlign w:val="center"/>
          </w:tcPr>
          <w:p w14:paraId="32E1EADC">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石膏板吊顶</w:t>
            </w:r>
          </w:p>
        </w:tc>
        <w:tc>
          <w:tcPr>
            <w:tcW w:w="628" w:type="dxa"/>
            <w:noWrap w:val="0"/>
            <w:vAlign w:val="center"/>
          </w:tcPr>
          <w:p w14:paraId="139DDA35">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w:t>
            </w:r>
            <w:r>
              <w:rPr>
                <w:rFonts w:hint="eastAsia" w:asciiTheme="minorEastAsia" w:hAnsiTheme="minorEastAsia" w:eastAsiaTheme="minorEastAsia" w:cstheme="minorEastAsia"/>
                <w:sz w:val="21"/>
                <w:szCs w:val="21"/>
                <w:vertAlign w:val="superscript"/>
              </w:rPr>
              <w:t>2</w:t>
            </w:r>
          </w:p>
        </w:tc>
        <w:tc>
          <w:tcPr>
            <w:tcW w:w="1063" w:type="dxa"/>
            <w:noWrap w:val="0"/>
            <w:vAlign w:val="center"/>
          </w:tcPr>
          <w:p w14:paraId="627DB931">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58FA9719">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4290BD4E">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修补，不含龙骨</w:t>
            </w:r>
          </w:p>
        </w:tc>
        <w:tc>
          <w:tcPr>
            <w:tcW w:w="846" w:type="dxa"/>
            <w:noWrap w:val="0"/>
            <w:vAlign w:val="center"/>
          </w:tcPr>
          <w:p w14:paraId="427B5A04">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53</w:t>
            </w:r>
          </w:p>
        </w:tc>
        <w:tc>
          <w:tcPr>
            <w:tcW w:w="1437" w:type="dxa"/>
            <w:noWrap w:val="0"/>
            <w:vAlign w:val="center"/>
          </w:tcPr>
          <w:p w14:paraId="17B87DD3">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1F976BCE">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0FD2D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362" w:hRule="atLeast"/>
        </w:trPr>
        <w:tc>
          <w:tcPr>
            <w:tcW w:w="654" w:type="dxa"/>
            <w:vMerge w:val="continue"/>
            <w:noWrap w:val="0"/>
            <w:vAlign w:val="center"/>
          </w:tcPr>
          <w:p w14:paraId="3CEFACC6">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900" w:type="dxa"/>
            <w:noWrap w:val="0"/>
            <w:vAlign w:val="center"/>
          </w:tcPr>
          <w:p w14:paraId="11C6DB46">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矿棉板吊顶</w:t>
            </w:r>
          </w:p>
        </w:tc>
        <w:tc>
          <w:tcPr>
            <w:tcW w:w="628" w:type="dxa"/>
            <w:noWrap w:val="0"/>
            <w:vAlign w:val="center"/>
          </w:tcPr>
          <w:p w14:paraId="65013FAD">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w:t>
            </w:r>
            <w:r>
              <w:rPr>
                <w:rFonts w:hint="eastAsia" w:asciiTheme="minorEastAsia" w:hAnsiTheme="minorEastAsia" w:eastAsiaTheme="minorEastAsia" w:cstheme="minorEastAsia"/>
                <w:sz w:val="21"/>
                <w:szCs w:val="21"/>
                <w:vertAlign w:val="superscript"/>
              </w:rPr>
              <w:t>2</w:t>
            </w:r>
          </w:p>
        </w:tc>
        <w:tc>
          <w:tcPr>
            <w:tcW w:w="1063" w:type="dxa"/>
            <w:noWrap w:val="0"/>
            <w:vAlign w:val="center"/>
          </w:tcPr>
          <w:p w14:paraId="4FEE9BE8">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68B77627">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7D6B068D">
            <w:pPr>
              <w:keepNext w:val="0"/>
              <w:keepLines w:val="0"/>
              <w:pageBreakBefore w:val="0"/>
              <w:widowControl w:val="0"/>
              <w:kinsoku/>
              <w:wordWrap/>
              <w:overflowPunct/>
              <w:topLinePunct w:val="0"/>
              <w:autoSpaceDE/>
              <w:autoSpaceDN/>
              <w:bidi w:val="0"/>
              <w:adjustRightInd/>
              <w:snapToGrid/>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新做，含轻钢龙骨，不上人</w:t>
            </w:r>
            <w:r>
              <w:rPr>
                <w:rFonts w:hint="eastAsia" w:asciiTheme="minorEastAsia" w:hAnsiTheme="minorEastAsia" w:eastAsiaTheme="minorEastAsia" w:cstheme="minorEastAsia"/>
                <w:sz w:val="21"/>
                <w:szCs w:val="21"/>
                <w:lang w:val="en-US" w:eastAsia="zh-CN"/>
              </w:rPr>
              <w:t>600X600X8</w:t>
            </w:r>
          </w:p>
        </w:tc>
        <w:tc>
          <w:tcPr>
            <w:tcW w:w="846" w:type="dxa"/>
            <w:noWrap w:val="0"/>
            <w:vAlign w:val="center"/>
          </w:tcPr>
          <w:p w14:paraId="43FC7B5F">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106</w:t>
            </w:r>
          </w:p>
        </w:tc>
        <w:tc>
          <w:tcPr>
            <w:tcW w:w="1437" w:type="dxa"/>
            <w:noWrap w:val="0"/>
            <w:vAlign w:val="center"/>
          </w:tcPr>
          <w:p w14:paraId="353B850F">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361A2509">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03D8E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432" w:hRule="atLeast"/>
        </w:trPr>
        <w:tc>
          <w:tcPr>
            <w:tcW w:w="654" w:type="dxa"/>
            <w:vMerge w:val="continue"/>
            <w:noWrap w:val="0"/>
            <w:vAlign w:val="center"/>
          </w:tcPr>
          <w:p w14:paraId="290ABFE9">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900" w:type="dxa"/>
            <w:noWrap w:val="0"/>
            <w:vAlign w:val="center"/>
          </w:tcPr>
          <w:p w14:paraId="631F6976">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矿棉板吊顶</w:t>
            </w:r>
          </w:p>
        </w:tc>
        <w:tc>
          <w:tcPr>
            <w:tcW w:w="628" w:type="dxa"/>
            <w:noWrap w:val="0"/>
            <w:vAlign w:val="center"/>
          </w:tcPr>
          <w:p w14:paraId="5B97BC2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w:t>
            </w:r>
            <w:r>
              <w:rPr>
                <w:rFonts w:hint="eastAsia" w:asciiTheme="minorEastAsia" w:hAnsiTheme="minorEastAsia" w:eastAsiaTheme="minorEastAsia" w:cstheme="minorEastAsia"/>
                <w:sz w:val="21"/>
                <w:szCs w:val="21"/>
                <w:vertAlign w:val="superscript"/>
              </w:rPr>
              <w:t>2</w:t>
            </w:r>
          </w:p>
        </w:tc>
        <w:tc>
          <w:tcPr>
            <w:tcW w:w="1063" w:type="dxa"/>
            <w:noWrap w:val="0"/>
            <w:vAlign w:val="center"/>
          </w:tcPr>
          <w:p w14:paraId="0A47E3C3">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0F9264C1">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7A3D9553">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修补，不含龙骨</w:t>
            </w:r>
          </w:p>
        </w:tc>
        <w:tc>
          <w:tcPr>
            <w:tcW w:w="846" w:type="dxa"/>
            <w:noWrap w:val="0"/>
            <w:vAlign w:val="center"/>
          </w:tcPr>
          <w:p w14:paraId="7E8230FA">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49</w:t>
            </w:r>
          </w:p>
        </w:tc>
        <w:tc>
          <w:tcPr>
            <w:tcW w:w="1437" w:type="dxa"/>
            <w:noWrap w:val="0"/>
            <w:vAlign w:val="center"/>
          </w:tcPr>
          <w:p w14:paraId="5FB8737B">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2289A7B1">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4BCDA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646" w:hRule="atLeast"/>
        </w:trPr>
        <w:tc>
          <w:tcPr>
            <w:tcW w:w="654" w:type="dxa"/>
            <w:vMerge w:val="continue"/>
            <w:noWrap w:val="0"/>
            <w:vAlign w:val="center"/>
          </w:tcPr>
          <w:p w14:paraId="21F8607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900" w:type="dxa"/>
            <w:vMerge w:val="restart"/>
            <w:noWrap w:val="0"/>
            <w:vAlign w:val="center"/>
          </w:tcPr>
          <w:p w14:paraId="20A19D0C">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铝扣板吊顶</w:t>
            </w:r>
          </w:p>
        </w:tc>
        <w:tc>
          <w:tcPr>
            <w:tcW w:w="628" w:type="dxa"/>
            <w:vMerge w:val="restart"/>
            <w:noWrap w:val="0"/>
            <w:vAlign w:val="center"/>
          </w:tcPr>
          <w:p w14:paraId="2718972D">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w:t>
            </w:r>
            <w:r>
              <w:rPr>
                <w:rFonts w:hint="eastAsia" w:asciiTheme="minorEastAsia" w:hAnsiTheme="minorEastAsia" w:eastAsiaTheme="minorEastAsia" w:cstheme="minorEastAsia"/>
                <w:sz w:val="21"/>
                <w:szCs w:val="21"/>
                <w:vertAlign w:val="superscript"/>
              </w:rPr>
              <w:t>2</w:t>
            </w:r>
          </w:p>
        </w:tc>
        <w:tc>
          <w:tcPr>
            <w:tcW w:w="1063" w:type="dxa"/>
            <w:vMerge w:val="restart"/>
            <w:noWrap w:val="0"/>
            <w:vAlign w:val="center"/>
          </w:tcPr>
          <w:p w14:paraId="4F3B1F21">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vMerge w:val="restart"/>
            <w:noWrap w:val="0"/>
            <w:vAlign w:val="top"/>
          </w:tcPr>
          <w:p w14:paraId="630556DE">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24A9E421">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rPr>
              <w:t>新做，含轻钢龙骨，不上人</w:t>
            </w:r>
            <w:r>
              <w:rPr>
                <w:rFonts w:hint="eastAsia" w:asciiTheme="minorEastAsia" w:hAnsiTheme="minorEastAsia" w:eastAsiaTheme="minorEastAsia" w:cstheme="minorEastAsia"/>
                <w:sz w:val="21"/>
                <w:szCs w:val="21"/>
                <w:highlight w:val="none"/>
                <w:lang w:val="en-US" w:eastAsia="zh-CN"/>
              </w:rPr>
              <w:t>600*600*8</w:t>
            </w:r>
          </w:p>
          <w:p w14:paraId="1C3048F3">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highlight w:val="none"/>
              </w:rPr>
            </w:pPr>
          </w:p>
        </w:tc>
        <w:tc>
          <w:tcPr>
            <w:tcW w:w="846" w:type="dxa"/>
            <w:noWrap w:val="0"/>
            <w:vAlign w:val="center"/>
          </w:tcPr>
          <w:p w14:paraId="3F2850D2">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141</w:t>
            </w:r>
          </w:p>
        </w:tc>
        <w:tc>
          <w:tcPr>
            <w:tcW w:w="1437" w:type="dxa"/>
            <w:noWrap w:val="0"/>
            <w:vAlign w:val="center"/>
          </w:tcPr>
          <w:p w14:paraId="3CCE77B9">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7BF7E616">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65ADA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646" w:hRule="atLeast"/>
        </w:trPr>
        <w:tc>
          <w:tcPr>
            <w:tcW w:w="654" w:type="dxa"/>
            <w:vMerge w:val="continue"/>
            <w:noWrap w:val="0"/>
            <w:vAlign w:val="center"/>
          </w:tcPr>
          <w:p w14:paraId="3BA84D0E">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900" w:type="dxa"/>
            <w:vMerge w:val="continue"/>
            <w:noWrap w:val="0"/>
            <w:vAlign w:val="center"/>
          </w:tcPr>
          <w:p w14:paraId="6C055599">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628" w:type="dxa"/>
            <w:vMerge w:val="continue"/>
            <w:noWrap w:val="0"/>
            <w:vAlign w:val="center"/>
          </w:tcPr>
          <w:p w14:paraId="78EFC0D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3" w:type="dxa"/>
            <w:vMerge w:val="continue"/>
            <w:noWrap w:val="0"/>
            <w:vAlign w:val="center"/>
          </w:tcPr>
          <w:p w14:paraId="01C4B9D2">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vMerge w:val="continue"/>
            <w:noWrap w:val="0"/>
            <w:vAlign w:val="top"/>
          </w:tcPr>
          <w:p w14:paraId="503BF874">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39BE35C2">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rPr>
              <w:t>新做，含轻钢龙骨，不上人</w:t>
            </w:r>
            <w:r>
              <w:rPr>
                <w:rFonts w:hint="eastAsia" w:asciiTheme="minorEastAsia" w:hAnsiTheme="minorEastAsia" w:eastAsiaTheme="minorEastAsia" w:cstheme="minorEastAsia"/>
                <w:sz w:val="21"/>
                <w:szCs w:val="21"/>
                <w:highlight w:val="none"/>
                <w:lang w:val="en-US" w:eastAsia="zh-CN"/>
              </w:rPr>
              <w:t>300X300X6</w:t>
            </w:r>
          </w:p>
        </w:tc>
        <w:tc>
          <w:tcPr>
            <w:tcW w:w="846" w:type="dxa"/>
            <w:noWrap w:val="0"/>
            <w:vAlign w:val="center"/>
          </w:tcPr>
          <w:p w14:paraId="28AD18F2">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120</w:t>
            </w:r>
          </w:p>
        </w:tc>
        <w:tc>
          <w:tcPr>
            <w:tcW w:w="1437" w:type="dxa"/>
            <w:noWrap w:val="0"/>
            <w:vAlign w:val="center"/>
          </w:tcPr>
          <w:p w14:paraId="45CFEBFA">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09EFEA54">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4C85D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307" w:hRule="atLeast"/>
        </w:trPr>
        <w:tc>
          <w:tcPr>
            <w:tcW w:w="654" w:type="dxa"/>
            <w:vMerge w:val="continue"/>
            <w:noWrap w:val="0"/>
            <w:vAlign w:val="center"/>
          </w:tcPr>
          <w:p w14:paraId="576F4902">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900" w:type="dxa"/>
            <w:noWrap w:val="0"/>
            <w:vAlign w:val="center"/>
          </w:tcPr>
          <w:p w14:paraId="71BCC386">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铝扣板吊顶</w:t>
            </w:r>
          </w:p>
        </w:tc>
        <w:tc>
          <w:tcPr>
            <w:tcW w:w="628" w:type="dxa"/>
            <w:noWrap w:val="0"/>
            <w:vAlign w:val="center"/>
          </w:tcPr>
          <w:p w14:paraId="199CDDB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w:t>
            </w:r>
            <w:r>
              <w:rPr>
                <w:rFonts w:hint="eastAsia" w:asciiTheme="minorEastAsia" w:hAnsiTheme="minorEastAsia" w:eastAsiaTheme="minorEastAsia" w:cstheme="minorEastAsia"/>
                <w:sz w:val="21"/>
                <w:szCs w:val="21"/>
                <w:vertAlign w:val="superscript"/>
              </w:rPr>
              <w:t>2</w:t>
            </w:r>
          </w:p>
        </w:tc>
        <w:tc>
          <w:tcPr>
            <w:tcW w:w="1063" w:type="dxa"/>
            <w:noWrap w:val="0"/>
            <w:vAlign w:val="center"/>
          </w:tcPr>
          <w:p w14:paraId="6BF80326">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3CF81C5A">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568FD66F">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修补，不含龙骨</w:t>
            </w:r>
          </w:p>
        </w:tc>
        <w:tc>
          <w:tcPr>
            <w:tcW w:w="846" w:type="dxa"/>
            <w:noWrap w:val="0"/>
            <w:vAlign w:val="center"/>
          </w:tcPr>
          <w:p w14:paraId="1EEFFB54">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70</w:t>
            </w:r>
          </w:p>
        </w:tc>
        <w:tc>
          <w:tcPr>
            <w:tcW w:w="1437" w:type="dxa"/>
            <w:noWrap w:val="0"/>
            <w:vAlign w:val="center"/>
          </w:tcPr>
          <w:p w14:paraId="7C3BAE23">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3D258051">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25898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489" w:hRule="atLeast"/>
        </w:trPr>
        <w:tc>
          <w:tcPr>
            <w:tcW w:w="654" w:type="dxa"/>
            <w:vMerge w:val="continue"/>
            <w:noWrap w:val="0"/>
            <w:vAlign w:val="center"/>
          </w:tcPr>
          <w:p w14:paraId="7AC94D62">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900" w:type="dxa"/>
            <w:noWrap w:val="0"/>
            <w:vAlign w:val="center"/>
          </w:tcPr>
          <w:p w14:paraId="2DE7E516">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粘贴铝塑板</w:t>
            </w:r>
          </w:p>
        </w:tc>
        <w:tc>
          <w:tcPr>
            <w:tcW w:w="628" w:type="dxa"/>
            <w:noWrap w:val="0"/>
            <w:vAlign w:val="center"/>
          </w:tcPr>
          <w:p w14:paraId="1691690D">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w:t>
            </w:r>
            <w:r>
              <w:rPr>
                <w:rFonts w:hint="eastAsia" w:asciiTheme="minorEastAsia" w:hAnsiTheme="minorEastAsia" w:eastAsiaTheme="minorEastAsia" w:cstheme="minorEastAsia"/>
                <w:sz w:val="21"/>
                <w:szCs w:val="21"/>
                <w:vertAlign w:val="superscript"/>
              </w:rPr>
              <w:t>2</w:t>
            </w:r>
          </w:p>
        </w:tc>
        <w:tc>
          <w:tcPr>
            <w:tcW w:w="1063" w:type="dxa"/>
            <w:noWrap w:val="0"/>
            <w:vAlign w:val="center"/>
          </w:tcPr>
          <w:p w14:paraId="27ACCED8">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74ECAF5B">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63534C77">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新作，含18mm木工板基层</w:t>
            </w:r>
          </w:p>
        </w:tc>
        <w:tc>
          <w:tcPr>
            <w:tcW w:w="846" w:type="dxa"/>
            <w:noWrap w:val="0"/>
            <w:vAlign w:val="center"/>
          </w:tcPr>
          <w:p w14:paraId="5EF601DD">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159</w:t>
            </w:r>
          </w:p>
        </w:tc>
        <w:tc>
          <w:tcPr>
            <w:tcW w:w="1437" w:type="dxa"/>
            <w:noWrap w:val="0"/>
            <w:vAlign w:val="center"/>
          </w:tcPr>
          <w:p w14:paraId="2FCC1C68">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23CCA3D8">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646B2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489" w:hRule="atLeast"/>
        </w:trPr>
        <w:tc>
          <w:tcPr>
            <w:tcW w:w="654" w:type="dxa"/>
            <w:vMerge w:val="continue"/>
            <w:noWrap w:val="0"/>
            <w:vAlign w:val="center"/>
          </w:tcPr>
          <w:p w14:paraId="72BCDF4A">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900" w:type="dxa"/>
            <w:noWrap w:val="0"/>
            <w:vAlign w:val="center"/>
          </w:tcPr>
          <w:p w14:paraId="535C7786">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轻钢龙骨石膏板隔墙</w:t>
            </w:r>
          </w:p>
        </w:tc>
        <w:tc>
          <w:tcPr>
            <w:tcW w:w="628" w:type="dxa"/>
            <w:noWrap w:val="0"/>
            <w:vAlign w:val="center"/>
          </w:tcPr>
          <w:p w14:paraId="7614A84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w:t>
            </w:r>
            <w:r>
              <w:rPr>
                <w:rFonts w:hint="eastAsia" w:asciiTheme="minorEastAsia" w:hAnsiTheme="minorEastAsia" w:eastAsiaTheme="minorEastAsia" w:cstheme="minorEastAsia"/>
                <w:sz w:val="21"/>
                <w:szCs w:val="21"/>
                <w:vertAlign w:val="superscript"/>
              </w:rPr>
              <w:t>2</w:t>
            </w:r>
          </w:p>
        </w:tc>
        <w:tc>
          <w:tcPr>
            <w:tcW w:w="1063" w:type="dxa"/>
            <w:noWrap w:val="0"/>
            <w:vAlign w:val="center"/>
          </w:tcPr>
          <w:p w14:paraId="3047188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7FF3471B">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3C0B499A">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新作，含轻钢龙骨</w:t>
            </w:r>
            <w:r>
              <w:rPr>
                <w:rFonts w:hint="eastAsia" w:asciiTheme="minorEastAsia" w:hAnsiTheme="minorEastAsia" w:eastAsiaTheme="minorEastAsia" w:cstheme="minorEastAsia"/>
                <w:sz w:val="21"/>
                <w:szCs w:val="21"/>
                <w:highlight w:val="none"/>
                <w:lang w:eastAsia="zh-CN"/>
              </w:rPr>
              <w:t>、钢制地脚线、</w:t>
            </w:r>
            <w:r>
              <w:rPr>
                <w:rFonts w:hint="eastAsia" w:asciiTheme="minorEastAsia" w:hAnsiTheme="minorEastAsia" w:eastAsiaTheme="minorEastAsia" w:cstheme="minorEastAsia"/>
                <w:sz w:val="21"/>
                <w:szCs w:val="21"/>
                <w:highlight w:val="none"/>
                <w:lang w:val="en-US" w:eastAsia="zh-CN"/>
              </w:rPr>
              <w:t>防火棉（岩棉）耐火等级A级</w:t>
            </w:r>
          </w:p>
        </w:tc>
        <w:tc>
          <w:tcPr>
            <w:tcW w:w="846" w:type="dxa"/>
            <w:noWrap w:val="0"/>
            <w:vAlign w:val="center"/>
          </w:tcPr>
          <w:p w14:paraId="32BC0524">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123</w:t>
            </w:r>
          </w:p>
        </w:tc>
        <w:tc>
          <w:tcPr>
            <w:tcW w:w="1437" w:type="dxa"/>
            <w:noWrap w:val="0"/>
            <w:vAlign w:val="center"/>
          </w:tcPr>
          <w:p w14:paraId="5985734E">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70AA58C4">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03855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489" w:hRule="atLeast"/>
        </w:trPr>
        <w:tc>
          <w:tcPr>
            <w:tcW w:w="654" w:type="dxa"/>
            <w:vMerge w:val="continue"/>
            <w:noWrap w:val="0"/>
            <w:vAlign w:val="center"/>
          </w:tcPr>
          <w:p w14:paraId="27D5B86D">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900" w:type="dxa"/>
            <w:noWrap w:val="0"/>
            <w:vAlign w:val="center"/>
          </w:tcPr>
          <w:p w14:paraId="233A0DFB">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eastAsia="zh-CN"/>
              </w:rPr>
              <w:t>新作</w:t>
            </w:r>
            <w:r>
              <w:rPr>
                <w:rFonts w:hint="eastAsia" w:asciiTheme="minorEastAsia" w:hAnsiTheme="minorEastAsia" w:eastAsiaTheme="minorEastAsia" w:cstheme="minorEastAsia"/>
                <w:sz w:val="21"/>
                <w:szCs w:val="21"/>
              </w:rPr>
              <w:t>竹木纤维板</w:t>
            </w:r>
          </w:p>
        </w:tc>
        <w:tc>
          <w:tcPr>
            <w:tcW w:w="628" w:type="dxa"/>
            <w:noWrap w:val="0"/>
            <w:vAlign w:val="center"/>
          </w:tcPr>
          <w:p w14:paraId="36A87ED4">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M</w:t>
            </w:r>
            <w:r>
              <w:rPr>
                <w:rFonts w:hint="eastAsia" w:asciiTheme="minorEastAsia" w:hAnsiTheme="minorEastAsia" w:eastAsiaTheme="minorEastAsia" w:cstheme="minorEastAsia"/>
                <w:sz w:val="21"/>
                <w:szCs w:val="21"/>
                <w:vertAlign w:val="superscript"/>
              </w:rPr>
              <w:t>2</w:t>
            </w:r>
          </w:p>
        </w:tc>
        <w:tc>
          <w:tcPr>
            <w:tcW w:w="1063" w:type="dxa"/>
            <w:noWrap w:val="0"/>
            <w:vAlign w:val="center"/>
          </w:tcPr>
          <w:p w14:paraId="67DE08C6">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061" w:type="dxa"/>
            <w:noWrap w:val="0"/>
            <w:vAlign w:val="top"/>
          </w:tcPr>
          <w:p w14:paraId="42AEC32C">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1692" w:type="dxa"/>
            <w:noWrap w:val="0"/>
            <w:vAlign w:val="center"/>
          </w:tcPr>
          <w:p w14:paraId="673B185B">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rPr>
              <w:t>9.2mm厚，环保E1，防护等级C</w:t>
            </w:r>
            <w:r>
              <w:rPr>
                <w:rFonts w:hint="eastAsia" w:asciiTheme="minorEastAsia" w:hAnsiTheme="minorEastAsia" w:eastAsiaTheme="minorEastAsia" w:cstheme="minorEastAsia"/>
                <w:sz w:val="21"/>
                <w:szCs w:val="21"/>
                <w:lang w:eastAsia="zh-CN"/>
              </w:rPr>
              <w:t>级</w:t>
            </w:r>
          </w:p>
        </w:tc>
        <w:tc>
          <w:tcPr>
            <w:tcW w:w="846" w:type="dxa"/>
            <w:noWrap w:val="0"/>
            <w:vAlign w:val="center"/>
          </w:tcPr>
          <w:p w14:paraId="00686994">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88</w:t>
            </w:r>
          </w:p>
        </w:tc>
        <w:tc>
          <w:tcPr>
            <w:tcW w:w="1437" w:type="dxa"/>
            <w:noWrap w:val="0"/>
            <w:vAlign w:val="center"/>
          </w:tcPr>
          <w:p w14:paraId="7A6F339E">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720" w:type="dxa"/>
            <w:noWrap w:val="0"/>
            <w:vAlign w:val="center"/>
          </w:tcPr>
          <w:p w14:paraId="1732B655">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r>
      <w:tr w14:paraId="01BED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489" w:hRule="atLeast"/>
        </w:trPr>
        <w:tc>
          <w:tcPr>
            <w:tcW w:w="654" w:type="dxa"/>
            <w:vMerge w:val="continue"/>
            <w:noWrap w:val="0"/>
            <w:vAlign w:val="center"/>
          </w:tcPr>
          <w:p w14:paraId="59F73BFA">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900" w:type="dxa"/>
            <w:noWrap w:val="0"/>
            <w:vAlign w:val="center"/>
          </w:tcPr>
          <w:p w14:paraId="62C144D4">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室外防水维修</w:t>
            </w:r>
          </w:p>
        </w:tc>
        <w:tc>
          <w:tcPr>
            <w:tcW w:w="628" w:type="dxa"/>
            <w:noWrap w:val="0"/>
            <w:vAlign w:val="center"/>
          </w:tcPr>
          <w:p w14:paraId="2F7E9AE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M</w:t>
            </w:r>
            <w:r>
              <w:rPr>
                <w:rFonts w:hint="eastAsia" w:asciiTheme="minorEastAsia" w:hAnsiTheme="minorEastAsia" w:eastAsiaTheme="minorEastAsia" w:cstheme="minorEastAsia"/>
                <w:sz w:val="21"/>
                <w:szCs w:val="21"/>
                <w:highlight w:val="none"/>
                <w:vertAlign w:val="superscript"/>
              </w:rPr>
              <w:t>2</w:t>
            </w:r>
          </w:p>
        </w:tc>
        <w:tc>
          <w:tcPr>
            <w:tcW w:w="1063" w:type="dxa"/>
            <w:noWrap w:val="0"/>
            <w:vAlign w:val="center"/>
          </w:tcPr>
          <w:p w14:paraId="3491CA94">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highlight w:val="none"/>
              </w:rPr>
            </w:pPr>
          </w:p>
        </w:tc>
        <w:tc>
          <w:tcPr>
            <w:tcW w:w="1061" w:type="dxa"/>
            <w:noWrap w:val="0"/>
            <w:vAlign w:val="top"/>
          </w:tcPr>
          <w:p w14:paraId="06C6A8DE">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highlight w:val="none"/>
              </w:rPr>
            </w:pPr>
          </w:p>
        </w:tc>
        <w:tc>
          <w:tcPr>
            <w:tcW w:w="1692" w:type="dxa"/>
            <w:noWrap w:val="0"/>
            <w:vAlign w:val="center"/>
          </w:tcPr>
          <w:p w14:paraId="683956C7">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含基层处理、SBS材质卷材厚度不小于3</w:t>
            </w:r>
            <w:r>
              <w:rPr>
                <w:rFonts w:hint="eastAsia" w:asciiTheme="minorEastAsia" w:hAnsiTheme="minorEastAsia" w:eastAsiaTheme="minorEastAsia" w:cstheme="minorEastAsia"/>
                <w:sz w:val="21"/>
                <w:szCs w:val="21"/>
                <w:highlight w:val="none"/>
              </w:rPr>
              <w:t>mm</w:t>
            </w:r>
          </w:p>
          <w:p w14:paraId="69B13838">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铺设2层；含拆除垃圾清运出院</w:t>
            </w:r>
          </w:p>
        </w:tc>
        <w:tc>
          <w:tcPr>
            <w:tcW w:w="846" w:type="dxa"/>
            <w:noWrap w:val="0"/>
            <w:vAlign w:val="center"/>
          </w:tcPr>
          <w:p w14:paraId="10A11364">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highlight w:val="none"/>
                <w:lang w:val="en-US" w:eastAsia="zh-CN"/>
              </w:rPr>
              <w:t>125</w:t>
            </w:r>
          </w:p>
        </w:tc>
        <w:tc>
          <w:tcPr>
            <w:tcW w:w="1437" w:type="dxa"/>
            <w:noWrap w:val="0"/>
            <w:vAlign w:val="center"/>
          </w:tcPr>
          <w:p w14:paraId="0B967FF1">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highlight w:val="none"/>
                <w:lang w:val="en-US" w:eastAsia="zh-CN"/>
              </w:rPr>
            </w:pPr>
          </w:p>
        </w:tc>
        <w:tc>
          <w:tcPr>
            <w:tcW w:w="720" w:type="dxa"/>
            <w:noWrap w:val="0"/>
            <w:vAlign w:val="center"/>
          </w:tcPr>
          <w:p w14:paraId="58C2F257">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highlight w:val="none"/>
                <w:lang w:val="en-US" w:eastAsia="zh-CN"/>
              </w:rPr>
            </w:pPr>
          </w:p>
        </w:tc>
      </w:tr>
      <w:tr w14:paraId="61084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489" w:hRule="atLeast"/>
        </w:trPr>
        <w:tc>
          <w:tcPr>
            <w:tcW w:w="654" w:type="dxa"/>
            <w:vMerge w:val="continue"/>
            <w:noWrap w:val="0"/>
            <w:vAlign w:val="center"/>
          </w:tcPr>
          <w:p w14:paraId="47D7728E">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900" w:type="dxa"/>
            <w:noWrap w:val="0"/>
            <w:vAlign w:val="center"/>
          </w:tcPr>
          <w:p w14:paraId="0EFF305F">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木门维修</w:t>
            </w:r>
          </w:p>
        </w:tc>
        <w:tc>
          <w:tcPr>
            <w:tcW w:w="628" w:type="dxa"/>
            <w:noWrap w:val="0"/>
            <w:vAlign w:val="center"/>
          </w:tcPr>
          <w:p w14:paraId="679066BC">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套</w:t>
            </w:r>
          </w:p>
        </w:tc>
        <w:tc>
          <w:tcPr>
            <w:tcW w:w="1063" w:type="dxa"/>
            <w:noWrap w:val="0"/>
            <w:vAlign w:val="center"/>
          </w:tcPr>
          <w:p w14:paraId="74CA3E95">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highlight w:val="none"/>
              </w:rPr>
            </w:pPr>
          </w:p>
        </w:tc>
        <w:tc>
          <w:tcPr>
            <w:tcW w:w="1061" w:type="dxa"/>
            <w:noWrap w:val="0"/>
            <w:vAlign w:val="top"/>
          </w:tcPr>
          <w:p w14:paraId="0E2B66F1">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highlight w:val="none"/>
              </w:rPr>
            </w:pPr>
          </w:p>
        </w:tc>
        <w:tc>
          <w:tcPr>
            <w:tcW w:w="1692" w:type="dxa"/>
            <w:noWrap w:val="0"/>
            <w:vAlign w:val="center"/>
          </w:tcPr>
          <w:p w14:paraId="4A5970C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清理破损部位，门及门套添加高60cm，厚1mm的不锈钢板，整樘门刷漆。</w:t>
            </w:r>
          </w:p>
        </w:tc>
        <w:tc>
          <w:tcPr>
            <w:tcW w:w="846" w:type="dxa"/>
            <w:noWrap w:val="0"/>
            <w:vAlign w:val="center"/>
          </w:tcPr>
          <w:p w14:paraId="4D4BB64C">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highlight w:val="none"/>
                <w:lang w:val="en-US" w:eastAsia="zh-CN"/>
              </w:rPr>
              <w:t>300</w:t>
            </w:r>
          </w:p>
        </w:tc>
        <w:tc>
          <w:tcPr>
            <w:tcW w:w="1437" w:type="dxa"/>
            <w:noWrap w:val="0"/>
            <w:vAlign w:val="center"/>
          </w:tcPr>
          <w:p w14:paraId="418661AB">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highlight w:val="none"/>
                <w:lang w:val="en-US" w:eastAsia="zh-CN"/>
              </w:rPr>
            </w:pPr>
          </w:p>
        </w:tc>
        <w:tc>
          <w:tcPr>
            <w:tcW w:w="720" w:type="dxa"/>
            <w:noWrap w:val="0"/>
            <w:vAlign w:val="center"/>
          </w:tcPr>
          <w:p w14:paraId="5114551E">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highlight w:val="none"/>
                <w:lang w:val="en-US" w:eastAsia="zh-CN"/>
              </w:rPr>
            </w:pPr>
          </w:p>
        </w:tc>
      </w:tr>
      <w:tr w14:paraId="003AE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489" w:hRule="atLeast"/>
        </w:trPr>
        <w:tc>
          <w:tcPr>
            <w:tcW w:w="654" w:type="dxa"/>
            <w:vMerge w:val="continue"/>
            <w:noWrap w:val="0"/>
            <w:vAlign w:val="center"/>
          </w:tcPr>
          <w:p w14:paraId="309C00FD">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p>
        </w:tc>
        <w:tc>
          <w:tcPr>
            <w:tcW w:w="900" w:type="dxa"/>
            <w:noWrap w:val="0"/>
            <w:vAlign w:val="center"/>
          </w:tcPr>
          <w:p w14:paraId="043044C4">
            <w:pPr>
              <w:keepNext w:val="0"/>
              <w:keepLines w:val="0"/>
              <w:pageBreakBefore w:val="0"/>
              <w:widowControl w:val="0"/>
              <w:kinsoku/>
              <w:wordWrap/>
              <w:overflowPunct/>
              <w:topLinePunct w:val="0"/>
              <w:autoSpaceDE/>
              <w:autoSpaceDN/>
              <w:bidi w:val="0"/>
              <w:adjustRightInd/>
              <w:snapToGrid/>
              <w:jc w:val="center"/>
              <w:textAlignment w:val="auto"/>
              <w:rPr>
                <w:rFonts w:hint="default"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井盖</w:t>
            </w:r>
            <w:r>
              <w:rPr>
                <w:rFonts w:hint="eastAsia" w:asciiTheme="minorEastAsia" w:hAnsiTheme="minorEastAsia" w:eastAsiaTheme="minorEastAsia" w:cstheme="minorEastAsia"/>
                <w:sz w:val="21"/>
                <w:szCs w:val="21"/>
                <w:highlight w:val="none"/>
              </w:rPr>
              <w:t>喷字</w:t>
            </w:r>
          </w:p>
        </w:tc>
        <w:tc>
          <w:tcPr>
            <w:tcW w:w="628" w:type="dxa"/>
            <w:noWrap w:val="0"/>
            <w:vAlign w:val="center"/>
          </w:tcPr>
          <w:p w14:paraId="7B6E6DBF">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个</w:t>
            </w:r>
          </w:p>
        </w:tc>
        <w:tc>
          <w:tcPr>
            <w:tcW w:w="1063" w:type="dxa"/>
            <w:noWrap w:val="0"/>
            <w:vAlign w:val="center"/>
          </w:tcPr>
          <w:p w14:paraId="317EA5C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highlight w:val="none"/>
              </w:rPr>
            </w:pPr>
          </w:p>
        </w:tc>
        <w:tc>
          <w:tcPr>
            <w:tcW w:w="1061" w:type="dxa"/>
            <w:noWrap w:val="0"/>
            <w:vAlign w:val="top"/>
          </w:tcPr>
          <w:p w14:paraId="6169F98C">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highlight w:val="none"/>
              </w:rPr>
            </w:pPr>
          </w:p>
        </w:tc>
        <w:tc>
          <w:tcPr>
            <w:tcW w:w="1692" w:type="dxa"/>
            <w:noWrap w:val="0"/>
            <w:vAlign w:val="center"/>
          </w:tcPr>
          <w:p w14:paraId="471A0A13">
            <w:pPr>
              <w:keepNext w:val="0"/>
              <w:keepLines w:val="0"/>
              <w:pageBreakBefore w:val="0"/>
              <w:widowControl w:val="0"/>
              <w:kinsoku/>
              <w:wordWrap/>
              <w:overflowPunct/>
              <w:topLinePunct w:val="0"/>
              <w:autoSpaceDE/>
              <w:autoSpaceDN/>
              <w:bidi w:val="0"/>
              <w:adjustRightInd/>
              <w:snapToGrid/>
              <w:jc w:val="center"/>
              <w:textAlignment w:val="auto"/>
              <w:rPr>
                <w:rFonts w:hint="default"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含油漆等所有辅材及人工</w:t>
            </w:r>
          </w:p>
        </w:tc>
        <w:tc>
          <w:tcPr>
            <w:tcW w:w="846" w:type="dxa"/>
            <w:noWrap w:val="0"/>
            <w:vAlign w:val="center"/>
          </w:tcPr>
          <w:p w14:paraId="2EC590A6">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highlight w:val="none"/>
                <w:lang w:val="en-US" w:eastAsia="zh-CN"/>
              </w:rPr>
              <w:t>5</w:t>
            </w:r>
          </w:p>
        </w:tc>
        <w:tc>
          <w:tcPr>
            <w:tcW w:w="1437" w:type="dxa"/>
            <w:noWrap w:val="0"/>
            <w:vAlign w:val="center"/>
          </w:tcPr>
          <w:p w14:paraId="23B85289">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highlight w:val="none"/>
                <w:lang w:val="en-US" w:eastAsia="zh-CN"/>
              </w:rPr>
            </w:pPr>
          </w:p>
        </w:tc>
        <w:tc>
          <w:tcPr>
            <w:tcW w:w="720" w:type="dxa"/>
            <w:noWrap w:val="0"/>
            <w:vAlign w:val="center"/>
          </w:tcPr>
          <w:p w14:paraId="4C430E09">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highlight w:val="none"/>
                <w:lang w:val="en-US" w:eastAsia="zh-CN"/>
              </w:rPr>
            </w:pPr>
          </w:p>
        </w:tc>
      </w:tr>
      <w:tr w14:paraId="46307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auto"/>
          <w:wAfter w:w="0" w:type="auto"/>
          <w:trHeight w:val="486" w:hRule="atLeast"/>
        </w:trPr>
        <w:tc>
          <w:tcPr>
            <w:tcW w:w="4306" w:type="dxa"/>
            <w:gridSpan w:val="5"/>
            <w:shd w:val="clear" w:color="auto" w:fill="auto"/>
            <w:noWrap w:val="0"/>
            <w:vAlign w:val="center"/>
          </w:tcPr>
          <w:p w14:paraId="09E37BAF">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kern w:val="2"/>
                <w:sz w:val="21"/>
                <w:szCs w:val="21"/>
                <w:lang w:val="en-US" w:eastAsia="zh-CN" w:bidi="ar-SA"/>
              </w:rPr>
            </w:pPr>
            <w:r>
              <w:rPr>
                <w:rFonts w:hint="eastAsia" w:asciiTheme="minorEastAsia" w:hAnsiTheme="minorEastAsia" w:eastAsiaTheme="minorEastAsia" w:cstheme="minorEastAsia"/>
                <w:sz w:val="21"/>
                <w:szCs w:val="21"/>
                <w:lang w:val="en-US" w:eastAsia="zh-CN"/>
              </w:rPr>
              <w:t>总计：</w:t>
            </w:r>
          </w:p>
        </w:tc>
        <w:tc>
          <w:tcPr>
            <w:tcW w:w="2538" w:type="dxa"/>
            <w:gridSpan w:val="2"/>
            <w:shd w:val="clear" w:color="auto" w:fill="auto"/>
            <w:noWrap w:val="0"/>
            <w:vAlign w:val="center"/>
          </w:tcPr>
          <w:p w14:paraId="68FA3520">
            <w:pPr>
              <w:keepNext w:val="0"/>
              <w:keepLines w:val="0"/>
              <w:pageBreakBefore w:val="0"/>
              <w:widowControl w:val="0"/>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kern w:val="2"/>
                <w:sz w:val="21"/>
                <w:szCs w:val="21"/>
                <w:lang w:val="en-US" w:eastAsia="zh-CN" w:bidi="ar-SA"/>
              </w:rPr>
            </w:pPr>
          </w:p>
        </w:tc>
        <w:tc>
          <w:tcPr>
            <w:tcW w:w="1437" w:type="dxa"/>
            <w:shd w:val="clear" w:color="auto" w:fill="auto"/>
            <w:noWrap w:val="0"/>
            <w:vAlign w:val="center"/>
          </w:tcPr>
          <w:p w14:paraId="5D5F396D">
            <w:pPr>
              <w:keepNext w:val="0"/>
              <w:keepLines w:val="0"/>
              <w:pageBreakBefore w:val="0"/>
              <w:widowControl w:val="0"/>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kern w:val="2"/>
                <w:sz w:val="21"/>
                <w:szCs w:val="21"/>
                <w:lang w:val="en-US" w:eastAsia="zh-CN" w:bidi="ar-SA"/>
              </w:rPr>
            </w:pPr>
          </w:p>
        </w:tc>
        <w:tc>
          <w:tcPr>
            <w:tcW w:w="720" w:type="dxa"/>
            <w:shd w:val="clear" w:color="auto" w:fill="auto"/>
            <w:noWrap w:val="0"/>
            <w:vAlign w:val="center"/>
          </w:tcPr>
          <w:p w14:paraId="3589331C">
            <w:pPr>
              <w:keepNext w:val="0"/>
              <w:keepLines w:val="0"/>
              <w:pageBreakBefore w:val="0"/>
              <w:widowControl w:val="0"/>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kern w:val="2"/>
                <w:sz w:val="21"/>
                <w:szCs w:val="21"/>
                <w:lang w:val="en-US" w:eastAsia="zh-CN" w:bidi="ar-SA"/>
              </w:rPr>
            </w:pPr>
          </w:p>
        </w:tc>
      </w:tr>
    </w:tbl>
    <w:p w14:paraId="48671890"/>
    <w:p w14:paraId="5A40737C">
      <w:pPr>
        <w:pStyle w:val="2"/>
      </w:pPr>
    </w:p>
    <w:p w14:paraId="1EC305B6">
      <w:pPr>
        <w:pStyle w:val="2"/>
      </w:pPr>
    </w:p>
    <w:p w14:paraId="2F8A440E">
      <w:pPr>
        <w:pStyle w:val="2"/>
      </w:pPr>
    </w:p>
    <w:p w14:paraId="0EB55C90">
      <w:pPr>
        <w:pStyle w:val="2"/>
      </w:pPr>
    </w:p>
    <w:p w14:paraId="61E1F113">
      <w:pPr>
        <w:pStyle w:val="2"/>
      </w:pPr>
    </w:p>
    <w:p w14:paraId="33BD2D1F">
      <w:pPr>
        <w:rPr>
          <w:rFonts w:hint="eastAsia"/>
          <w:lang w:eastAsia="zh-CN"/>
        </w:rPr>
      </w:pPr>
      <w:r>
        <w:rPr>
          <w:rFonts w:hint="eastAsia"/>
          <w:lang w:eastAsia="zh-CN"/>
        </w:rPr>
        <w:t>零星用工：</w:t>
      </w:r>
    </w:p>
    <w:tbl>
      <w:tblPr>
        <w:tblStyle w:val="5"/>
        <w:tblW w:w="81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52"/>
        <w:gridCol w:w="1498"/>
        <w:gridCol w:w="1214"/>
        <w:gridCol w:w="953"/>
        <w:gridCol w:w="1861"/>
      </w:tblGrid>
      <w:tr w14:paraId="5323A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3" w:hRule="exact"/>
        </w:trPr>
        <w:tc>
          <w:tcPr>
            <w:tcW w:w="2652" w:type="dxa"/>
            <w:noWrap w:val="0"/>
            <w:vAlign w:val="center"/>
          </w:tcPr>
          <w:p w14:paraId="099EBEE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项目</w:t>
            </w:r>
          </w:p>
        </w:tc>
        <w:tc>
          <w:tcPr>
            <w:tcW w:w="1498" w:type="dxa"/>
            <w:noWrap w:val="0"/>
            <w:vAlign w:val="center"/>
          </w:tcPr>
          <w:p w14:paraId="3706F47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b/>
                <w:bCs/>
                <w:sz w:val="21"/>
                <w:szCs w:val="21"/>
              </w:rPr>
            </w:pPr>
            <w:r>
              <w:rPr>
                <w:rFonts w:hint="eastAsia" w:asciiTheme="minorEastAsia" w:hAnsiTheme="minorEastAsia" w:eastAsiaTheme="minorEastAsia" w:cstheme="minorEastAsia"/>
                <w:b/>
                <w:bCs/>
                <w:sz w:val="21"/>
                <w:szCs w:val="21"/>
              </w:rPr>
              <w:t>单位</w:t>
            </w:r>
          </w:p>
        </w:tc>
        <w:tc>
          <w:tcPr>
            <w:tcW w:w="1214" w:type="dxa"/>
            <w:noWrap w:val="0"/>
            <w:vAlign w:val="center"/>
          </w:tcPr>
          <w:p w14:paraId="37CC29CA">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全费用单价报价</w:t>
            </w:r>
          </w:p>
          <w:p w14:paraId="5E068FE4">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b/>
                <w:bCs/>
                <w:sz w:val="21"/>
                <w:szCs w:val="21"/>
                <w:lang w:eastAsia="zh-CN"/>
              </w:rPr>
            </w:pPr>
            <w:r>
              <w:rPr>
                <w:rFonts w:hint="eastAsia" w:asciiTheme="minorEastAsia" w:hAnsiTheme="minorEastAsia" w:eastAsiaTheme="minorEastAsia" w:cstheme="minorEastAsia"/>
                <w:b/>
                <w:bCs/>
                <w:sz w:val="21"/>
                <w:szCs w:val="21"/>
                <w:lang w:val="en-US" w:eastAsia="zh-CN"/>
              </w:rPr>
              <w:t>（元）</w:t>
            </w: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b/>
                <w:bCs/>
                <w:sz w:val="21"/>
                <w:szCs w:val="21"/>
                <w:lang w:val="en-US" w:eastAsia="zh-CN"/>
              </w:rPr>
              <w:t>【报价不得高于限价】</w:t>
            </w:r>
          </w:p>
        </w:tc>
        <w:tc>
          <w:tcPr>
            <w:tcW w:w="953" w:type="dxa"/>
            <w:noWrap w:val="0"/>
            <w:vAlign w:val="center"/>
          </w:tcPr>
          <w:p w14:paraId="3E7D93E9">
            <w:pPr>
              <w:keepNext w:val="0"/>
              <w:keepLines w:val="0"/>
              <w:pageBreakBefore w:val="0"/>
              <w:widowControl w:val="0"/>
              <w:kinsoku/>
              <w:wordWrap/>
              <w:overflowPunct/>
              <w:topLinePunct w:val="0"/>
              <w:autoSpaceDE/>
              <w:autoSpaceDN/>
              <w:bidi w:val="0"/>
              <w:adjustRightInd/>
              <w:snapToGrid/>
              <w:jc w:val="center"/>
              <w:textAlignment w:val="auto"/>
              <w:rPr>
                <w:rFonts w:hint="default"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限价</w:t>
            </w:r>
          </w:p>
        </w:tc>
        <w:tc>
          <w:tcPr>
            <w:tcW w:w="1861" w:type="dxa"/>
            <w:noWrap w:val="0"/>
            <w:vAlign w:val="center"/>
          </w:tcPr>
          <w:p w14:paraId="61277589">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备注</w:t>
            </w:r>
          </w:p>
        </w:tc>
      </w:tr>
      <w:tr w14:paraId="040BE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exact"/>
        </w:trPr>
        <w:tc>
          <w:tcPr>
            <w:tcW w:w="2652" w:type="dxa"/>
            <w:noWrap w:val="0"/>
            <w:vAlign w:val="center"/>
          </w:tcPr>
          <w:p w14:paraId="30B0A2F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病床送修（往返）</w:t>
            </w:r>
          </w:p>
        </w:tc>
        <w:tc>
          <w:tcPr>
            <w:tcW w:w="1498" w:type="dxa"/>
            <w:noWrap w:val="0"/>
            <w:vAlign w:val="center"/>
          </w:tcPr>
          <w:p w14:paraId="51EF5760">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每个</w:t>
            </w:r>
          </w:p>
        </w:tc>
        <w:tc>
          <w:tcPr>
            <w:tcW w:w="1214" w:type="dxa"/>
            <w:noWrap w:val="0"/>
            <w:vAlign w:val="center"/>
          </w:tcPr>
          <w:p w14:paraId="4B577F32">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953" w:type="dxa"/>
            <w:noWrap w:val="0"/>
            <w:vAlign w:val="center"/>
          </w:tcPr>
          <w:p w14:paraId="574AF644">
            <w:pPr>
              <w:keepNext w:val="0"/>
              <w:keepLines w:val="0"/>
              <w:pageBreakBefore w:val="0"/>
              <w:widowControl w:val="0"/>
              <w:kinsoku/>
              <w:wordWrap/>
              <w:overflowPunct/>
              <w:topLinePunct w:val="0"/>
              <w:autoSpaceDE/>
              <w:autoSpaceDN/>
              <w:bidi w:val="0"/>
              <w:adjustRightInd/>
              <w:snapToGrid/>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43</w:t>
            </w:r>
          </w:p>
        </w:tc>
        <w:tc>
          <w:tcPr>
            <w:tcW w:w="1861" w:type="dxa"/>
            <w:noWrap w:val="0"/>
            <w:vAlign w:val="center"/>
          </w:tcPr>
          <w:p w14:paraId="05D80019">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r>
      <w:tr w14:paraId="1B5BE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exact"/>
        </w:trPr>
        <w:tc>
          <w:tcPr>
            <w:tcW w:w="2652" w:type="dxa"/>
            <w:noWrap w:val="0"/>
            <w:vAlign w:val="center"/>
          </w:tcPr>
          <w:p w14:paraId="5531614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治疗平车送修（往返）</w:t>
            </w:r>
          </w:p>
        </w:tc>
        <w:tc>
          <w:tcPr>
            <w:tcW w:w="1498" w:type="dxa"/>
            <w:noWrap w:val="0"/>
            <w:vAlign w:val="center"/>
          </w:tcPr>
          <w:p w14:paraId="1CD6AF5B">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每个</w:t>
            </w:r>
          </w:p>
        </w:tc>
        <w:tc>
          <w:tcPr>
            <w:tcW w:w="1214" w:type="dxa"/>
            <w:noWrap w:val="0"/>
            <w:vAlign w:val="center"/>
          </w:tcPr>
          <w:p w14:paraId="62AB5FE8">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highlight w:val="none"/>
              </w:rPr>
            </w:pPr>
          </w:p>
        </w:tc>
        <w:tc>
          <w:tcPr>
            <w:tcW w:w="953" w:type="dxa"/>
            <w:noWrap w:val="0"/>
            <w:vAlign w:val="center"/>
          </w:tcPr>
          <w:p w14:paraId="0C550198">
            <w:pPr>
              <w:keepNext w:val="0"/>
              <w:keepLines w:val="0"/>
              <w:pageBreakBefore w:val="0"/>
              <w:widowControl w:val="0"/>
              <w:kinsoku/>
              <w:wordWrap/>
              <w:overflowPunct/>
              <w:topLinePunct w:val="0"/>
              <w:autoSpaceDE/>
              <w:autoSpaceDN/>
              <w:bidi w:val="0"/>
              <w:adjustRightInd/>
              <w:snapToGrid/>
              <w:jc w:val="center"/>
              <w:textAlignment w:val="auto"/>
              <w:rPr>
                <w:rFonts w:hint="default"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34</w:t>
            </w:r>
          </w:p>
        </w:tc>
        <w:tc>
          <w:tcPr>
            <w:tcW w:w="1861" w:type="dxa"/>
            <w:noWrap w:val="0"/>
            <w:vAlign w:val="center"/>
          </w:tcPr>
          <w:p w14:paraId="51FFF5DD">
            <w:pPr>
              <w:keepNext w:val="0"/>
              <w:keepLines w:val="0"/>
              <w:pageBreakBefore w:val="0"/>
              <w:widowControl w:val="0"/>
              <w:kinsoku/>
              <w:wordWrap/>
              <w:overflowPunct/>
              <w:topLinePunct w:val="0"/>
              <w:autoSpaceDE/>
              <w:autoSpaceDN/>
              <w:bidi w:val="0"/>
              <w:adjustRightInd/>
              <w:snapToGrid/>
              <w:jc w:val="center"/>
              <w:textAlignment w:val="auto"/>
              <w:rPr>
                <w:rFonts w:hint="default"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搬运、维修</w:t>
            </w:r>
          </w:p>
        </w:tc>
      </w:tr>
      <w:tr w14:paraId="2CE86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exact"/>
        </w:trPr>
        <w:tc>
          <w:tcPr>
            <w:tcW w:w="2652" w:type="dxa"/>
            <w:noWrap w:val="0"/>
            <w:vAlign w:val="center"/>
          </w:tcPr>
          <w:p w14:paraId="1D25200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铁皮柜报废（</w:t>
            </w:r>
            <w:r>
              <w:rPr>
                <w:rFonts w:hint="eastAsia" w:asciiTheme="minorEastAsia" w:hAnsiTheme="minorEastAsia" w:eastAsiaTheme="minorEastAsia" w:cstheme="minorEastAsia"/>
                <w:sz w:val="21"/>
                <w:szCs w:val="21"/>
                <w:highlight w:val="none"/>
                <w:lang w:val="en-US" w:eastAsia="zh-CN"/>
              </w:rPr>
              <w:t>搬运</w:t>
            </w:r>
            <w:r>
              <w:rPr>
                <w:rFonts w:hint="eastAsia" w:asciiTheme="minorEastAsia" w:hAnsiTheme="minorEastAsia" w:eastAsiaTheme="minorEastAsia" w:cstheme="minorEastAsia"/>
                <w:sz w:val="21"/>
                <w:szCs w:val="21"/>
                <w:highlight w:val="none"/>
              </w:rPr>
              <w:t>）</w:t>
            </w:r>
          </w:p>
        </w:tc>
        <w:tc>
          <w:tcPr>
            <w:tcW w:w="1498" w:type="dxa"/>
            <w:noWrap w:val="0"/>
            <w:vAlign w:val="center"/>
          </w:tcPr>
          <w:p w14:paraId="0C8BFE09">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每个</w:t>
            </w:r>
          </w:p>
        </w:tc>
        <w:tc>
          <w:tcPr>
            <w:tcW w:w="1214" w:type="dxa"/>
            <w:noWrap w:val="0"/>
            <w:vAlign w:val="center"/>
          </w:tcPr>
          <w:p w14:paraId="1088CC72">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highlight w:val="none"/>
              </w:rPr>
            </w:pPr>
          </w:p>
        </w:tc>
        <w:tc>
          <w:tcPr>
            <w:tcW w:w="953" w:type="dxa"/>
            <w:noWrap w:val="0"/>
            <w:vAlign w:val="center"/>
          </w:tcPr>
          <w:p w14:paraId="09F5C401">
            <w:pPr>
              <w:keepNext w:val="0"/>
              <w:keepLines w:val="0"/>
              <w:pageBreakBefore w:val="0"/>
              <w:widowControl w:val="0"/>
              <w:kinsoku/>
              <w:wordWrap/>
              <w:overflowPunct/>
              <w:topLinePunct w:val="0"/>
              <w:autoSpaceDE/>
              <w:autoSpaceDN/>
              <w:bidi w:val="0"/>
              <w:adjustRightInd/>
              <w:snapToGrid/>
              <w:jc w:val="center"/>
              <w:textAlignment w:val="auto"/>
              <w:rPr>
                <w:rFonts w:hint="default"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24</w:t>
            </w:r>
          </w:p>
        </w:tc>
        <w:tc>
          <w:tcPr>
            <w:tcW w:w="1861" w:type="dxa"/>
            <w:noWrap w:val="0"/>
            <w:vAlign w:val="center"/>
          </w:tcPr>
          <w:p w14:paraId="2636CFA3">
            <w:pPr>
              <w:keepNext w:val="0"/>
              <w:keepLines w:val="0"/>
              <w:pageBreakBefore w:val="0"/>
              <w:widowControl w:val="0"/>
              <w:kinsoku/>
              <w:wordWrap/>
              <w:overflowPunct/>
              <w:topLinePunct w:val="0"/>
              <w:autoSpaceDE/>
              <w:autoSpaceDN/>
              <w:bidi w:val="0"/>
              <w:adjustRightInd/>
              <w:snapToGrid/>
              <w:jc w:val="center"/>
              <w:textAlignment w:val="auto"/>
              <w:rPr>
                <w:rFonts w:hint="default"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运至指定地点</w:t>
            </w:r>
          </w:p>
        </w:tc>
      </w:tr>
      <w:tr w14:paraId="37953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exact"/>
        </w:trPr>
        <w:tc>
          <w:tcPr>
            <w:tcW w:w="2652" w:type="dxa"/>
            <w:noWrap w:val="0"/>
            <w:vAlign w:val="center"/>
          </w:tcPr>
          <w:p w14:paraId="1C3CA90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病床报废（</w:t>
            </w:r>
            <w:r>
              <w:rPr>
                <w:rFonts w:hint="eastAsia" w:asciiTheme="minorEastAsia" w:hAnsiTheme="minorEastAsia" w:eastAsiaTheme="minorEastAsia" w:cstheme="minorEastAsia"/>
                <w:sz w:val="21"/>
                <w:szCs w:val="21"/>
                <w:highlight w:val="none"/>
                <w:lang w:val="en-US" w:eastAsia="zh-CN"/>
              </w:rPr>
              <w:t>搬运</w:t>
            </w:r>
            <w:r>
              <w:rPr>
                <w:rFonts w:hint="eastAsia" w:asciiTheme="minorEastAsia" w:hAnsiTheme="minorEastAsia" w:eastAsiaTheme="minorEastAsia" w:cstheme="minorEastAsia"/>
                <w:sz w:val="21"/>
                <w:szCs w:val="21"/>
                <w:highlight w:val="none"/>
              </w:rPr>
              <w:t>）</w:t>
            </w:r>
          </w:p>
        </w:tc>
        <w:tc>
          <w:tcPr>
            <w:tcW w:w="1498" w:type="dxa"/>
            <w:noWrap w:val="0"/>
            <w:vAlign w:val="center"/>
          </w:tcPr>
          <w:p w14:paraId="2C9ED138">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每个</w:t>
            </w:r>
          </w:p>
        </w:tc>
        <w:tc>
          <w:tcPr>
            <w:tcW w:w="1214" w:type="dxa"/>
            <w:noWrap w:val="0"/>
            <w:vAlign w:val="center"/>
          </w:tcPr>
          <w:p w14:paraId="4C28DC2C">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highlight w:val="none"/>
              </w:rPr>
            </w:pPr>
          </w:p>
        </w:tc>
        <w:tc>
          <w:tcPr>
            <w:tcW w:w="953" w:type="dxa"/>
            <w:noWrap w:val="0"/>
            <w:vAlign w:val="center"/>
          </w:tcPr>
          <w:p w14:paraId="6EFD08CC">
            <w:pPr>
              <w:keepNext w:val="0"/>
              <w:keepLines w:val="0"/>
              <w:pageBreakBefore w:val="0"/>
              <w:widowControl w:val="0"/>
              <w:kinsoku/>
              <w:wordWrap/>
              <w:overflowPunct/>
              <w:topLinePunct w:val="0"/>
              <w:autoSpaceDE/>
              <w:autoSpaceDN/>
              <w:bidi w:val="0"/>
              <w:adjustRightInd/>
              <w:snapToGrid/>
              <w:jc w:val="center"/>
              <w:textAlignment w:val="auto"/>
              <w:rPr>
                <w:rFonts w:hint="default"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39</w:t>
            </w:r>
          </w:p>
        </w:tc>
        <w:tc>
          <w:tcPr>
            <w:tcW w:w="1861" w:type="dxa"/>
            <w:noWrap w:val="0"/>
            <w:vAlign w:val="center"/>
          </w:tcPr>
          <w:p w14:paraId="1CBB109F">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运至指定地点</w:t>
            </w:r>
          </w:p>
        </w:tc>
      </w:tr>
      <w:tr w14:paraId="3FDEE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exact"/>
        </w:trPr>
        <w:tc>
          <w:tcPr>
            <w:tcW w:w="2652" w:type="dxa"/>
            <w:noWrap w:val="0"/>
            <w:vAlign w:val="center"/>
          </w:tcPr>
          <w:p w14:paraId="5556562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门锁维修</w:t>
            </w:r>
          </w:p>
        </w:tc>
        <w:tc>
          <w:tcPr>
            <w:tcW w:w="1498" w:type="dxa"/>
            <w:noWrap w:val="0"/>
            <w:vAlign w:val="center"/>
          </w:tcPr>
          <w:p w14:paraId="7BE26388">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每把</w:t>
            </w:r>
          </w:p>
        </w:tc>
        <w:tc>
          <w:tcPr>
            <w:tcW w:w="1214" w:type="dxa"/>
            <w:noWrap w:val="0"/>
            <w:vAlign w:val="center"/>
          </w:tcPr>
          <w:p w14:paraId="36EFC981">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953" w:type="dxa"/>
            <w:noWrap w:val="0"/>
            <w:vAlign w:val="center"/>
          </w:tcPr>
          <w:p w14:paraId="53C5BB1D">
            <w:pPr>
              <w:keepNext w:val="0"/>
              <w:keepLines w:val="0"/>
              <w:pageBreakBefore w:val="0"/>
              <w:widowControl w:val="0"/>
              <w:kinsoku/>
              <w:wordWrap/>
              <w:overflowPunct/>
              <w:topLinePunct w:val="0"/>
              <w:autoSpaceDE/>
              <w:autoSpaceDN/>
              <w:bidi w:val="0"/>
              <w:adjustRightInd/>
              <w:snapToGrid/>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25</w:t>
            </w:r>
          </w:p>
        </w:tc>
        <w:tc>
          <w:tcPr>
            <w:tcW w:w="1861" w:type="dxa"/>
            <w:noWrap w:val="0"/>
            <w:vAlign w:val="center"/>
          </w:tcPr>
          <w:p w14:paraId="5754D998">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r>
      <w:tr w14:paraId="1700F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exact"/>
        </w:trPr>
        <w:tc>
          <w:tcPr>
            <w:tcW w:w="2652" w:type="dxa"/>
            <w:noWrap w:val="0"/>
            <w:vAlign w:val="center"/>
          </w:tcPr>
          <w:p w14:paraId="506F94F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柜锁维修</w:t>
            </w:r>
          </w:p>
        </w:tc>
        <w:tc>
          <w:tcPr>
            <w:tcW w:w="1498" w:type="dxa"/>
            <w:noWrap w:val="0"/>
            <w:vAlign w:val="center"/>
          </w:tcPr>
          <w:p w14:paraId="42E8301B">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每把</w:t>
            </w:r>
          </w:p>
        </w:tc>
        <w:tc>
          <w:tcPr>
            <w:tcW w:w="1214" w:type="dxa"/>
            <w:noWrap w:val="0"/>
            <w:vAlign w:val="center"/>
          </w:tcPr>
          <w:p w14:paraId="71AD595B">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953" w:type="dxa"/>
            <w:noWrap w:val="0"/>
            <w:vAlign w:val="center"/>
          </w:tcPr>
          <w:p w14:paraId="0E582256">
            <w:pPr>
              <w:keepNext w:val="0"/>
              <w:keepLines w:val="0"/>
              <w:pageBreakBefore w:val="0"/>
              <w:widowControl w:val="0"/>
              <w:kinsoku/>
              <w:wordWrap/>
              <w:overflowPunct/>
              <w:topLinePunct w:val="0"/>
              <w:autoSpaceDE/>
              <w:autoSpaceDN/>
              <w:bidi w:val="0"/>
              <w:adjustRightInd/>
              <w:snapToGrid/>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23</w:t>
            </w:r>
          </w:p>
        </w:tc>
        <w:tc>
          <w:tcPr>
            <w:tcW w:w="1861" w:type="dxa"/>
            <w:noWrap w:val="0"/>
            <w:vAlign w:val="center"/>
          </w:tcPr>
          <w:p w14:paraId="008218BA">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r>
      <w:tr w14:paraId="3D867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exact"/>
        </w:trPr>
        <w:tc>
          <w:tcPr>
            <w:tcW w:w="2652" w:type="dxa"/>
            <w:noWrap w:val="0"/>
            <w:vAlign w:val="center"/>
          </w:tcPr>
          <w:p w14:paraId="3E65E07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科室零星搬运</w:t>
            </w:r>
          </w:p>
        </w:tc>
        <w:tc>
          <w:tcPr>
            <w:tcW w:w="1498" w:type="dxa"/>
            <w:noWrap w:val="0"/>
            <w:vAlign w:val="center"/>
          </w:tcPr>
          <w:p w14:paraId="6C1D8092">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人次/小时</w:t>
            </w:r>
          </w:p>
        </w:tc>
        <w:tc>
          <w:tcPr>
            <w:tcW w:w="1214" w:type="dxa"/>
            <w:noWrap w:val="0"/>
            <w:vAlign w:val="center"/>
          </w:tcPr>
          <w:p w14:paraId="6206ADF9">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953" w:type="dxa"/>
            <w:noWrap w:val="0"/>
            <w:vAlign w:val="center"/>
          </w:tcPr>
          <w:p w14:paraId="764E1492">
            <w:pPr>
              <w:keepNext w:val="0"/>
              <w:keepLines w:val="0"/>
              <w:pageBreakBefore w:val="0"/>
              <w:widowControl w:val="0"/>
              <w:kinsoku/>
              <w:wordWrap/>
              <w:overflowPunct/>
              <w:topLinePunct w:val="0"/>
              <w:autoSpaceDE/>
              <w:autoSpaceDN/>
              <w:bidi w:val="0"/>
              <w:adjustRightInd/>
              <w:snapToGrid/>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47</w:t>
            </w:r>
          </w:p>
        </w:tc>
        <w:tc>
          <w:tcPr>
            <w:tcW w:w="1861" w:type="dxa"/>
            <w:noWrap w:val="0"/>
            <w:vAlign w:val="center"/>
          </w:tcPr>
          <w:p w14:paraId="0B7D2BC6">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r>
      <w:tr w14:paraId="503E2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exact"/>
        </w:trPr>
        <w:tc>
          <w:tcPr>
            <w:tcW w:w="2652" w:type="dxa"/>
            <w:noWrap w:val="0"/>
            <w:vAlign w:val="center"/>
          </w:tcPr>
          <w:p w14:paraId="40961F3E">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送氧气罐</w:t>
            </w:r>
          </w:p>
        </w:tc>
        <w:tc>
          <w:tcPr>
            <w:tcW w:w="1498" w:type="dxa"/>
            <w:noWrap w:val="0"/>
            <w:vAlign w:val="center"/>
          </w:tcPr>
          <w:p w14:paraId="789EC91B">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个</w:t>
            </w:r>
          </w:p>
        </w:tc>
        <w:tc>
          <w:tcPr>
            <w:tcW w:w="1214" w:type="dxa"/>
            <w:noWrap w:val="0"/>
            <w:vAlign w:val="center"/>
          </w:tcPr>
          <w:p w14:paraId="3542C9DD">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953" w:type="dxa"/>
            <w:noWrap w:val="0"/>
            <w:vAlign w:val="center"/>
          </w:tcPr>
          <w:p w14:paraId="091EB6DB">
            <w:pPr>
              <w:keepNext w:val="0"/>
              <w:keepLines w:val="0"/>
              <w:pageBreakBefore w:val="0"/>
              <w:widowControl w:val="0"/>
              <w:kinsoku/>
              <w:wordWrap/>
              <w:overflowPunct/>
              <w:topLinePunct w:val="0"/>
              <w:autoSpaceDE/>
              <w:autoSpaceDN/>
              <w:bidi w:val="0"/>
              <w:adjustRightInd/>
              <w:snapToGrid/>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25</w:t>
            </w:r>
          </w:p>
        </w:tc>
        <w:tc>
          <w:tcPr>
            <w:tcW w:w="1861" w:type="dxa"/>
            <w:noWrap w:val="0"/>
            <w:vAlign w:val="center"/>
          </w:tcPr>
          <w:p w14:paraId="0F3E38E4">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r>
      <w:tr w14:paraId="26D83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exact"/>
        </w:trPr>
        <w:tc>
          <w:tcPr>
            <w:tcW w:w="2652" w:type="dxa"/>
            <w:noWrap w:val="0"/>
            <w:vAlign w:val="center"/>
          </w:tcPr>
          <w:p w14:paraId="29E2906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木门维修</w:t>
            </w:r>
          </w:p>
        </w:tc>
        <w:tc>
          <w:tcPr>
            <w:tcW w:w="1498" w:type="dxa"/>
            <w:noWrap w:val="0"/>
            <w:vAlign w:val="center"/>
          </w:tcPr>
          <w:p w14:paraId="66795F94">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eastAsia="zh-CN"/>
              </w:rPr>
              <w:t>套</w:t>
            </w:r>
          </w:p>
        </w:tc>
        <w:tc>
          <w:tcPr>
            <w:tcW w:w="1214" w:type="dxa"/>
            <w:noWrap w:val="0"/>
            <w:vAlign w:val="center"/>
          </w:tcPr>
          <w:p w14:paraId="4D7C1C25">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c>
          <w:tcPr>
            <w:tcW w:w="953" w:type="dxa"/>
            <w:noWrap w:val="0"/>
            <w:vAlign w:val="center"/>
          </w:tcPr>
          <w:p w14:paraId="567B8A84">
            <w:pPr>
              <w:keepNext w:val="0"/>
              <w:keepLines w:val="0"/>
              <w:pageBreakBefore w:val="0"/>
              <w:widowControl w:val="0"/>
              <w:kinsoku/>
              <w:wordWrap/>
              <w:overflowPunct/>
              <w:topLinePunct w:val="0"/>
              <w:autoSpaceDE/>
              <w:autoSpaceDN/>
              <w:bidi w:val="0"/>
              <w:adjustRightInd/>
              <w:snapToGrid/>
              <w:jc w:val="center"/>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25</w:t>
            </w:r>
          </w:p>
        </w:tc>
        <w:tc>
          <w:tcPr>
            <w:tcW w:w="1861" w:type="dxa"/>
            <w:noWrap w:val="0"/>
            <w:vAlign w:val="center"/>
          </w:tcPr>
          <w:p w14:paraId="4BF6B2AF">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p>
        </w:tc>
      </w:tr>
      <w:tr w14:paraId="37027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exact"/>
        </w:trPr>
        <w:tc>
          <w:tcPr>
            <w:tcW w:w="4150" w:type="dxa"/>
            <w:gridSpan w:val="2"/>
            <w:noWrap w:val="0"/>
            <w:vAlign w:val="center"/>
          </w:tcPr>
          <w:p w14:paraId="52B7F89E">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总计：</w:t>
            </w:r>
          </w:p>
        </w:tc>
        <w:tc>
          <w:tcPr>
            <w:tcW w:w="4028" w:type="dxa"/>
            <w:gridSpan w:val="3"/>
            <w:noWrap w:val="0"/>
            <w:vAlign w:val="center"/>
          </w:tcPr>
          <w:p w14:paraId="7CFD7B7E">
            <w:pPr>
              <w:keepNext w:val="0"/>
              <w:keepLines w:val="0"/>
              <w:pageBreakBefore w:val="0"/>
              <w:widowControl w:val="0"/>
              <w:kinsoku/>
              <w:wordWrap/>
              <w:overflowPunct/>
              <w:topLinePunct w:val="0"/>
              <w:autoSpaceDE/>
              <w:autoSpaceDN/>
              <w:bidi w:val="0"/>
              <w:adjustRightInd/>
              <w:snapToGrid/>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u w:val="single"/>
                <w:lang w:val="en-US" w:eastAsia="zh-CN"/>
              </w:rPr>
              <w:t xml:space="preserve">        </w:t>
            </w:r>
            <w:r>
              <w:rPr>
                <w:rFonts w:hint="eastAsia" w:asciiTheme="minorEastAsia" w:hAnsiTheme="minorEastAsia" w:eastAsiaTheme="minorEastAsia" w:cstheme="minorEastAsia"/>
                <w:sz w:val="21"/>
                <w:szCs w:val="21"/>
                <w:u w:val="none"/>
                <w:lang w:val="en-US" w:eastAsia="zh-CN"/>
              </w:rPr>
              <w:t>（保留小数点后两位)</w:t>
            </w:r>
          </w:p>
        </w:tc>
      </w:tr>
    </w:tbl>
    <w:p w14:paraId="6E871F3C">
      <w:pPr>
        <w:rPr>
          <w:rFonts w:hint="eastAsia"/>
          <w:lang w:eastAsia="zh-CN"/>
        </w:rPr>
      </w:pPr>
    </w:p>
    <w:p w14:paraId="0455B046">
      <w:pPr>
        <w:pStyle w:val="7"/>
        <w:rPr>
          <w:rFonts w:hint="eastAsia"/>
          <w:lang w:val="en-US" w:eastAsia="zh-Hans"/>
        </w:rPr>
      </w:pPr>
      <w:bookmarkStart w:id="14" w:name="_GoBack"/>
      <w:bookmarkEnd w:id="1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decimal"/>
      <w:lvlText w:val="%1."/>
      <w:lvlJc w:val="left"/>
      <w:pPr>
        <w:tabs>
          <w:tab w:val="left" w:pos="780"/>
        </w:tabs>
        <w:ind w:left="780" w:hanging="420"/>
      </w:p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1">
    <w:nsid w:val="00000006"/>
    <w:multiLevelType w:val="multilevel"/>
    <w:tmpl w:val="00000006"/>
    <w:lvl w:ilvl="0" w:tentative="0">
      <w:start w:val="1"/>
      <w:numFmt w:val="decimal"/>
      <w:lvlText w:val="%1."/>
      <w:lvlJc w:val="left"/>
      <w:pPr>
        <w:tabs>
          <w:tab w:val="left" w:pos="780"/>
        </w:tabs>
        <w:ind w:left="78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53B52B8D"/>
    <w:rsid w:val="00523EB0"/>
    <w:rsid w:val="007B391F"/>
    <w:rsid w:val="015D7ED8"/>
    <w:rsid w:val="01EC215A"/>
    <w:rsid w:val="031C69F7"/>
    <w:rsid w:val="08377CB1"/>
    <w:rsid w:val="092D73D4"/>
    <w:rsid w:val="0AEA2EE1"/>
    <w:rsid w:val="113B1DB1"/>
    <w:rsid w:val="11441A61"/>
    <w:rsid w:val="120E5E65"/>
    <w:rsid w:val="15BB3E4D"/>
    <w:rsid w:val="167453B3"/>
    <w:rsid w:val="168D4FBD"/>
    <w:rsid w:val="177F50ED"/>
    <w:rsid w:val="187F333F"/>
    <w:rsid w:val="198D5B01"/>
    <w:rsid w:val="1BD21EF1"/>
    <w:rsid w:val="1BD90104"/>
    <w:rsid w:val="1C5E0518"/>
    <w:rsid w:val="1D5C4EA9"/>
    <w:rsid w:val="1F811C64"/>
    <w:rsid w:val="237F295E"/>
    <w:rsid w:val="247731DC"/>
    <w:rsid w:val="25FF1B34"/>
    <w:rsid w:val="26D149F5"/>
    <w:rsid w:val="271E24FB"/>
    <w:rsid w:val="298C7B83"/>
    <w:rsid w:val="2A17569E"/>
    <w:rsid w:val="2C3501E4"/>
    <w:rsid w:val="32016A12"/>
    <w:rsid w:val="32F742BF"/>
    <w:rsid w:val="36791EB6"/>
    <w:rsid w:val="36CF0FFF"/>
    <w:rsid w:val="36CF7301"/>
    <w:rsid w:val="37DA41AF"/>
    <w:rsid w:val="381E22EE"/>
    <w:rsid w:val="3B514788"/>
    <w:rsid w:val="3D7E33C8"/>
    <w:rsid w:val="405202FB"/>
    <w:rsid w:val="46DB40D2"/>
    <w:rsid w:val="47CF7161"/>
    <w:rsid w:val="48C20A74"/>
    <w:rsid w:val="48DB1B35"/>
    <w:rsid w:val="495F4514"/>
    <w:rsid w:val="4AA76173"/>
    <w:rsid w:val="4BB2487F"/>
    <w:rsid w:val="4F1F09CE"/>
    <w:rsid w:val="4F400944"/>
    <w:rsid w:val="4F5F701C"/>
    <w:rsid w:val="51E835B5"/>
    <w:rsid w:val="527C7EE5"/>
    <w:rsid w:val="53B52B8D"/>
    <w:rsid w:val="54666DDD"/>
    <w:rsid w:val="548B2661"/>
    <w:rsid w:val="56AA23A1"/>
    <w:rsid w:val="57412C97"/>
    <w:rsid w:val="5AEF5E4E"/>
    <w:rsid w:val="5B6D2C9B"/>
    <w:rsid w:val="5B9938B6"/>
    <w:rsid w:val="5BD743DE"/>
    <w:rsid w:val="5C757E7F"/>
    <w:rsid w:val="5CAC586B"/>
    <w:rsid w:val="5CCC3817"/>
    <w:rsid w:val="5D370B94"/>
    <w:rsid w:val="62173786"/>
    <w:rsid w:val="65C56B77"/>
    <w:rsid w:val="677551D7"/>
    <w:rsid w:val="6D4D0E60"/>
    <w:rsid w:val="6EA6036C"/>
    <w:rsid w:val="714943C4"/>
    <w:rsid w:val="751A5B91"/>
    <w:rsid w:val="756E0B6B"/>
    <w:rsid w:val="75935E55"/>
    <w:rsid w:val="773474D8"/>
    <w:rsid w:val="77F79321"/>
    <w:rsid w:val="780B1240"/>
    <w:rsid w:val="792A1B99"/>
    <w:rsid w:val="7A2800DC"/>
    <w:rsid w:val="7AE2272C"/>
    <w:rsid w:val="7D8C7622"/>
    <w:rsid w:val="7DAF3A78"/>
    <w:rsid w:val="7E936BB7"/>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pPr>
    <w:rPr>
      <w:rFonts w:ascii="Times New Roman" w:hAnsi="Times New Roman" w:eastAsia="宋体" w:cs="Times New Roman"/>
      <w:sz w:val="28"/>
    </w:rPr>
  </w:style>
  <w:style w:type="paragraph" w:styleId="3">
    <w:name w:val="Body Text Indent"/>
    <w:basedOn w:val="1"/>
    <w:qFormat/>
    <w:uiPriority w:val="0"/>
    <w:pPr>
      <w:spacing w:after="120" w:afterLines="0"/>
      <w:ind w:left="420" w:leftChars="200"/>
    </w:pPr>
  </w:style>
  <w:style w:type="paragraph" w:styleId="4">
    <w:name w:val="annotation text"/>
    <w:basedOn w:val="1"/>
    <w:qFormat/>
    <w:uiPriority w:val="0"/>
    <w:pPr>
      <w:jc w:val="left"/>
    </w:p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列出段落1"/>
    <w:qFormat/>
    <w:uiPriority w:val="34"/>
    <w:pPr>
      <w:widowControl w:val="0"/>
      <w:ind w:firstLine="420" w:firstLineChars="200"/>
      <w:jc w:val="both"/>
    </w:pPr>
    <w:rPr>
      <w:rFonts w:ascii="Calibri" w:hAnsi="Calibri" w:eastAsia="宋体" w:cs="黑体"/>
      <w:kern w:val="2"/>
      <w:sz w:val="24"/>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6694</Words>
  <Characters>7077</Characters>
  <Lines>0</Lines>
  <Paragraphs>0</Paragraphs>
  <TotalTime>2</TotalTime>
  <ScaleCrop>false</ScaleCrop>
  <LinksUpToDate>false</LinksUpToDate>
  <CharactersWithSpaces>7280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雷雷</cp:lastModifiedBy>
  <cp:lastPrinted>2025-06-03T06:08:00Z</cp:lastPrinted>
  <dcterms:modified xsi:type="dcterms:W3CDTF">2025-06-06T07:28:32Z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2B41DB7D52EA42B59BFB9AC9BDEF44A2_13</vt:lpwstr>
  </property>
  <property fmtid="{D5CDD505-2E9C-101B-9397-08002B2CF9AE}" pid="4" name="KSOTemplateDocerSaveRecord">
    <vt:lpwstr>eyJoZGlkIjoiYjZhMWU1NTk2YjdkMzIyM2RlZmMwZWVlOGIwMTRjZGYiLCJ1c2VySWQiOiIzMTc5NzA4MzkifQ==</vt:lpwstr>
  </property>
</Properties>
</file>