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版本号：XAJG（ZFCG）-2025051520250606001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招生宣传服务(二次)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XAJG（ZFCG）-20250515</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招生宣传服务(二次)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XAJG（ZFCG）-20250515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招生宣传服务(二次)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通过招生办公室新媒体抖音账号加大招生宣传力度，需专业服务机构在招生办监督下提供招生办官方抖音号运营服务，在运营文案编写，视频拍摄、剪辑发布等方面提供服务。服务内容：在招生办公室抖音账号通过短视频的方式，发布招生考试信息、考试政策解读、校园新闻、学校活动、优秀学生展示等内容，在运营文案编写，视频拍摄、剪辑发布等方面提供服务，为抖音账号制作的短视频可无偿用于招生办公室其他视频账号发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采购包1（招生宣传服务项目）：属于专门面向中小企业采购。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2023或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7、中小企业声明：本项目专门面向中小企业采购，供应商应提供中小企业声明函（或残疾人福利性单位声明函、或监狱企业的证明文件）；</w:t>
      </w:r>
    </w:p>
    <w:p>
      <w:pPr>
        <w:pStyle w:val="null3"/>
      </w:pPr>
      <w:r>
        <w:rPr>
          <w:rFonts w:ascii="仿宋_GB2312" w:hAnsi="仿宋_GB2312" w:cs="仿宋_GB2312" w:eastAsia="仿宋_GB2312"/>
        </w:rPr>
        <w:t>8、非联合体承诺书：本项目不接受联合体。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服务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1、项目通过招生办公室新媒体抖音账号加大招生宣传力度，需专业服务机构在招生办监督下提供招生办官方抖音号运营服务，在运营文案编写，视频拍摄、剪辑发布等方面提供服务。 2、招标项目名称：西安铁路职业技术学院招生宣传服务项目 3、服务地点：西安铁路职业技术学院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招生宣传服务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标的名称：招生宣传服务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rPr>
              <w:t>一、项目概况</w:t>
            </w:r>
          </w:p>
          <w:p>
            <w:pPr>
              <w:pStyle w:val="null3"/>
              <w:ind w:firstLine="560"/>
              <w:jc w:val="left"/>
            </w:pPr>
            <w:r>
              <w:rPr>
                <w:rFonts w:ascii="仿宋_GB2312" w:hAnsi="仿宋_GB2312" w:cs="仿宋_GB2312" w:eastAsia="仿宋_GB2312"/>
                <w:sz w:val="18"/>
              </w:rPr>
              <w:t>1、项目通过招生办公室新媒体抖音账号加大招生宣传力度，需专业服务机构在招生办监督下提供招生办官方抖音号运营服务，在运营文案编写，视频拍摄、剪辑发布等方面提供服务。</w:t>
            </w:r>
          </w:p>
          <w:p>
            <w:pPr>
              <w:pStyle w:val="null3"/>
              <w:ind w:firstLine="560"/>
              <w:jc w:val="left"/>
            </w:pPr>
            <w:r>
              <w:rPr>
                <w:rFonts w:ascii="仿宋_GB2312" w:hAnsi="仿宋_GB2312" w:cs="仿宋_GB2312" w:eastAsia="仿宋_GB2312"/>
                <w:sz w:val="18"/>
              </w:rPr>
              <w:t>2、招标项目名称：西安铁路职业技术学院招生宣传服务项目</w:t>
            </w:r>
          </w:p>
          <w:p>
            <w:pPr>
              <w:pStyle w:val="null3"/>
              <w:ind w:firstLine="560"/>
              <w:jc w:val="left"/>
            </w:pPr>
            <w:r>
              <w:rPr>
                <w:rFonts w:ascii="仿宋_GB2312" w:hAnsi="仿宋_GB2312" w:cs="仿宋_GB2312" w:eastAsia="仿宋_GB2312"/>
                <w:sz w:val="18"/>
              </w:rPr>
              <w:t>3、服务地点：西安铁路职业技术学院</w:t>
            </w:r>
          </w:p>
          <w:p>
            <w:pPr>
              <w:pStyle w:val="null3"/>
              <w:jc w:val="left"/>
            </w:pPr>
            <w:r>
              <w:rPr>
                <w:rFonts w:ascii="仿宋_GB2312" w:hAnsi="仿宋_GB2312" w:cs="仿宋_GB2312" w:eastAsia="仿宋_GB2312"/>
                <w:sz w:val="18"/>
                <w:b/>
              </w:rPr>
              <w:t>二、服务内容</w:t>
            </w:r>
          </w:p>
          <w:p>
            <w:pPr>
              <w:pStyle w:val="null3"/>
              <w:ind w:firstLine="560"/>
              <w:jc w:val="left"/>
            </w:pPr>
            <w:r>
              <w:rPr>
                <w:rFonts w:ascii="仿宋_GB2312" w:hAnsi="仿宋_GB2312" w:cs="仿宋_GB2312" w:eastAsia="仿宋_GB2312"/>
                <w:sz w:val="18"/>
              </w:rPr>
              <w:t>在招生办公室抖音账号通过短视频的方式，发布招生考试信息、考试政策解读、校园新闻、学校活动、优秀学生展示等内容，在运营文案编写，视频拍摄、剪辑发布等方面提供服务，为抖音账号制作的短视频可无偿用于招生办公室其他视频账号发布。</w:t>
            </w:r>
          </w:p>
          <w:p>
            <w:pPr>
              <w:pStyle w:val="null3"/>
              <w:jc w:val="left"/>
            </w:pPr>
            <w:r>
              <w:rPr>
                <w:rFonts w:ascii="仿宋_GB2312" w:hAnsi="仿宋_GB2312" w:cs="仿宋_GB2312" w:eastAsia="仿宋_GB2312"/>
                <w:sz w:val="18"/>
                <w:b/>
              </w:rPr>
              <w:t>三、技术要求</w:t>
            </w:r>
          </w:p>
          <w:p>
            <w:pPr>
              <w:pStyle w:val="null3"/>
              <w:ind w:firstLine="560"/>
              <w:jc w:val="left"/>
            </w:pPr>
            <w:r>
              <w:rPr>
                <w:rFonts w:ascii="仿宋_GB2312" w:hAnsi="仿宋_GB2312" w:cs="仿宋_GB2312" w:eastAsia="仿宋_GB2312"/>
                <w:sz w:val="18"/>
              </w:rPr>
              <w:t>1、内容管理：根据时下热门话题、学校官方发布内容、考试政策解读、重要节日等内容编辑拍摄剧本，传至校方审核。</w:t>
            </w:r>
          </w:p>
          <w:p>
            <w:pPr>
              <w:pStyle w:val="null3"/>
              <w:ind w:firstLine="560"/>
              <w:jc w:val="left"/>
            </w:pPr>
            <w:r>
              <w:rPr>
                <w:rFonts w:ascii="仿宋_GB2312" w:hAnsi="仿宋_GB2312" w:cs="仿宋_GB2312" w:eastAsia="仿宋_GB2312"/>
                <w:sz w:val="18"/>
              </w:rPr>
              <w:t>2、组织拍摄：专业摄影师团队按审核后的内容组织拍摄。</w:t>
            </w:r>
          </w:p>
          <w:p>
            <w:pPr>
              <w:pStyle w:val="null3"/>
              <w:ind w:firstLine="560"/>
              <w:jc w:val="left"/>
            </w:pPr>
            <w:r>
              <w:rPr>
                <w:rFonts w:ascii="仿宋_GB2312" w:hAnsi="仿宋_GB2312" w:cs="仿宋_GB2312" w:eastAsia="仿宋_GB2312"/>
                <w:sz w:val="18"/>
              </w:rPr>
              <w:t>3、发布管理：将成片与预发布文案传至校方负责老师处审核并按校方要求修改。</w:t>
            </w:r>
          </w:p>
          <w:p>
            <w:pPr>
              <w:pStyle w:val="null3"/>
              <w:ind w:firstLine="560"/>
              <w:jc w:val="left"/>
            </w:pPr>
            <w:r>
              <w:rPr>
                <w:rFonts w:ascii="仿宋_GB2312" w:hAnsi="仿宋_GB2312" w:cs="仿宋_GB2312" w:eastAsia="仿宋_GB2312"/>
                <w:sz w:val="18"/>
              </w:rPr>
              <w:t>4、监控管理：发布后24小时监控视频反响；回复咨询问题。</w:t>
            </w:r>
          </w:p>
          <w:p>
            <w:pPr>
              <w:pStyle w:val="null3"/>
              <w:jc w:val="left"/>
            </w:pPr>
            <w:r>
              <w:rPr>
                <w:rFonts w:ascii="仿宋_GB2312" w:hAnsi="仿宋_GB2312" w:cs="仿宋_GB2312" w:eastAsia="仿宋_GB2312"/>
                <w:sz w:val="18"/>
                <w:b/>
              </w:rPr>
              <w:t>四、服务要求</w:t>
            </w:r>
          </w:p>
          <w:p>
            <w:pPr>
              <w:pStyle w:val="null3"/>
              <w:ind w:firstLine="560"/>
              <w:jc w:val="left"/>
            </w:pPr>
            <w:r>
              <w:rPr>
                <w:rFonts w:ascii="仿宋_GB2312" w:hAnsi="仿宋_GB2312" w:cs="仿宋_GB2312" w:eastAsia="仿宋_GB2312"/>
                <w:sz w:val="18"/>
              </w:rPr>
              <w:t>1、具有独立的、先进的、性能良好的视频拍摄和制作设备，能够满足视频制作需求。</w:t>
            </w:r>
          </w:p>
          <w:p>
            <w:pPr>
              <w:pStyle w:val="null3"/>
              <w:ind w:firstLine="560"/>
              <w:jc w:val="left"/>
            </w:pPr>
            <w:r>
              <w:rPr>
                <w:rFonts w:ascii="仿宋_GB2312" w:hAnsi="仿宋_GB2312" w:cs="仿宋_GB2312" w:eastAsia="仿宋_GB2312"/>
                <w:sz w:val="18"/>
              </w:rPr>
              <w:t>2、项目实施团队专业结构合理，需配备齐全的视频编辑、文案、导演、摄像、后期制作等专业技术人员。</w:t>
            </w:r>
          </w:p>
          <w:p>
            <w:pPr>
              <w:pStyle w:val="null3"/>
              <w:jc w:val="left"/>
            </w:pPr>
            <w:r>
              <w:rPr>
                <w:rFonts w:ascii="仿宋_GB2312" w:hAnsi="仿宋_GB2312" w:cs="仿宋_GB2312" w:eastAsia="仿宋_GB2312"/>
                <w:sz w:val="18"/>
                <w:b/>
              </w:rPr>
              <w:t>五、商务要求</w:t>
            </w:r>
          </w:p>
          <w:p>
            <w:pPr>
              <w:pStyle w:val="null3"/>
              <w:ind w:firstLine="560"/>
              <w:jc w:val="left"/>
            </w:pPr>
            <w:r>
              <w:rPr>
                <w:rFonts w:ascii="仿宋_GB2312" w:hAnsi="仿宋_GB2312" w:cs="仿宋_GB2312" w:eastAsia="仿宋_GB2312"/>
                <w:sz w:val="18"/>
              </w:rPr>
              <w:t>（一）服务期限：一年</w:t>
            </w:r>
          </w:p>
          <w:p>
            <w:pPr>
              <w:pStyle w:val="null3"/>
              <w:ind w:firstLine="560"/>
              <w:jc w:val="left"/>
            </w:pPr>
            <w:r>
              <w:rPr>
                <w:rFonts w:ascii="仿宋_GB2312" w:hAnsi="仿宋_GB2312" w:cs="仿宋_GB2312" w:eastAsia="仿宋_GB2312"/>
                <w:sz w:val="18"/>
              </w:rPr>
              <w:t>（二）款项结算：合同签订后30天内预付40%，交付验收后30天内付剩余60%。</w:t>
            </w:r>
          </w:p>
          <w:p>
            <w:pPr>
              <w:pStyle w:val="null3"/>
              <w:jc w:val="left"/>
            </w:pPr>
            <w:r>
              <w:rPr>
                <w:rFonts w:ascii="仿宋_GB2312" w:hAnsi="仿宋_GB2312" w:cs="仿宋_GB2312" w:eastAsia="仿宋_GB2312"/>
                <w:sz w:val="18"/>
                <w:b/>
              </w:rPr>
              <w:t>六、其他</w:t>
            </w:r>
          </w:p>
          <w:p>
            <w:pPr>
              <w:pStyle w:val="null3"/>
              <w:ind w:firstLine="560"/>
              <w:jc w:val="left"/>
            </w:pPr>
            <w:r>
              <w:rPr>
                <w:rFonts w:ascii="仿宋_GB2312" w:hAnsi="仿宋_GB2312" w:cs="仿宋_GB2312" w:eastAsia="仿宋_GB2312"/>
                <w:sz w:val="18"/>
              </w:rPr>
              <w:t>（一）进度要求</w:t>
            </w:r>
          </w:p>
          <w:p>
            <w:pPr>
              <w:pStyle w:val="null3"/>
              <w:ind w:firstLine="560"/>
              <w:jc w:val="left"/>
            </w:pPr>
            <w:r>
              <w:rPr>
                <w:rFonts w:ascii="仿宋_GB2312" w:hAnsi="仿宋_GB2312" w:cs="仿宋_GB2312" w:eastAsia="仿宋_GB2312"/>
                <w:sz w:val="18"/>
              </w:rPr>
              <w:t>视频发布平均一周不少于2条，招考季一周不少于3条。</w:t>
            </w:r>
          </w:p>
          <w:p>
            <w:pPr>
              <w:pStyle w:val="null3"/>
              <w:ind w:firstLine="560"/>
              <w:jc w:val="left"/>
            </w:pPr>
            <w:r>
              <w:rPr>
                <w:rFonts w:ascii="仿宋_GB2312" w:hAnsi="仿宋_GB2312" w:cs="仿宋_GB2312" w:eastAsia="仿宋_GB2312"/>
                <w:sz w:val="18"/>
              </w:rPr>
              <w:t>（二）质量验收标准或规范</w:t>
            </w:r>
          </w:p>
          <w:p>
            <w:pPr>
              <w:pStyle w:val="null3"/>
              <w:ind w:firstLine="560"/>
              <w:jc w:val="left"/>
            </w:pPr>
            <w:r>
              <w:rPr>
                <w:rFonts w:ascii="仿宋_GB2312" w:hAnsi="仿宋_GB2312" w:cs="仿宋_GB2312" w:eastAsia="仿宋_GB2312"/>
                <w:sz w:val="18"/>
              </w:rPr>
              <w:t>以抖音账号后台数据统计的视频发布数量，视频观看数量为依据。一年服务期内，抖音视频账号能正常使用的情况下，短视频制作数量不少于120条，视频观看量不少于400万次。</w:t>
            </w:r>
          </w:p>
          <w:p>
            <w:pPr>
              <w:pStyle w:val="null3"/>
              <w:ind w:firstLine="560"/>
              <w:jc w:val="left"/>
            </w:pPr>
            <w:r>
              <w:rPr>
                <w:rFonts w:ascii="仿宋_GB2312" w:hAnsi="仿宋_GB2312" w:cs="仿宋_GB2312" w:eastAsia="仿宋_GB2312"/>
                <w:sz w:val="18"/>
              </w:rPr>
              <w:t>（三）违约责任</w:t>
            </w:r>
          </w:p>
          <w:p>
            <w:pPr>
              <w:pStyle w:val="null3"/>
              <w:ind w:firstLine="560"/>
              <w:jc w:val="left"/>
            </w:pPr>
            <w:r>
              <w:rPr>
                <w:rFonts w:ascii="仿宋_GB2312" w:hAnsi="仿宋_GB2312" w:cs="仿宋_GB2312" w:eastAsia="仿宋_GB2312"/>
                <w:sz w:val="18"/>
              </w:rPr>
              <w:t>按《中华人民共和国民法典》《政府采购法》中的相关条款执行。</w:t>
            </w:r>
          </w:p>
          <w:p>
            <w:pPr>
              <w:pStyle w:val="null3"/>
              <w:ind w:firstLine="56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（一）进度要求：视频发布平均一周不少于2条，招考季一周不少于3条。 （二）质量验收标准或规范：以抖音账号后台数据统计的视频发布数量，视频观看数量为依据。一年服务期内，抖音视频账号能正常使用的情况下，短视频制作数量不少于120条，视频观看量不少于400万次。 （三）违约责任：按《中华人民共和国民法典》《政府采购法》中的相关条款执行。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西安铁路职业技术学院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以抖音账号后台数据统计的视频发布数量，视频观看数量为依据。一年服务期内，抖音视频账号能正常使用的情况下，短视频制作数量不少于120条，视频观看量不少于400万次。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按《中华人民共和国民法典》《政府采购法》中的相关条款执行。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三、签名是指手写签名或者加盖名章，盖章是指加盖单位印章。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评审过程中，合格供应商少于3家时，采购人应依法重新组织采购活动。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特定资格证明文件.docx 具有履行本合同所必需的设备和专业技术能力的书面声明.docx 响应函 供应商无重大违法记录书面声明.docx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或2024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本项目专门面向中小企业采购，供应商应提供中小企业声明函（或残疾人福利性单位声明函、或监狱企业的证明文件）；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类似业绩情况.docx 报价表 具有履行本合同所必需的设备和专业技术能力的书面声明.docx 供应商无重大违法记录书面声明.docx 法定代表人身份证明法人授权委托书.docx 响应文件封面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类似业绩情况.docx 报价表 具有履行本合同所必需的设备和专业技术能力的书面声明.docx 供应商无重大违法记录书面声明.docx 法定代表人身份证明法人授权委托书.docx 响应文件封面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服务内容及服务邀请应答表 中小企业声明函 商务应答表 特定资格证明文件.docx 类似业绩情况.docx 报价表 具有履行本合同所必需的设备和专业技术能力的书面声明.docx 供应商无重大违法记录书面声明.docx 法定代表人身份证明法人授权委托书.docx 响应文件封面 残疾人福利性单位声明函 服务方案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总体实施计划与服务方案</w:t>
            </w:r>
          </w:p>
        </w:tc>
        <w:tc>
          <w:tcPr>
            <w:tcW w:type="dxa" w:w="2492"/>
          </w:tcPr>
          <w:p>
            <w:pPr>
              <w:pStyle w:val="null3"/>
            </w:pPr>
            <w:r>
              <w:rPr>
                <w:rFonts w:ascii="仿宋_GB2312" w:hAnsi="仿宋_GB2312" w:cs="仿宋_GB2312" w:eastAsia="仿宋_GB2312"/>
              </w:rPr>
              <w:t>供应商针对本项目提供的实施计划与服务方案，内容包括但不限于①服务标准②服务流程③服务内容④服务响应⑤其他相关服务方案 1、以上内容不存在瑕疵计20分；2、以上内容存在1处瑕疵计17分；3、以上内容存在2处瑕疵计14分；4、以上内容存在3处瑕疵计11分；5、以上内容存在4处瑕疵计9分；6、未提供或存在5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的项目团队组织机构，包括但不限于①团队组织人员配置明细②团队人员管理制度；③各专业种类、岗位配置；④配置人员工作经验等。1、以上内容不存在瑕疵计20分；2、以上内容存在1处瑕疵计17分；3、以上内容存在2处瑕疵计14分；4、以上内容存在3处瑕疵计11分；5、未提供或存在4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1、以上内容不存在瑕疵计10分；2、以上内容存在1处瑕疵计7分；3、以上内容存在2处瑕疵计4分；4、未提供或存在3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1、以上内容不存在瑕疵计10分；2、以上内容存在1处瑕疵计7分；3、以上内容存在2处瑕疵计4分； 4、未提供或存在3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等③服务响应时间等。1、以上内容不存在瑕疵计10分；2、以上内容存在1处瑕疵计7分；3、以上内容存在2处瑕疵计4分；4、未提供或存在3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对本项目工作内容的理解</w:t>
            </w:r>
          </w:p>
        </w:tc>
        <w:tc>
          <w:tcPr>
            <w:tcW w:type="dxa" w:w="2492"/>
          </w:tcPr>
          <w:p>
            <w:pPr>
              <w:pStyle w:val="null3"/>
            </w:pPr>
            <w:r>
              <w:rPr>
                <w:rFonts w:ascii="仿宋_GB2312" w:hAnsi="仿宋_GB2312" w:cs="仿宋_GB2312" w:eastAsia="仿宋_GB2312"/>
              </w:rPr>
              <w:t>供应商针对本项目工作内容的理解程度，包括但不限于①整体项目需求②每项服务需求③其他相关服务需求的理解等。1、以上内容不存在瑕疵计5分；2、以上内容存在1处瑕疵计3分；3、以上内容存在2处瑕疵计1分；4、未提供或存在3处以上瑕疵计0分。（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具有2020年1月1日至今的类似业绩（以合同签订日期为准），提供合同复印件。每个业绩计3分，满分15分。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 格评分＝（基准价÷评审价） ×价格分分值。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详见附件：法定代表人身份证明法人授权委托书.docx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