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pacing w:line="480" w:lineRule="atLeast"/>
        <w:ind w:firstLine="2891" w:firstLineChars="900"/>
        <w:jc w:val="both"/>
        <w:textAlignment w:val="baseline"/>
        <w:rPr>
          <w:rFonts w:ascii="仿宋" w:hAnsi="仿宋" w:eastAsia="仿宋" w:cs="Times New Roman"/>
          <w:b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 w:bidi="ar-SA"/>
        </w:rPr>
        <w:t>响应方案说明</w:t>
      </w:r>
    </w:p>
    <w:p>
      <w:pPr>
        <w:widowControl w:val="0"/>
        <w:spacing w:line="360" w:lineRule="auto"/>
        <w:jc w:val="both"/>
        <w:rPr>
          <w:rFonts w:ascii="仿宋_GB2312" w:hAnsi="仿宋_GB2312" w:eastAsia="仿宋_GB2312" w:cs="仿宋_GB2312"/>
          <w:kern w:val="2"/>
          <w:sz w:val="21"/>
          <w:szCs w:val="24"/>
          <w:lang w:val="zh-CN" w:eastAsia="zh-CN" w:bidi="ar-SA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（格式自拟，内容需符合评审办法中要求的内容要求）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8C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2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2025-06-09T07:01:49Z</dcterms:created>
  <dc:creator>Administrator</dc:creator>
  <cp:lastModifiedBy>Administrator</cp:lastModifiedBy>
  <dcterms:modified xsi:type="dcterms:W3CDTF">2025-06-09T07:02:13Z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