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/>
        <w:spacing w:line="360" w:lineRule="auto"/>
        <w:jc w:val="center"/>
        <w:rPr>
          <w:rFonts w:cs="宋体"/>
          <w:bCs/>
          <w:sz w:val="21"/>
          <w:szCs w:val="21"/>
          <w:lang w:val="zh-CN"/>
        </w:rPr>
      </w:pPr>
      <w:r>
        <w:rPr>
          <w:rFonts w:hint="eastAsia" w:cs="宋体"/>
          <w:bCs/>
          <w:sz w:val="21"/>
          <w:szCs w:val="21"/>
          <w:lang w:val="zh-CN"/>
        </w:rPr>
        <w:t>投标人认为有必要补充说明的事项</w:t>
      </w:r>
    </w:p>
    <w:p>
      <w:pPr>
        <w:rPr>
          <w:sz w:val="28"/>
          <w:szCs w:val="16"/>
          <w:lang w:val="zh-CN"/>
        </w:rPr>
      </w:pPr>
      <w:r>
        <w:rPr>
          <w:rFonts w:hint="eastAsia"/>
          <w:sz w:val="28"/>
          <w:szCs w:val="16"/>
          <w:lang w:val="zh-CN"/>
        </w:rPr>
        <w:t>格式自拟，供应商认为有必要提供而增加其竞争性的其他资料。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66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  <w:szCs w:val="36"/>
    </w:rPr>
  </w:style>
  <w:style w:type="paragraph" w:styleId="4">
    <w:name w:val="heading 2"/>
    <w:basedOn w:val="1"/>
    <w:next w:val="1"/>
    <w:qFormat/>
    <w:uiPriority w:val="0"/>
    <w:pPr>
      <w:keepNext/>
      <w:keepLines/>
      <w:jc w:val="left"/>
      <w:outlineLvl w:val="1"/>
    </w:pPr>
    <w:rPr>
      <w:rFonts w:hAnsi="宋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1"/>
    <w:qFormat/>
    <w:uiPriority w:val="0"/>
    <w:pPr>
      <w:keepLines w:val="0"/>
      <w:widowControl/>
      <w:spacing w:line="256" w:lineRule="auto"/>
      <w:jc w:val="left"/>
    </w:pPr>
    <w:rPr>
      <w:rFonts w:ascii="Calibri Light" w:hAnsi="Calibri Light"/>
      <w:color w:val="2E74B5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2025-05-27T02:19:12Z</dcterms:created>
  <dc:creator>Administrator</dc:creator>
  <cp:lastModifiedBy>Administrator</cp:lastModifiedBy>
  <dcterms:modified xsi:type="dcterms:W3CDTF">2025-05-27T02:19:16Z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