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版本号：JXRC-25022020250610001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医疗废物处置项目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JXRC-250220</w:t>
      </w:r>
      <w:r>
        <w:br/>
      </w:r>
      <w:r>
        <w:br/>
      </w:r>
      <w:r>
        <w:br/>
      </w:r>
    </w:p>
    <w:p>
      <w:pPr>
        <w:pStyle w:val="null3"/>
        <w:jc w:val="center"/>
        <w:outlineLvl w:val="5"/>
      </w:pPr>
      <w:r>
        <w:rPr>
          <w:rFonts w:ascii="仿宋_GB2312" w:hAnsi="仿宋_GB2312" w:cs="仿宋_GB2312" w:eastAsia="仿宋_GB2312"/>
          <w:sz w:val="15"/>
          <w:b/>
        </w:rPr>
        <w:t>西安市中心血站</w:t>
      </w:r>
    </w:p>
    <w:p>
      <w:pPr>
        <w:pStyle w:val="null3"/>
        <w:jc w:val="center"/>
        <w:outlineLvl w:val="5"/>
      </w:pPr>
      <w:r>
        <w:rPr>
          <w:rFonts w:ascii="仿宋_GB2312" w:hAnsi="仿宋_GB2312" w:cs="仿宋_GB2312" w:eastAsia="仿宋_GB2312"/>
          <w:sz w:val="15"/>
          <w:b/>
        </w:rPr>
        <w:t>陕西嘉信瑞诚招标有限公司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2025年06月10日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陕西嘉信瑞诚招标有限公司</w:t>
      </w:r>
      <w:r>
        <w:rPr>
          <w:rFonts w:ascii="仿宋_GB2312" w:hAnsi="仿宋_GB2312" w:cs="仿宋_GB2312" w:eastAsia="仿宋_GB2312"/>
        </w:rPr>
        <w:t>（以下简称“代理机构”）受</w:t>
      </w:r>
      <w:r>
        <w:rPr>
          <w:rFonts w:ascii="仿宋_GB2312" w:hAnsi="仿宋_GB2312" w:cs="仿宋_GB2312" w:eastAsia="仿宋_GB2312"/>
        </w:rPr>
        <w:t>西安市中心血站</w:t>
      </w:r>
      <w:r>
        <w:rPr>
          <w:rFonts w:ascii="仿宋_GB2312" w:hAnsi="仿宋_GB2312" w:cs="仿宋_GB2312" w:eastAsia="仿宋_GB2312"/>
        </w:rPr>
        <w:t>委托，拟对</w:t>
      </w:r>
      <w:r>
        <w:rPr>
          <w:rFonts w:ascii="仿宋_GB2312" w:hAnsi="仿宋_GB2312" w:cs="仿宋_GB2312" w:eastAsia="仿宋_GB2312"/>
        </w:rPr>
        <w:t>医疗废物处置项目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JXRC-250220</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医疗废物处置项目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拟采购的医疗废物处置项目采购内容包括采供血工作中产生的固体医疗废弃物和液体医疗废弃物两部分的收集、运输和处置，确保医疗废物得到安全、有效的处理。</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并进行电子签章。</w:t>
      </w:r>
    </w:p>
    <w:p>
      <w:pPr>
        <w:pStyle w:val="null3"/>
      </w:pPr>
      <w:r>
        <w:rPr>
          <w:rFonts w:ascii="仿宋_GB2312" w:hAnsi="仿宋_GB2312" w:cs="仿宋_GB2312" w:eastAsia="仿宋_GB2312"/>
        </w:rPr>
        <w:t>2、法定代表人/负责人授权书：法定代表人/负责人直接参加的，只须递交《法定代表人/负责人身份证明》和身份证；法定代表人/负责人授权代表参加的，须递交《法定代表人/负责人授权书》及授权代表开标截止前近三个月社会保险缴纳证明；并进行电子签章。</w:t>
      </w:r>
    </w:p>
    <w:p>
      <w:pPr>
        <w:pStyle w:val="null3"/>
      </w:pPr>
      <w:r>
        <w:rPr>
          <w:rFonts w:ascii="仿宋_GB2312" w:hAnsi="仿宋_GB2312" w:cs="仿宋_GB2312" w:eastAsia="仿宋_GB2312"/>
        </w:rPr>
        <w:t>3、财务状况证明：法人提供会计师事务所出具的完整的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并进行电子签章。</w:t>
      </w:r>
    </w:p>
    <w:p>
      <w:pPr>
        <w:pStyle w:val="null3"/>
      </w:pPr>
      <w:r>
        <w:rPr>
          <w:rFonts w:ascii="仿宋_GB2312" w:hAnsi="仿宋_GB2312" w:cs="仿宋_GB2312" w:eastAsia="仿宋_GB2312"/>
        </w:rPr>
        <w:t>4、纳税证明：法人提供自2024年11月1日以来至少一个月的纳税证明或完税证明，纳税证明或完税证明上应有代收机构或税务机关的公章或业务专用章；其他组织和自然人提供自2024年11月1日以来至少一个月缴纳税收的凭据；依法免税的供应商应提供相关文件证明，并进行电子签章。</w:t>
      </w:r>
    </w:p>
    <w:p>
      <w:pPr>
        <w:pStyle w:val="null3"/>
      </w:pPr>
      <w:r>
        <w:rPr>
          <w:rFonts w:ascii="仿宋_GB2312" w:hAnsi="仿宋_GB2312" w:cs="仿宋_GB2312" w:eastAsia="仿宋_GB2312"/>
        </w:rPr>
        <w:t>5、社保缴纳证明：提供自2024年11月1日以来至少一个月已缴纳的社会保障资金的证明（社会保障资金缴存单据或社保机构开具的社会保险参保缴费情况证明等)；依法不需要缴纳社会保障资金的供应商应提供相关证明文件，并进行电子签章。</w:t>
      </w:r>
    </w:p>
    <w:p>
      <w:pPr>
        <w:pStyle w:val="null3"/>
      </w:pPr>
      <w:r>
        <w:rPr>
          <w:rFonts w:ascii="仿宋_GB2312" w:hAnsi="仿宋_GB2312" w:cs="仿宋_GB2312" w:eastAsia="仿宋_GB2312"/>
        </w:rPr>
        <w:t>6、无重大违法记录：供应商需提供《无重大违法记录声明》完成承诺并进行电子签章。</w:t>
      </w:r>
    </w:p>
    <w:p>
      <w:pPr>
        <w:pStyle w:val="null3"/>
      </w:pPr>
      <w:r>
        <w:rPr>
          <w:rFonts w:ascii="仿宋_GB2312" w:hAnsi="仿宋_GB2312" w:cs="仿宋_GB2312" w:eastAsia="仿宋_GB2312"/>
        </w:rPr>
        <w:t>7、履约能力证明：供应商需提供《具有履行合同所必需的设备和专业技术能力的承诺书》完成承诺并进行电子签章。</w:t>
      </w:r>
    </w:p>
    <w:p>
      <w:pPr>
        <w:pStyle w:val="null3"/>
      </w:pPr>
      <w:r>
        <w:rPr>
          <w:rFonts w:ascii="仿宋_GB2312" w:hAnsi="仿宋_GB2312" w:cs="仿宋_GB2312" w:eastAsia="仿宋_GB2312"/>
        </w:rPr>
        <w:t>8、供应商资质：供应商应具备环境主管部门审批颁发的《危险废物经营许可证》（包含废弃药品及其包装物）。</w:t>
      </w:r>
    </w:p>
    <w:p>
      <w:pPr>
        <w:pStyle w:val="null3"/>
      </w:pPr>
      <w:r>
        <w:rPr>
          <w:rFonts w:ascii="仿宋_GB2312" w:hAnsi="仿宋_GB2312" w:cs="仿宋_GB2312" w:eastAsia="仿宋_GB2312"/>
        </w:rPr>
        <w:t>9、承诺书：本项目不接受西安市中心血站职工及其亲属投资开办的企业投标（提供承诺书并进行电子签章）。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西安市中心血站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朱雀大街407号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西安市中心血站经办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029-85212746</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陕西嘉信瑞诚招标有限公司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西安市南稍门十字东南角大话南门壹中心18层1806室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曲慧、田颖琦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029-81541692</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采购包1：1,100,000.00元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采购包1：1,100,000.00元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西安市中心血站</w:t>
      </w:r>
      <w:r>
        <w:rPr>
          <w:rFonts w:ascii="仿宋_GB2312" w:hAnsi="仿宋_GB2312" w:cs="仿宋_GB2312" w:eastAsia="仿宋_GB2312"/>
        </w:rPr>
        <w:t>和</w:t>
      </w:r>
      <w:r>
        <w:rPr>
          <w:rFonts w:ascii="仿宋_GB2312" w:hAnsi="仿宋_GB2312" w:cs="仿宋_GB2312" w:eastAsia="仿宋_GB2312"/>
        </w:rPr>
        <w:t>陕西嘉信瑞诚招标有限公司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陕西嘉信瑞诚招标有限公司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西安市中心血站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陕西嘉信瑞诚招标有限公司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拟采购的医疗废物处置项目采购内容包括采供血工作中产生的固体医疗废弃物和液体医疗废弃物两部分的收集、运输和处置，确保医疗废物得到安全、有效的处理。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1,100,000.00</w:t>
      </w:r>
    </w:p>
    <w:p>
      <w:pPr>
        <w:pStyle w:val="null3"/>
      </w:pPr>
      <w:r>
        <w:rPr>
          <w:rFonts w:ascii="仿宋_GB2312" w:hAnsi="仿宋_GB2312" w:cs="仿宋_GB2312" w:eastAsia="仿宋_GB2312"/>
        </w:rPr>
        <w:t>采购包最高限价（元）: 1,100,000.00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医疗废物处置服务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标的名称：医疗废物处置服务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一、服务内容</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rPr>
              <w:t>（1）按规范提供专用、符合标准的收集容器，在指定地点定时收集医疗废物，对不同种类（如损伤性、感染性）进行分类收集。</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4"/>
              </w:rPr>
              <w:t>（2）使用有明显医疗废物标识，防渗漏等安全措施的专用运输车辆，按规定路线在规定时间内将收集的医疗废物运输至医疗废物处置场所。</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4"/>
              </w:rPr>
              <w:t>（3）采用合适的处置技术，如焚烧，对医疗废物进行无害化处理，处置过程符合环保、卫生等相关法规要求。</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4"/>
              </w:rPr>
              <w:t>（4）建立完整的记录系统，记录医疗废物的来源、种类、数量、处置方式、处置时间等医疗废物处置情况。</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4"/>
                <w:b/>
              </w:rPr>
              <w:t>二、服务要求</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24"/>
              </w:rPr>
              <w:t>（1）指定专人负责对采购人的医疗废物处置的服务工作。</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sz w:val="24"/>
              </w:rPr>
              <w:t>（2）根据采购人的上年度医疗废物产生量提供相应数量的专用包装容器：包括包装袋、利器盒和周转桶。</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sz w:val="24"/>
              </w:rPr>
              <w:t>（3）指定专人负责医疗废物交接工作，对移交的医疗废物进行核实后填写《危险废物转移联单》（医疗废物专 用）和《医疗废物运送登记卡》。</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4"/>
              </w:rPr>
              <w:t>（4）指定专人按照约定的时间到采购人的医疗废物暂存仓库接收医疗废物。</w:t>
            </w:r>
          </w:p>
          <w:tbl>
            <w:tblPr>
              <w:tblInd w:type="dxa" w:w="135"/>
              <w:tblBorders>
                <w:top w:val="none" w:color="000000" w:sz="4"/>
                <w:left w:val="none" w:color="000000" w:sz="4"/>
                <w:bottom w:val="none" w:color="000000" w:sz="4"/>
                <w:right w:val="none" w:color="000000" w:sz="4"/>
                <w:insideH w:val="none"/>
                <w:insideV w:val="none"/>
              </w:tblBorders>
            </w:tblPr>
            <w:tblGrid>
              <w:gridCol w:w="296"/>
              <w:gridCol w:w="603"/>
              <w:gridCol w:w="578"/>
              <w:gridCol w:w="537"/>
              <w:gridCol w:w="532"/>
            </w:tblGrid>
            <w:tr>
              <w:tc>
                <w:tcPr>
                  <w:tcW w:type="dxa" w:w="29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拉运周期</w:t>
                  </w:r>
                </w:p>
              </w:tc>
              <w:tc>
                <w:tcPr>
                  <w:tcW w:type="dxa" w:w="60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199"/>
                    <w:jc w:val="both"/>
                  </w:pPr>
                  <w:r>
                    <w:rPr>
                      <w:rFonts w:ascii="仿宋_GB2312" w:hAnsi="仿宋_GB2312" w:cs="仿宋_GB2312" w:eastAsia="仿宋_GB2312"/>
                      <w:sz w:val="24"/>
                      <w:color w:val="000000"/>
                    </w:rPr>
                    <w:t>周一</w:t>
                  </w:r>
                </w:p>
              </w:tc>
              <w:tc>
                <w:tcPr>
                  <w:tcW w:type="dxa" w:w="57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199"/>
                    <w:jc w:val="both"/>
                  </w:pPr>
                  <w:r>
                    <w:rPr>
                      <w:rFonts w:ascii="仿宋_GB2312" w:hAnsi="仿宋_GB2312" w:cs="仿宋_GB2312" w:eastAsia="仿宋_GB2312"/>
                      <w:sz w:val="24"/>
                      <w:color w:val="000000"/>
                    </w:rPr>
                    <w:t>周三</w:t>
                  </w:r>
                </w:p>
              </w:tc>
              <w:tc>
                <w:tcPr>
                  <w:tcW w:type="dxa" w:w="53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199"/>
                    <w:jc w:val="both"/>
                  </w:pPr>
                  <w:r>
                    <w:rPr>
                      <w:rFonts w:ascii="仿宋_GB2312" w:hAnsi="仿宋_GB2312" w:cs="仿宋_GB2312" w:eastAsia="仿宋_GB2312"/>
                      <w:sz w:val="24"/>
                      <w:color w:val="000000"/>
                    </w:rPr>
                    <w:t>周五</w:t>
                  </w:r>
                </w:p>
              </w:tc>
              <w:tc>
                <w:tcPr>
                  <w:tcW w:type="dxa" w:w="53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199"/>
                    <w:jc w:val="both"/>
                  </w:pPr>
                  <w:r>
                    <w:rPr>
                      <w:rFonts w:ascii="仿宋_GB2312" w:hAnsi="仿宋_GB2312" w:cs="仿宋_GB2312" w:eastAsia="仿宋_GB2312"/>
                      <w:sz w:val="24"/>
                      <w:color w:val="000000"/>
                    </w:rPr>
                    <w:t>周日</w:t>
                  </w:r>
                </w:p>
              </w:tc>
            </w:tr>
            <w:tr>
              <w:tc>
                <w:tcPr>
                  <w:tcW w:type="dxa" w:w="2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拉运时间</w:t>
                  </w:r>
                </w:p>
              </w:tc>
              <w:tc>
                <w:tcPr>
                  <w:tcW w:type="dxa" w:w="6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19:00-20:00</w:t>
                  </w:r>
                </w:p>
              </w:tc>
              <w:tc>
                <w:tcPr>
                  <w:tcW w:type="dxa" w:w="5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19:00-20:00</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19:00-20:00</w:t>
                  </w:r>
                </w:p>
              </w:tc>
              <w:tc>
                <w:tcPr>
                  <w:tcW w:type="dxa" w:w="5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19:00-20:00</w:t>
                  </w:r>
                </w:p>
              </w:tc>
            </w:tr>
          </w:tbl>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sz w:val="24"/>
              </w:rPr>
              <w:t>（5）根据《医疗废物管理条例》和《医疗废物集中处置技术规范》对接收的医疗废物进行无害化处置。</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sz w:val="24"/>
              </w:rPr>
              <w:t>（6）如遇特殊情况，随时清运。</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西安市中心血站指定地点。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成交供应商2025年12月后向采购人提供2025年7月25日至2025年11月30日期间处置费发票，合同完成日期后向采购人提供2025年12月1日至合同截至日期间处置费发票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一般与合同款项的支付相关，注意不要超出《中华人民共和国民法典》中对于违约的责任上限。</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响应文件，同时，线下递交密封完好的纸质版响应文件（一正二副），密封封套上标注项目名称和供应商名称。纸质版响应文件递交截止时间：同线上响应文件递交截止时间。纸质版响应文件递交地址：西安市南稍门十字东南角大话南门壹中心18层1806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会计师事务所出具的完整的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并进行电子签章。</w:t>
            </w:r>
          </w:p>
        </w:tc>
        <w:tc>
          <w:tcPr>
            <w:tcW w:type="dxa" w:w="1661"/>
          </w:tcPr>
          <w:p>
            <w:pPr>
              <w:pStyle w:val="null3"/>
            </w:pPr>
            <w:r>
              <w:rPr>
                <w:rFonts w:ascii="仿宋_GB2312" w:hAnsi="仿宋_GB2312" w:cs="仿宋_GB2312" w:eastAsia="仿宋_GB2312"/>
              </w:rPr>
              <w:t>供应商资格</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企业法人应提供合法有效的标识有统一社会信用代码的营业执照；事业法人应提供事业单位法人证书；其他组织应提供合法登记证明文件；自然人应提供身份证；并进行电子签章。</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法定代表人/负责人授权书</w:t>
            </w:r>
          </w:p>
        </w:tc>
        <w:tc>
          <w:tcPr>
            <w:tcW w:type="dxa" w:w="3322"/>
          </w:tcPr>
          <w:p>
            <w:pPr>
              <w:pStyle w:val="null3"/>
            </w:pPr>
            <w:r>
              <w:rPr>
                <w:rFonts w:ascii="仿宋_GB2312" w:hAnsi="仿宋_GB2312" w:cs="仿宋_GB2312" w:eastAsia="仿宋_GB2312"/>
              </w:rPr>
              <w:t>法定代表人/负责人直接参加的，只须递交《法定代表人/负责人身份证明》和身份证；法定代表人/负责人授权代表参加的，须递交《法定代表人/负责人授权书》及授权代表开标截止前近三个月社会保险缴纳证明；并进行电子签章。</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法人提供会计师事务所出具的完整的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并进行电子签章。</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法人提供自2024年11月1日以来至少一个月的纳税证明或完税证明，纳税证明或完税证明上应有代收机构或税务机关的公章或业务专用章；其他组织和自然人提供自2024年11月1日以来至少一个月缴纳税收的凭据；依法免税的供应商应提供相关文件证明，并进行电子签章。</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自2024年11月1日以来至少一个月已缴纳的社会保障资金的证明（社会保障资金缴存单据或社保机构开具的社会保险参保缴费情况证明等)；依法不需要缴纳社会保障资金的供应商应提供相关证明文件，并进行电子签章。</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供应商需提供《无重大违法记录声明》完成承诺并进行电子签章。</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履约能力证明</w:t>
            </w:r>
          </w:p>
        </w:tc>
        <w:tc>
          <w:tcPr>
            <w:tcW w:type="dxa" w:w="3322"/>
          </w:tcPr>
          <w:p>
            <w:pPr>
              <w:pStyle w:val="null3"/>
            </w:pPr>
            <w:r>
              <w:rPr>
                <w:rFonts w:ascii="仿宋_GB2312" w:hAnsi="仿宋_GB2312" w:cs="仿宋_GB2312" w:eastAsia="仿宋_GB2312"/>
              </w:rPr>
              <w:t>供应商需提供《具有履行合同所必需的设备和专业技术能力的承诺书》完成承诺并进行电子签章。</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供应商应具备环境主管部门审批颁发的《危险废物经营许可证》（包含废弃药品及其包装物）。</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本项目不接受西安市中心血站职工及其亲属投资开办的企业投标（提供承诺书并进行电子签章）。</w:t>
            </w:r>
          </w:p>
        </w:tc>
        <w:tc>
          <w:tcPr>
            <w:tcW w:type="dxa" w:w="1661"/>
          </w:tcPr>
          <w:p>
            <w:pPr>
              <w:pStyle w:val="null3"/>
            </w:pPr>
            <w:r>
              <w:rPr>
                <w:rFonts w:ascii="仿宋_GB2312" w:hAnsi="仿宋_GB2312" w:cs="仿宋_GB2312" w:eastAsia="仿宋_GB2312"/>
              </w:rPr>
              <w:t>供应商资格</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供应商必须满足采购文件的其他实质性要求</w:t>
            </w:r>
          </w:p>
        </w:tc>
        <w:tc>
          <w:tcPr>
            <w:tcW w:type="dxa" w:w="1661"/>
          </w:tcPr>
          <w:p>
            <w:pPr>
              <w:pStyle w:val="null3"/>
            </w:pPr>
            <w:r>
              <w:rPr>
                <w:rFonts w:ascii="仿宋_GB2312" w:hAnsi="仿宋_GB2312" w:cs="仿宋_GB2312" w:eastAsia="仿宋_GB2312"/>
              </w:rPr>
              <w:t>服务响应偏离表 商务响应偏离表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供应商按照招标文件要求上传响应文件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签章符合采购文件要求</w:t>
            </w:r>
          </w:p>
        </w:tc>
        <w:tc>
          <w:tcPr>
            <w:tcW w:type="dxa" w:w="3322"/>
          </w:tcPr>
          <w:p>
            <w:pPr>
              <w:pStyle w:val="null3"/>
            </w:pPr>
            <w:r>
              <w:rPr>
                <w:rFonts w:ascii="仿宋_GB2312" w:hAnsi="仿宋_GB2312" w:cs="仿宋_GB2312" w:eastAsia="仿宋_GB2312"/>
              </w:rPr>
              <w:t>供应商应当加盖供应商（法定名称）电子印章</w:t>
            </w:r>
          </w:p>
        </w:tc>
        <w:tc>
          <w:tcPr>
            <w:tcW w:type="dxa" w:w="1661"/>
          </w:tcPr>
          <w:p>
            <w:pPr>
              <w:pStyle w:val="null3"/>
            </w:pPr>
            <w:r>
              <w:rPr>
                <w:rFonts w:ascii="仿宋_GB2312" w:hAnsi="仿宋_GB2312" w:cs="仿宋_GB2312" w:eastAsia="仿宋_GB2312"/>
              </w:rPr>
              <w:t>服务响应偏离表 商务响应偏离表 中小企业声明函 报价表 响应文件封面 其他材料 残疾人福利性单位声明函 供应商基本信息 服务方案 标的清单 供应商承诺书 响应函 供应商资格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商务要求响应（实质性要求）</w:t>
            </w:r>
          </w:p>
        </w:tc>
        <w:tc>
          <w:tcPr>
            <w:tcW w:type="dxa" w:w="3322"/>
          </w:tcPr>
          <w:p>
            <w:pPr>
              <w:pStyle w:val="null3"/>
            </w:pPr>
            <w:r>
              <w:rPr>
                <w:rFonts w:ascii="仿宋_GB2312" w:hAnsi="仿宋_GB2312" w:cs="仿宋_GB2312" w:eastAsia="仿宋_GB2312"/>
              </w:rPr>
              <w:t>供应商必须满足采购文件的商务要求</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供应商须提供承诺书（格式见响应文件格式附件）</w:t>
            </w:r>
          </w:p>
        </w:tc>
        <w:tc>
          <w:tcPr>
            <w:tcW w:type="dxa" w:w="1661"/>
          </w:tcPr>
          <w:p>
            <w:pPr>
              <w:pStyle w:val="null3"/>
            </w:pPr>
            <w:r>
              <w:rPr>
                <w:rFonts w:ascii="仿宋_GB2312" w:hAnsi="仿宋_GB2312" w:cs="仿宋_GB2312" w:eastAsia="仿宋_GB2312"/>
              </w:rPr>
              <w:t>供应商承诺书</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详见附件：服务响应偏离表</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详见附件：供应商基本信息</w:t>
      </w:r>
    </w:p>
    <w:p>
      <w:pPr>
        <w:pStyle w:val="null3"/>
        <w:ind w:firstLine="960"/>
      </w:pPr>
      <w:r>
        <w:rPr>
          <w:rFonts w:ascii="仿宋_GB2312" w:hAnsi="仿宋_GB2312" w:cs="仿宋_GB2312" w:eastAsia="仿宋_GB2312"/>
        </w:rPr>
        <w:t>详见附件：供应商资格</w:t>
      </w:r>
    </w:p>
    <w:p>
      <w:pPr>
        <w:pStyle w:val="null3"/>
        <w:ind w:firstLine="960"/>
      </w:pPr>
      <w:r>
        <w:rPr>
          <w:rFonts w:ascii="仿宋_GB2312" w:hAnsi="仿宋_GB2312" w:cs="仿宋_GB2312" w:eastAsia="仿宋_GB2312"/>
        </w:rPr>
        <w:t>详见附件：其他材料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