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5F49EA19">
      <w:pPr>
        <w:pStyle w:val="4"/>
        <w:rPr>
          <w:rFonts w:hint="eastAsia" w:ascii="仿宋" w:hAnsi="仿宋" w:eastAsia="仿宋" w:cs="仿宋"/>
          <w:color w:val="000000"/>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1.提供合格有效的法人或者其他组织的营业执照等证明文件，自然人</w:t>
      </w:r>
      <w:bookmarkStart w:id="24" w:name="_GoBack"/>
      <w:bookmarkEnd w:id="24"/>
      <w:r>
        <w:rPr>
          <w:rFonts w:hint="eastAsia" w:ascii="仿宋" w:hAnsi="仿宋" w:eastAsia="仿宋" w:cs="仿宋"/>
          <w:lang w:val="en-US" w:eastAsia="zh-CN"/>
        </w:rPr>
        <w:t>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6.参加政府采购活动前三年内，在经营活动中没有重大违法记录的书面声明。</w:t>
      </w:r>
    </w:p>
    <w:p w14:paraId="1CBE3B68">
      <w:pPr>
        <w:pStyle w:val="4"/>
        <w:ind w:left="0"/>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（二）落实政府采购政策资格审查：参与的供应商（联合体）服务全部由符合政策要求的中小企业承接。（提供中小企业声明函或残疾人福利性单位声明函或监狱企业的证明文件）</w:t>
      </w:r>
    </w:p>
    <w:p w14:paraId="498FB116">
      <w:pPr>
        <w:pStyle w:val="4"/>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3472661D">
      <w:pPr>
        <w:spacing w:line="360" w:lineRule="auto"/>
        <w:ind w:firstLine="420" w:firstLineChars="200"/>
        <w:rPr>
          <w:rFonts w:hint="eastAsia" w:ascii="仿宋" w:hAnsi="仿宋" w:eastAsia="仿宋" w:cs="仿宋"/>
        </w:rPr>
      </w:pPr>
    </w:p>
    <w:p w14:paraId="54BAF1BE">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56FF748">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27D076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3CBF818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0BE64460">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1AA1D07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FFD379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191C0C40">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仿宋" w:hAnsi="仿宋" w:eastAsia="仿宋" w:cs="仿宋"/>
                <w:color w:val="auto"/>
                <w:highlight w:val="none"/>
                <w:lang w:eastAsia="zh-CN"/>
              </w:rPr>
            </w:pPr>
          </w:p>
          <w:p w14:paraId="3F847974">
            <w:pPr>
              <w:spacing w:line="480" w:lineRule="auto"/>
              <w:jc w:val="center"/>
              <w:rPr>
                <w:rFonts w:hint="eastAsia" w:ascii="仿宋" w:hAnsi="仿宋" w:eastAsia="仿宋" w:cs="仿宋"/>
                <w:color w:val="auto"/>
                <w:highlight w:val="none"/>
                <w:lang w:eastAsia="zh-CN"/>
              </w:rPr>
            </w:pPr>
          </w:p>
          <w:p w14:paraId="6B74D71D">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F63F491">
            <w:pPr>
              <w:pStyle w:val="3"/>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6C667D74">
            <w:pPr>
              <w:spacing w:line="480" w:lineRule="auto"/>
              <w:jc w:val="center"/>
              <w:rPr>
                <w:rFonts w:hint="eastAsia" w:ascii="仿宋" w:hAnsi="仿宋" w:eastAsia="仿宋" w:cs="仿宋"/>
                <w:color w:val="auto"/>
                <w:highlight w:val="none"/>
              </w:rPr>
            </w:pPr>
          </w:p>
          <w:p w14:paraId="662C6253">
            <w:pPr>
              <w:spacing w:line="480" w:lineRule="auto"/>
              <w:jc w:val="center"/>
              <w:rPr>
                <w:rFonts w:hint="eastAsia" w:ascii="仿宋" w:hAnsi="仿宋" w:eastAsia="仿宋" w:cs="仿宋"/>
                <w:color w:val="auto"/>
                <w:highlight w:val="none"/>
              </w:rPr>
            </w:pPr>
          </w:p>
        </w:tc>
      </w:tr>
    </w:tbl>
    <w:p w14:paraId="09ACB7F8">
      <w:pPr>
        <w:spacing w:line="480" w:lineRule="auto"/>
        <w:rPr>
          <w:rFonts w:hint="eastAsia" w:ascii="仿宋" w:hAnsi="仿宋" w:eastAsia="仿宋" w:cs="仿宋"/>
          <w:color w:val="auto"/>
          <w:highlight w:val="none"/>
        </w:rPr>
      </w:pPr>
    </w:p>
    <w:p w14:paraId="72FBD8B9">
      <w:pPr>
        <w:rPr>
          <w:rFonts w:hint="eastAsia" w:ascii="仿宋" w:hAnsi="仿宋" w:eastAsia="仿宋" w:cs="仿宋"/>
          <w:color w:val="auto"/>
          <w:highlight w:val="none"/>
        </w:rPr>
      </w:pPr>
    </w:p>
    <w:p w14:paraId="009B261F">
      <w:pPr>
        <w:rPr>
          <w:rFonts w:hint="eastAsia" w:ascii="仿宋" w:hAnsi="仿宋" w:eastAsia="仿宋" w:cs="仿宋"/>
          <w:color w:val="auto"/>
          <w:highlight w:val="none"/>
        </w:rPr>
      </w:pPr>
    </w:p>
    <w:p w14:paraId="143DAFCC">
      <w:pPr>
        <w:rPr>
          <w:rFonts w:hint="eastAsia" w:ascii="仿宋" w:hAnsi="仿宋" w:eastAsia="仿宋" w:cs="仿宋"/>
          <w:color w:val="auto"/>
          <w:highlight w:val="none"/>
        </w:rPr>
      </w:pPr>
    </w:p>
    <w:p w14:paraId="2973C3B5">
      <w:pPr>
        <w:rPr>
          <w:rFonts w:hint="eastAsia" w:ascii="仿宋" w:hAnsi="仿宋" w:eastAsia="仿宋" w:cs="仿宋"/>
          <w:color w:val="auto"/>
          <w:highlight w:val="none"/>
        </w:rPr>
      </w:pPr>
    </w:p>
    <w:p w14:paraId="20276710">
      <w:pPr>
        <w:spacing w:line="360" w:lineRule="auto"/>
        <w:rPr>
          <w:rFonts w:hint="eastAsia" w:ascii="仿宋" w:hAnsi="仿宋" w:eastAsia="仿宋" w:cs="仿宋"/>
          <w:color w:val="auto"/>
          <w:highlight w:val="none"/>
        </w:rPr>
      </w:pPr>
    </w:p>
    <w:p w14:paraId="603E1755">
      <w:pPr>
        <w:spacing w:line="360" w:lineRule="auto"/>
        <w:ind w:right="420"/>
        <w:rPr>
          <w:rFonts w:hint="eastAsia" w:ascii="仿宋" w:hAnsi="仿宋" w:eastAsia="仿宋" w:cs="仿宋"/>
          <w:color w:val="auto"/>
          <w:highlight w:val="none"/>
        </w:rPr>
      </w:pPr>
    </w:p>
    <w:p w14:paraId="07FB11DF">
      <w:pPr>
        <w:spacing w:line="360" w:lineRule="auto"/>
        <w:ind w:right="420"/>
        <w:rPr>
          <w:rFonts w:hint="eastAsia" w:ascii="仿宋" w:hAnsi="仿宋" w:eastAsia="仿宋" w:cs="仿宋"/>
          <w:color w:val="auto"/>
          <w:highlight w:val="none"/>
        </w:rPr>
      </w:pPr>
    </w:p>
    <w:p w14:paraId="0B4C6465">
      <w:pPr>
        <w:spacing w:line="360" w:lineRule="auto"/>
        <w:ind w:right="420"/>
        <w:rPr>
          <w:rFonts w:hint="eastAsia" w:ascii="仿宋" w:hAnsi="仿宋" w:eastAsia="仿宋" w:cs="仿宋"/>
          <w:color w:val="auto"/>
          <w:highlight w:val="none"/>
        </w:rPr>
      </w:pPr>
    </w:p>
    <w:p w14:paraId="3DA9BD2F">
      <w:pPr>
        <w:spacing w:line="360" w:lineRule="auto"/>
        <w:ind w:right="420"/>
        <w:rPr>
          <w:rFonts w:hint="eastAsia" w:ascii="仿宋" w:hAnsi="仿宋" w:eastAsia="仿宋" w:cs="仿宋"/>
          <w:color w:val="auto"/>
          <w:highlight w:val="none"/>
        </w:rPr>
      </w:pPr>
    </w:p>
    <w:p w14:paraId="4BE58DB3">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13FEF3C3">
      <w:pPr>
        <w:spacing w:line="500" w:lineRule="exact"/>
        <w:ind w:firstLine="422" w:firstLineChars="200"/>
        <w:rPr>
          <w:rFonts w:hint="eastAsia" w:ascii="仿宋" w:hAnsi="仿宋" w:eastAsia="仿宋" w:cs="仿宋"/>
          <w:b/>
          <w:bCs/>
          <w:color w:val="auto"/>
          <w:szCs w:val="24"/>
          <w:highlight w:val="none"/>
          <w:lang w:eastAsia="zh-CN"/>
        </w:rPr>
      </w:pPr>
    </w:p>
    <w:p w14:paraId="40D03362">
      <w:pPr>
        <w:pStyle w:val="3"/>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038966C0">
      <w:pPr>
        <w:rPr>
          <w:rFonts w:hint="eastAsia" w:ascii="仿宋" w:hAnsi="仿宋" w:eastAsia="仿宋" w:cs="仿宋"/>
          <w:b/>
          <w:bCs/>
          <w:sz w:val="32"/>
          <w:szCs w:val="32"/>
        </w:rPr>
      </w:pPr>
      <w:r>
        <w:rPr>
          <w:rFonts w:hint="eastAsia" w:ascii="仿宋" w:hAnsi="仿宋" w:eastAsia="仿宋" w:cs="仿宋"/>
          <w:b/>
          <w:bCs/>
          <w:sz w:val="32"/>
          <w:szCs w:val="32"/>
        </w:rPr>
        <w:br w:type="page"/>
      </w:r>
    </w:p>
    <w:p w14:paraId="353A5288">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法人授权委托书</w:t>
      </w:r>
    </w:p>
    <w:p w14:paraId="05DD95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w:t>
      </w:r>
      <w:r>
        <w:rPr>
          <w:rFonts w:hint="eastAsia" w:ascii="仿宋" w:hAnsi="仿宋" w:eastAsia="仿宋" w:cs="仿宋"/>
          <w:sz w:val="24"/>
          <w:szCs w:val="24"/>
          <w:lang w:eastAsia="zh-CN"/>
        </w:rPr>
        <w:t>提交</w:t>
      </w:r>
      <w:r>
        <w:rPr>
          <w:rFonts w:hint="eastAsia" w:ascii="仿宋" w:hAnsi="仿宋" w:eastAsia="仿宋" w:cs="仿宋"/>
          <w:sz w:val="24"/>
          <w:szCs w:val="24"/>
        </w:rPr>
        <w:t>、撤回、修改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2E281A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3CC6B4D7">
      <w:pP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提交响应文件截止</w:t>
      </w:r>
      <w:r>
        <w:rPr>
          <w:rFonts w:hint="eastAsia" w:ascii="仿宋" w:hAnsi="仿宋" w:eastAsia="仿宋" w:cs="仿宋"/>
          <w:color w:val="auto"/>
          <w:sz w:val="24"/>
          <w:szCs w:val="24"/>
          <w:highlight w:val="none"/>
        </w:rPr>
        <w:t>之日起不少于90日历天</w:t>
      </w:r>
    </w:p>
    <w:p w14:paraId="0681B0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0"/>
      <w:bookmarkEnd w:id="1"/>
    </w:p>
    <w:p w14:paraId="5A8C889C">
      <w:pPr>
        <w:spacing w:line="360" w:lineRule="auto"/>
        <w:ind w:firstLine="480" w:firstLineChars="200"/>
        <w:rPr>
          <w:rFonts w:hint="eastAsia" w:ascii="仿宋" w:hAnsi="仿宋" w:eastAsia="仿宋" w:cs="仿宋"/>
          <w:sz w:val="24"/>
          <w:szCs w:val="24"/>
        </w:rPr>
      </w:pPr>
      <w:bookmarkStart w:id="2" w:name="_Toc201637980"/>
      <w:bookmarkStart w:id="3" w:name="_Toc214090948"/>
      <w:r>
        <w:rPr>
          <w:rFonts w:hint="eastAsia" w:ascii="仿宋" w:hAnsi="仿宋" w:eastAsia="仿宋" w:cs="仿宋"/>
          <w:sz w:val="24"/>
          <w:szCs w:val="24"/>
        </w:rPr>
        <w:t>职务：</w:t>
      </w:r>
      <w:bookmarkEnd w:id="2"/>
      <w:bookmarkEnd w:id="3"/>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4439C3D1">
      <w:pPr>
        <w:spacing w:line="360" w:lineRule="auto"/>
        <w:ind w:firstLine="480" w:firstLineChars="200"/>
        <w:rPr>
          <w:rFonts w:hint="eastAsia" w:ascii="仿宋" w:hAnsi="仿宋" w:eastAsia="仿宋" w:cs="仿宋"/>
          <w:color w:val="auto"/>
          <w:sz w:val="24"/>
          <w:szCs w:val="24"/>
        </w:rPr>
      </w:pPr>
      <w:bookmarkStart w:id="4" w:name="_Toc214090949"/>
      <w:bookmarkStart w:id="5" w:name="_Toc201637981"/>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31828133">
      <w:pPr>
        <w:spacing w:line="440" w:lineRule="exact"/>
        <w:ind w:firstLine="492" w:firstLineChars="204"/>
        <w:rPr>
          <w:rFonts w:hint="eastAsia" w:ascii="仿宋" w:hAnsi="仿宋" w:eastAsia="仿宋" w:cs="仿宋"/>
          <w:b/>
          <w:bCs/>
          <w:color w:val="auto"/>
          <w:sz w:val="24"/>
          <w:szCs w:val="24"/>
        </w:rPr>
      </w:pPr>
      <w:bookmarkStart w:id="6" w:name="_Toc201637982"/>
      <w:bookmarkStart w:id="7" w:name="_Toc214090950"/>
      <w:r>
        <w:rPr>
          <w:rFonts w:hint="eastAsia" w:ascii="仿宋" w:hAnsi="仿宋" w:eastAsia="仿宋" w:cs="仿宋"/>
          <w:b/>
          <w:bCs/>
          <w:color w:val="auto"/>
          <w:sz w:val="24"/>
          <w:szCs w:val="24"/>
        </w:rPr>
        <w:t>附：法定代表人、</w:t>
      </w:r>
      <w:r>
        <w:rPr>
          <w:rFonts w:hint="eastAsia" w:ascii="仿宋" w:hAnsi="仿宋" w:eastAsia="仿宋" w:cs="仿宋"/>
          <w:b/>
          <w:bCs/>
          <w:color w:val="auto"/>
          <w:sz w:val="24"/>
          <w:szCs w:val="24"/>
          <w:lang w:eastAsia="zh-CN"/>
        </w:rPr>
        <w:t>委托代理人</w:t>
      </w:r>
      <w:r>
        <w:rPr>
          <w:rFonts w:hint="eastAsia" w:ascii="仿宋" w:hAnsi="仿宋" w:eastAsia="仿宋" w:cs="仿宋"/>
          <w:b/>
          <w:bCs/>
          <w:color w:val="auto"/>
          <w:sz w:val="24"/>
          <w:szCs w:val="24"/>
        </w:rPr>
        <w:t>身份证复印件</w:t>
      </w:r>
      <w:r>
        <w:rPr>
          <w:rFonts w:hint="eastAsia" w:ascii="仿宋" w:hAnsi="仿宋" w:eastAsia="仿宋" w:cs="仿宋"/>
          <w:b/>
          <w:bCs/>
          <w:color w:val="auto"/>
          <w:spacing w:val="4"/>
          <w:sz w:val="24"/>
          <w:szCs w:val="30"/>
          <w:lang w:val="en-US" w:eastAsia="zh-CN"/>
        </w:rPr>
        <w:t>及代理人本单位证明（响应文件提交截止日前六个月内任意一个月养老保险缴纳证明）</w:t>
      </w:r>
      <w:r>
        <w:rPr>
          <w:rFonts w:hint="eastAsia" w:ascii="仿宋" w:hAnsi="仿宋" w:eastAsia="仿宋" w:cs="仿宋"/>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仿宋" w:hAnsi="仿宋" w:eastAsia="仿宋" w:cs="仿宋"/>
                <w:sz w:val="24"/>
                <w:szCs w:val="24"/>
              </w:rPr>
            </w:pPr>
            <w:bookmarkStart w:id="8" w:name="_Toc201637983"/>
            <w:bookmarkStart w:id="9" w:name="_Toc214090951"/>
            <w:r>
              <w:rPr>
                <w:rFonts w:hint="eastAsia" w:ascii="仿宋" w:hAnsi="仿宋" w:eastAsia="仿宋" w:cs="仿宋"/>
                <w:sz w:val="24"/>
                <w:szCs w:val="24"/>
              </w:rPr>
              <w:t>法定代表人身份证复印件</w:t>
            </w:r>
            <w:bookmarkEnd w:id="8"/>
            <w:bookmarkEnd w:id="9"/>
          </w:p>
          <w:p w14:paraId="781EDB9B">
            <w:pPr>
              <w:spacing w:line="360" w:lineRule="auto"/>
              <w:jc w:val="center"/>
              <w:rPr>
                <w:rFonts w:hint="eastAsia" w:ascii="仿宋" w:hAnsi="仿宋" w:eastAsia="仿宋" w:cs="仿宋"/>
                <w:sz w:val="24"/>
                <w:szCs w:val="24"/>
              </w:rPr>
            </w:pPr>
            <w:bookmarkStart w:id="10" w:name="_Toc201637984"/>
            <w:bookmarkStart w:id="11" w:name="_Toc214090952"/>
            <w:r>
              <w:rPr>
                <w:rFonts w:hint="eastAsia" w:ascii="仿宋" w:hAnsi="仿宋" w:eastAsia="仿宋" w:cs="仿宋"/>
                <w:sz w:val="24"/>
                <w:szCs w:val="24"/>
              </w:rPr>
              <w:t>（正面）</w:t>
            </w:r>
            <w:bookmarkEnd w:id="10"/>
            <w:bookmarkEnd w:id="11"/>
          </w:p>
        </w:tc>
        <w:tc>
          <w:tcPr>
            <w:tcW w:w="4649" w:type="dxa"/>
            <w:vAlign w:val="center"/>
          </w:tcPr>
          <w:p w14:paraId="4521F8FF">
            <w:pPr>
              <w:spacing w:line="360" w:lineRule="auto"/>
              <w:jc w:val="center"/>
              <w:rPr>
                <w:rFonts w:hint="eastAsia" w:ascii="仿宋" w:hAnsi="仿宋" w:eastAsia="仿宋" w:cs="仿宋"/>
                <w:sz w:val="24"/>
                <w:szCs w:val="24"/>
              </w:rPr>
            </w:pPr>
            <w:bookmarkStart w:id="12" w:name="_Toc201637985"/>
            <w:bookmarkStart w:id="13" w:name="_Toc214090953"/>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2"/>
            <w:bookmarkEnd w:id="13"/>
          </w:p>
          <w:p w14:paraId="2FC7C800">
            <w:pPr>
              <w:spacing w:line="360" w:lineRule="auto"/>
              <w:jc w:val="center"/>
              <w:rPr>
                <w:rFonts w:hint="eastAsia" w:ascii="仿宋" w:hAnsi="仿宋" w:eastAsia="仿宋" w:cs="仿宋"/>
                <w:sz w:val="24"/>
                <w:szCs w:val="24"/>
              </w:rPr>
            </w:pPr>
            <w:bookmarkStart w:id="14" w:name="_Toc201637986"/>
            <w:bookmarkStart w:id="15" w:name="_Toc214090954"/>
            <w:r>
              <w:rPr>
                <w:rFonts w:hint="eastAsia" w:ascii="仿宋" w:hAnsi="仿宋" w:eastAsia="仿宋" w:cs="仿宋"/>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仿宋" w:hAnsi="仿宋" w:eastAsia="仿宋" w:cs="仿宋"/>
                <w:color w:val="auto"/>
                <w:sz w:val="24"/>
                <w:szCs w:val="24"/>
              </w:rPr>
            </w:pPr>
            <w:bookmarkStart w:id="16" w:name="_Toc201637987"/>
            <w:bookmarkStart w:id="17" w:name="_Toc214090955"/>
            <w:r>
              <w:rPr>
                <w:rFonts w:hint="eastAsia" w:ascii="仿宋" w:hAnsi="仿宋" w:eastAsia="仿宋" w:cs="仿宋"/>
                <w:color w:val="auto"/>
                <w:sz w:val="24"/>
                <w:szCs w:val="24"/>
              </w:rPr>
              <w:t>法定代表人身份证复印件</w:t>
            </w:r>
            <w:bookmarkEnd w:id="16"/>
            <w:bookmarkEnd w:id="17"/>
          </w:p>
          <w:p w14:paraId="7080B812">
            <w:pPr>
              <w:spacing w:line="360" w:lineRule="auto"/>
              <w:jc w:val="center"/>
              <w:rPr>
                <w:rFonts w:hint="eastAsia" w:ascii="仿宋" w:hAnsi="仿宋" w:eastAsia="仿宋" w:cs="仿宋"/>
                <w:color w:val="auto"/>
                <w:sz w:val="24"/>
                <w:szCs w:val="24"/>
              </w:rPr>
            </w:pPr>
            <w:bookmarkStart w:id="18" w:name="_Toc214090956"/>
            <w:bookmarkStart w:id="19" w:name="_Toc201637988"/>
            <w:r>
              <w:rPr>
                <w:rFonts w:hint="eastAsia" w:ascii="仿宋" w:hAnsi="仿宋" w:eastAsia="仿宋" w:cs="仿宋"/>
                <w:color w:val="auto"/>
                <w:sz w:val="24"/>
                <w:szCs w:val="24"/>
              </w:rPr>
              <w:t>（反面）</w:t>
            </w:r>
            <w:bookmarkEnd w:id="18"/>
            <w:bookmarkEnd w:id="19"/>
          </w:p>
        </w:tc>
        <w:tc>
          <w:tcPr>
            <w:tcW w:w="4649" w:type="dxa"/>
            <w:vAlign w:val="center"/>
          </w:tcPr>
          <w:p w14:paraId="6876244C">
            <w:pPr>
              <w:spacing w:line="360" w:lineRule="auto"/>
              <w:jc w:val="center"/>
              <w:rPr>
                <w:rFonts w:hint="eastAsia" w:ascii="仿宋" w:hAnsi="仿宋" w:eastAsia="仿宋" w:cs="仿宋"/>
                <w:color w:val="auto"/>
                <w:sz w:val="24"/>
                <w:szCs w:val="24"/>
              </w:rPr>
            </w:pPr>
            <w:bookmarkStart w:id="20" w:name="_Toc214090957"/>
            <w:bookmarkStart w:id="21"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39FD56A4">
            <w:pPr>
              <w:spacing w:line="360" w:lineRule="auto"/>
              <w:jc w:val="center"/>
              <w:rPr>
                <w:rFonts w:hint="eastAsia" w:ascii="仿宋" w:hAnsi="仿宋" w:eastAsia="仿宋" w:cs="仿宋"/>
                <w:color w:val="auto"/>
                <w:sz w:val="24"/>
                <w:szCs w:val="24"/>
              </w:rPr>
            </w:pPr>
            <w:bookmarkStart w:id="22" w:name="_Toc201637990"/>
            <w:bookmarkStart w:id="23" w:name="_Toc214090958"/>
            <w:r>
              <w:rPr>
                <w:rFonts w:hint="eastAsia" w:ascii="仿宋" w:hAnsi="仿宋" w:eastAsia="仿宋" w:cs="仿宋"/>
                <w:color w:val="auto"/>
                <w:sz w:val="24"/>
                <w:szCs w:val="24"/>
              </w:rPr>
              <w:t>（反面）</w:t>
            </w:r>
            <w:bookmarkEnd w:id="22"/>
            <w:bookmarkEnd w:id="23"/>
          </w:p>
        </w:tc>
      </w:tr>
    </w:tbl>
    <w:p w14:paraId="55277DD1">
      <w:pPr>
        <w:spacing w:line="360" w:lineRule="auto"/>
        <w:rPr>
          <w:rFonts w:hint="eastAsia" w:ascii="仿宋" w:hAnsi="仿宋" w:eastAsia="仿宋" w:cs="仿宋"/>
          <w:color w:val="auto"/>
          <w:sz w:val="24"/>
          <w:szCs w:val="24"/>
        </w:rPr>
      </w:pPr>
    </w:p>
    <w:p w14:paraId="12F346DA">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9BB4E2">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506E2D20">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BFD4581">
      <w:pPr>
        <w:spacing w:line="360" w:lineRule="auto"/>
        <w:rPr>
          <w:rFonts w:hint="eastAsia" w:ascii="仿宋" w:hAnsi="仿宋" w:eastAsia="仿宋" w:cs="仿宋"/>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3BB4FA5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参加政府采购活动前3年内，在经营活动中没有重大违法</w:t>
      </w:r>
    </w:p>
    <w:p w14:paraId="1E948AE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记录的书面声明</w:t>
      </w:r>
    </w:p>
    <w:p w14:paraId="2D974187">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7C66314E">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18A4332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04D30E2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3BD5C1FA">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250D2B8D">
      <w:pPr>
        <w:shd w:val="clear" w:color="auto"/>
        <w:spacing w:line="560" w:lineRule="exact"/>
        <w:ind w:firstLine="480" w:firstLineChars="200"/>
        <w:rPr>
          <w:rFonts w:hint="eastAsia" w:ascii="仿宋" w:hAnsi="仿宋" w:eastAsia="仿宋" w:cs="仿宋"/>
          <w:sz w:val="24"/>
          <w:highlight w:val="none"/>
        </w:rPr>
      </w:pPr>
    </w:p>
    <w:p w14:paraId="797CBD84">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60BF705A">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155352D">
      <w:pPr>
        <w:pStyle w:val="2"/>
        <w:shd w:val="clear" w:color="auto"/>
        <w:snapToGrid w:val="0"/>
        <w:spacing w:line="360" w:lineRule="auto"/>
        <w:ind w:firstLine="2342" w:firstLineChars="9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z w:val="24"/>
          <w:highlight w:val="none"/>
        </w:rPr>
      </w:pPr>
    </w:p>
    <w:p w14:paraId="069D0A91">
      <w:pPr>
        <w:shd w:val="clear" w:color="auto"/>
        <w:spacing w:line="560" w:lineRule="exact"/>
        <w:rPr>
          <w:rFonts w:hint="eastAsia" w:ascii="仿宋" w:hAnsi="仿宋" w:eastAsia="仿宋" w:cs="仿宋"/>
          <w:sz w:val="24"/>
          <w:highlight w:val="none"/>
        </w:rPr>
      </w:pPr>
      <w:r>
        <w:rPr>
          <w:rFonts w:hint="eastAsia" w:ascii="仿宋" w:hAnsi="仿宋" w:eastAsia="仿宋" w:cs="仿宋"/>
          <w:sz w:val="24"/>
          <w:highlight w:val="none"/>
        </w:rPr>
        <w:t>提示：</w:t>
      </w:r>
    </w:p>
    <w:p w14:paraId="7BA028C2">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61A95266">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AC3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2025-05-23T05:45:26Z</dcterms:created>
  <dc:creator>Administrator</dc:creator>
  <cp:lastModifiedBy>doit</cp:lastModifiedBy>
  <dcterms:modified xsi:type="dcterms:W3CDTF">2025-05-23T05:51:08Z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CD10CAFAB09F4891BDA779E3B061D1BB_12</vt:lpwstr>
  </property>
</Properties>
</file>