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EDA61">
      <w:pPr>
        <w:pStyle w:val="7"/>
        <w:jc w:val="center"/>
        <w:outlineLvl w:val="1"/>
        <w:rPr>
          <w:rFonts w:hint="eastAsia" w:ascii="仿宋" w:hAnsi="仿宋" w:eastAsia="仿宋" w:cs="仿宋"/>
          <w:highlight w:val="none"/>
        </w:rPr>
      </w:pPr>
      <w:r>
        <w:rPr>
          <w:rFonts w:hint="eastAsia" w:ascii="仿宋" w:hAnsi="仿宋" w:eastAsia="仿宋" w:cs="仿宋"/>
          <w:b/>
          <w:sz w:val="36"/>
          <w:highlight w:val="none"/>
        </w:rPr>
        <w:t>拟签订采购合同文本</w:t>
      </w:r>
    </w:p>
    <w:p w14:paraId="13DBB67E">
      <w:pPr>
        <w:spacing w:line="360" w:lineRule="auto"/>
        <w:jc w:val="center"/>
        <w:outlineLvl w:val="9"/>
        <w:rPr>
          <w:rFonts w:hint="default" w:ascii="仿宋" w:hAnsi="仿宋" w:eastAsia="仿宋" w:cs="仿宋"/>
          <w:b/>
          <w:bCs/>
          <w:sz w:val="36"/>
          <w:szCs w:val="36"/>
          <w:highlight w:val="none"/>
          <w:lang w:val="en-US" w:eastAsia="zh-CN"/>
        </w:rPr>
      </w:pPr>
      <w:r>
        <w:rPr>
          <w:rFonts w:hint="eastAsia" w:ascii="仿宋" w:hAnsi="仿宋" w:eastAsia="仿宋" w:cs="仿宋"/>
          <w:b/>
          <w:bCs/>
          <w:sz w:val="36"/>
          <w:szCs w:val="36"/>
          <w:highlight w:val="none"/>
          <w:lang w:val="en-US" w:eastAsia="zh-CN"/>
        </w:rPr>
        <w:t>西安市民政局2025年局系统安全监管项目合同</w:t>
      </w:r>
    </w:p>
    <w:p w14:paraId="5C85C9A5">
      <w:pPr>
        <w:jc w:val="center"/>
        <w:rPr>
          <w:rFonts w:hint="eastAsia"/>
          <w:highlight w:val="none"/>
          <w:lang w:val="en-US" w:eastAsia="zh-CN"/>
        </w:rPr>
      </w:pPr>
    </w:p>
    <w:p w14:paraId="3C9981FB">
      <w:pPr>
        <w:pStyle w:val="3"/>
        <w:rPr>
          <w:rFonts w:hint="eastAsia"/>
          <w:highlight w:val="none"/>
          <w:lang w:val="en-US" w:eastAsia="zh-CN"/>
        </w:rPr>
      </w:pPr>
    </w:p>
    <w:p w14:paraId="6416C147">
      <w:pPr>
        <w:rPr>
          <w:rFonts w:hint="eastAsia"/>
          <w:highlight w:val="none"/>
          <w:lang w:val="en-US" w:eastAsia="zh-CN"/>
        </w:rPr>
      </w:pPr>
    </w:p>
    <w:p w14:paraId="6C680B5E">
      <w:pPr>
        <w:pStyle w:val="3"/>
        <w:rPr>
          <w:rFonts w:hint="eastAsia"/>
          <w:highlight w:val="none"/>
          <w:lang w:val="en-US" w:eastAsia="zh-CN"/>
        </w:rPr>
      </w:pPr>
    </w:p>
    <w:p w14:paraId="4249D2B4">
      <w:pPr>
        <w:rPr>
          <w:rFonts w:hint="eastAsia"/>
          <w:highlight w:val="none"/>
          <w:lang w:val="en-US" w:eastAsia="zh-CN"/>
        </w:rPr>
      </w:pPr>
    </w:p>
    <w:p w14:paraId="68F2CF82">
      <w:pPr>
        <w:pStyle w:val="3"/>
        <w:rPr>
          <w:rFonts w:hint="eastAsia"/>
          <w:highlight w:val="none"/>
          <w:lang w:val="en-US" w:eastAsia="zh-CN"/>
        </w:rPr>
      </w:pPr>
    </w:p>
    <w:p w14:paraId="5A77CA12">
      <w:pPr>
        <w:spacing w:line="360" w:lineRule="auto"/>
        <w:jc w:val="center"/>
        <w:rPr>
          <w:rFonts w:hint="eastAsia" w:ascii="仿宋" w:hAnsi="仿宋" w:eastAsia="仿宋" w:cs="仿宋"/>
          <w:b/>
          <w:bCs/>
          <w:sz w:val="36"/>
          <w:szCs w:val="36"/>
          <w:highlight w:val="none"/>
          <w:lang w:eastAsia="zh-CN"/>
        </w:rPr>
      </w:pPr>
      <w:r>
        <w:rPr>
          <w:rFonts w:hint="eastAsia" w:ascii="仿宋" w:hAnsi="仿宋" w:eastAsia="仿宋" w:cs="仿宋"/>
          <w:b/>
          <w:bCs/>
          <w:sz w:val="36"/>
          <w:szCs w:val="36"/>
          <w:highlight w:val="none"/>
          <w:lang w:val="en-US" w:eastAsia="zh-CN"/>
        </w:rPr>
        <w:t>（示范文本）</w:t>
      </w:r>
    </w:p>
    <w:p w14:paraId="579F0216">
      <w:pPr>
        <w:spacing w:line="360" w:lineRule="auto"/>
        <w:rPr>
          <w:rFonts w:hint="eastAsia" w:ascii="仿宋" w:hAnsi="仿宋" w:eastAsia="仿宋" w:cs="仿宋"/>
          <w:highlight w:val="none"/>
        </w:rPr>
      </w:pPr>
    </w:p>
    <w:p w14:paraId="6B9D2C1A">
      <w:pPr>
        <w:pStyle w:val="2"/>
        <w:rPr>
          <w:rFonts w:hint="eastAsia" w:ascii="仿宋" w:hAnsi="仿宋" w:eastAsia="仿宋" w:cs="仿宋"/>
          <w:highlight w:val="none"/>
        </w:rPr>
      </w:pPr>
    </w:p>
    <w:p w14:paraId="67038C51">
      <w:pPr>
        <w:pStyle w:val="2"/>
        <w:rPr>
          <w:rFonts w:hint="eastAsia" w:ascii="仿宋" w:hAnsi="仿宋" w:eastAsia="仿宋" w:cs="仿宋"/>
          <w:b/>
          <w:bCs/>
          <w:highlight w:val="none"/>
        </w:rPr>
      </w:pPr>
    </w:p>
    <w:p w14:paraId="4C22C939">
      <w:pPr>
        <w:pStyle w:val="2"/>
        <w:rPr>
          <w:rFonts w:hint="eastAsia" w:ascii="仿宋" w:hAnsi="仿宋" w:eastAsia="仿宋" w:cs="仿宋"/>
          <w:b/>
          <w:bCs/>
          <w:highlight w:val="none"/>
        </w:rPr>
      </w:pPr>
    </w:p>
    <w:p w14:paraId="4A00F1E8">
      <w:pPr>
        <w:pStyle w:val="2"/>
        <w:rPr>
          <w:rFonts w:hint="eastAsia" w:ascii="仿宋" w:hAnsi="仿宋" w:eastAsia="仿宋" w:cs="仿宋"/>
          <w:b/>
          <w:bCs/>
          <w:highlight w:val="none"/>
        </w:rPr>
      </w:pPr>
    </w:p>
    <w:p w14:paraId="60B92E68">
      <w:pPr>
        <w:pStyle w:val="2"/>
        <w:rPr>
          <w:rFonts w:hint="eastAsia" w:ascii="仿宋" w:hAnsi="仿宋" w:eastAsia="仿宋" w:cs="仿宋"/>
          <w:b/>
          <w:bCs/>
          <w:highlight w:val="none"/>
        </w:rPr>
      </w:pPr>
    </w:p>
    <w:p w14:paraId="7CE49407">
      <w:pPr>
        <w:pStyle w:val="2"/>
        <w:rPr>
          <w:rFonts w:hint="eastAsia" w:ascii="仿宋" w:hAnsi="仿宋" w:eastAsia="仿宋" w:cs="仿宋"/>
          <w:b/>
          <w:bCs/>
          <w:highlight w:val="none"/>
          <w:lang w:val="en-US" w:eastAsia="zh-CN"/>
        </w:rPr>
      </w:pPr>
    </w:p>
    <w:p w14:paraId="366D4531">
      <w:pPr>
        <w:pStyle w:val="2"/>
        <w:rPr>
          <w:rFonts w:hint="eastAsia" w:ascii="仿宋" w:hAnsi="仿宋" w:eastAsia="仿宋" w:cs="仿宋"/>
          <w:b/>
          <w:bCs/>
          <w:highlight w:val="none"/>
          <w:lang w:val="en-US" w:eastAsia="zh-CN"/>
        </w:rPr>
      </w:pPr>
    </w:p>
    <w:p w14:paraId="26BF104E">
      <w:pPr>
        <w:pStyle w:val="4"/>
        <w:spacing w:line="360" w:lineRule="auto"/>
        <w:ind w:firstLine="1124" w:firstLineChars="400"/>
        <w:jc w:val="both"/>
        <w:outlineLvl w:val="9"/>
        <w:rPr>
          <w:rFonts w:hint="default" w:ascii="仿宋" w:hAnsi="仿宋" w:eastAsia="仿宋" w:cs="仿宋"/>
          <w:b/>
          <w:bCs w:val="0"/>
          <w:sz w:val="28"/>
          <w:szCs w:val="28"/>
          <w:highlight w:val="none"/>
          <w:u w:val="single"/>
          <w:lang w:val="en-US" w:eastAsia="zh-CN"/>
        </w:rPr>
      </w:pPr>
      <w:bookmarkStart w:id="0" w:name="_Toc16488"/>
      <w:bookmarkStart w:id="1" w:name="_Toc24163"/>
      <w:r>
        <w:rPr>
          <w:rFonts w:hint="eastAsia" w:ascii="仿宋" w:hAnsi="仿宋" w:eastAsia="仿宋" w:cs="仿宋"/>
          <w:b/>
          <w:bCs w:val="0"/>
          <w:sz w:val="28"/>
          <w:szCs w:val="28"/>
          <w:highlight w:val="none"/>
          <w:lang w:val="zh-CN"/>
        </w:rPr>
        <w:t>项</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目</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名</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称：</w:t>
      </w:r>
      <w:r>
        <w:rPr>
          <w:rFonts w:hint="eastAsia" w:ascii="仿宋" w:hAnsi="仿宋" w:eastAsia="仿宋" w:cs="仿宋"/>
          <w:b/>
          <w:bCs w:val="0"/>
          <w:sz w:val="28"/>
          <w:szCs w:val="28"/>
          <w:highlight w:val="none"/>
          <w:u w:val="single"/>
          <w:lang w:val="en-US" w:eastAsia="zh-CN"/>
        </w:rPr>
        <w:t xml:space="preserve">  </w:t>
      </w:r>
      <w:bookmarkStart w:id="10" w:name="_GoBack"/>
      <w:bookmarkEnd w:id="10"/>
      <w:r>
        <w:rPr>
          <w:rFonts w:hint="eastAsia" w:ascii="仿宋" w:hAnsi="仿宋" w:eastAsia="仿宋" w:cs="仿宋"/>
          <w:b/>
          <w:bCs w:val="0"/>
          <w:sz w:val="28"/>
          <w:szCs w:val="28"/>
          <w:highlight w:val="none"/>
          <w:u w:val="single"/>
          <w:lang w:val="zh-CN"/>
        </w:rPr>
        <w:t>西安市民政局2025年局系统安全监管项目合同</w:t>
      </w:r>
      <w:bookmarkEnd w:id="0"/>
      <w:bookmarkEnd w:id="1"/>
    </w:p>
    <w:p w14:paraId="61725538">
      <w:pPr>
        <w:pStyle w:val="4"/>
        <w:spacing w:line="360" w:lineRule="auto"/>
        <w:ind w:firstLine="1124" w:firstLineChars="400"/>
        <w:jc w:val="both"/>
        <w:outlineLvl w:val="9"/>
        <w:rPr>
          <w:rFonts w:hint="eastAsia" w:ascii="仿宋" w:hAnsi="仿宋" w:eastAsia="仿宋" w:cs="仿宋"/>
          <w:b/>
          <w:bCs w:val="0"/>
          <w:sz w:val="28"/>
          <w:szCs w:val="28"/>
          <w:highlight w:val="none"/>
          <w:u w:val="single"/>
        </w:rPr>
      </w:pPr>
      <w:bookmarkStart w:id="2" w:name="_Toc19942"/>
      <w:bookmarkStart w:id="3" w:name="_Toc4123"/>
      <w:r>
        <w:rPr>
          <w:rFonts w:hint="eastAsia" w:ascii="仿宋" w:hAnsi="仿宋" w:eastAsia="仿宋" w:cs="仿宋"/>
          <w:b/>
          <w:bCs w:val="0"/>
          <w:sz w:val="28"/>
          <w:szCs w:val="28"/>
          <w:highlight w:val="none"/>
          <w:lang w:val="zh-CN"/>
        </w:rPr>
        <w:t>委托方(甲方)：</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lang w:eastAsia="zh-CN"/>
        </w:rPr>
        <w:t>西安市民政局</w:t>
      </w:r>
      <w:bookmarkEnd w:id="2"/>
      <w:bookmarkEnd w:id="3"/>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 xml:space="preserve"> </w:t>
      </w:r>
    </w:p>
    <w:p w14:paraId="42A86F35">
      <w:pPr>
        <w:pStyle w:val="4"/>
        <w:spacing w:line="360" w:lineRule="auto"/>
        <w:ind w:firstLine="1124" w:firstLineChars="400"/>
        <w:jc w:val="both"/>
        <w:outlineLvl w:val="9"/>
        <w:rPr>
          <w:rFonts w:hint="eastAsia" w:ascii="仿宋" w:hAnsi="仿宋" w:eastAsia="仿宋" w:cs="仿宋"/>
          <w:b/>
          <w:bCs w:val="0"/>
          <w:sz w:val="28"/>
          <w:szCs w:val="28"/>
          <w:highlight w:val="none"/>
          <w:u w:val="single"/>
        </w:rPr>
      </w:pPr>
      <w:bookmarkStart w:id="4" w:name="_Toc20506"/>
      <w:bookmarkStart w:id="5" w:name="_Toc19962"/>
      <w:r>
        <w:rPr>
          <w:rFonts w:hint="eastAsia" w:ascii="仿宋" w:hAnsi="仿宋" w:eastAsia="仿宋" w:cs="仿宋"/>
          <w:b/>
          <w:bCs w:val="0"/>
          <w:sz w:val="28"/>
          <w:szCs w:val="28"/>
          <w:highlight w:val="none"/>
          <w:lang w:val="zh-CN"/>
        </w:rPr>
        <w:t>受托方(乙方)：</w:t>
      </w:r>
      <w:bookmarkEnd w:id="4"/>
      <w:bookmarkEnd w:id="5"/>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 xml:space="preserve">   </w:t>
      </w:r>
    </w:p>
    <w:p w14:paraId="2047AA44">
      <w:pPr>
        <w:pStyle w:val="4"/>
        <w:spacing w:line="360" w:lineRule="auto"/>
        <w:ind w:firstLine="1124" w:firstLineChars="400"/>
        <w:jc w:val="both"/>
        <w:outlineLvl w:val="9"/>
        <w:rPr>
          <w:rFonts w:hint="eastAsia" w:ascii="仿宋" w:hAnsi="仿宋" w:eastAsia="仿宋" w:cs="仿宋"/>
          <w:b/>
          <w:bCs w:val="0"/>
          <w:sz w:val="28"/>
          <w:szCs w:val="28"/>
          <w:highlight w:val="none"/>
          <w:u w:val="single"/>
        </w:rPr>
      </w:pPr>
      <w:bookmarkStart w:id="6" w:name="_Toc11796"/>
      <w:bookmarkStart w:id="7" w:name="_Toc9795"/>
      <w:r>
        <w:rPr>
          <w:rFonts w:hint="eastAsia" w:ascii="仿宋" w:hAnsi="仿宋" w:eastAsia="仿宋" w:cs="仿宋"/>
          <w:b/>
          <w:bCs w:val="0"/>
          <w:sz w:val="28"/>
          <w:szCs w:val="28"/>
          <w:highlight w:val="none"/>
          <w:lang w:val="zh-CN"/>
        </w:rPr>
        <w:t>签</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订</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时</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间：</w:t>
      </w:r>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年</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月</w:t>
      </w:r>
      <w:r>
        <w:rPr>
          <w:rFonts w:hint="eastAsia" w:ascii="仿宋" w:hAnsi="仿宋" w:eastAsia="仿宋" w:cs="仿宋"/>
          <w:b/>
          <w:bCs w:val="0"/>
          <w:sz w:val="28"/>
          <w:szCs w:val="28"/>
          <w:highlight w:val="none"/>
          <w:u w:val="single"/>
          <w:lang w:val="en-US" w:eastAsia="zh-CN"/>
        </w:rPr>
        <w:t xml:space="preserve">   日</w:t>
      </w:r>
      <w:bookmarkEnd w:id="6"/>
      <w:bookmarkEnd w:id="7"/>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lang w:val="en-US" w:eastAsia="zh-CN"/>
        </w:rPr>
        <w:t xml:space="preserve"> </w:t>
      </w:r>
    </w:p>
    <w:p w14:paraId="7F29DDFA">
      <w:pPr>
        <w:pStyle w:val="4"/>
        <w:spacing w:line="360" w:lineRule="auto"/>
        <w:ind w:firstLine="1124" w:firstLineChars="400"/>
        <w:jc w:val="both"/>
        <w:outlineLvl w:val="9"/>
        <w:rPr>
          <w:rFonts w:hint="eastAsia" w:ascii="仿宋" w:hAnsi="仿宋" w:eastAsia="仿宋" w:cs="仿宋"/>
          <w:b/>
          <w:bCs w:val="0"/>
          <w:sz w:val="24"/>
          <w:szCs w:val="24"/>
          <w:highlight w:val="none"/>
          <w:u w:val="single"/>
        </w:rPr>
      </w:pPr>
      <w:bookmarkStart w:id="8" w:name="_Toc23886"/>
      <w:bookmarkStart w:id="9" w:name="_Toc8692"/>
      <w:r>
        <w:rPr>
          <w:rFonts w:hint="eastAsia" w:ascii="仿宋" w:hAnsi="仿宋" w:eastAsia="仿宋" w:cs="仿宋"/>
          <w:b/>
          <w:bCs w:val="0"/>
          <w:sz w:val="28"/>
          <w:szCs w:val="28"/>
          <w:highlight w:val="none"/>
          <w:lang w:val="zh-CN"/>
        </w:rPr>
        <w:t>签</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订</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地</w:t>
      </w:r>
      <w:r>
        <w:rPr>
          <w:rFonts w:hint="eastAsia" w:ascii="仿宋" w:hAnsi="仿宋" w:eastAsia="仿宋" w:cs="仿宋"/>
          <w:b/>
          <w:bCs w:val="0"/>
          <w:sz w:val="28"/>
          <w:szCs w:val="28"/>
          <w:highlight w:val="none"/>
        </w:rPr>
        <w:t xml:space="preserve">  </w:t>
      </w:r>
      <w:r>
        <w:rPr>
          <w:rFonts w:hint="eastAsia" w:ascii="仿宋" w:hAnsi="仿宋" w:eastAsia="仿宋" w:cs="仿宋"/>
          <w:b/>
          <w:bCs w:val="0"/>
          <w:sz w:val="28"/>
          <w:szCs w:val="28"/>
          <w:highlight w:val="none"/>
          <w:lang w:val="zh-CN"/>
        </w:rPr>
        <w:t>点：</w:t>
      </w:r>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西    安</w:t>
      </w:r>
      <w:bookmarkEnd w:id="8"/>
      <w:bookmarkEnd w:id="9"/>
      <w:r>
        <w:rPr>
          <w:rFonts w:hint="eastAsia" w:ascii="仿宋" w:hAnsi="仿宋" w:eastAsia="仿宋" w:cs="仿宋"/>
          <w:b/>
          <w:bCs w:val="0"/>
          <w:sz w:val="28"/>
          <w:szCs w:val="28"/>
          <w:highlight w:val="none"/>
          <w:u w:val="single"/>
          <w:lang w:val="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 xml:space="preserve">  </w:t>
      </w:r>
      <w:r>
        <w:rPr>
          <w:rFonts w:hint="eastAsia" w:ascii="仿宋" w:hAnsi="仿宋" w:eastAsia="仿宋" w:cs="仿宋"/>
          <w:b/>
          <w:bCs w:val="0"/>
          <w:sz w:val="28"/>
          <w:szCs w:val="28"/>
          <w:highlight w:val="none"/>
          <w:u w:val="single"/>
          <w:lang w:val="en-US" w:eastAsia="zh-CN"/>
        </w:rPr>
        <w:t xml:space="preserve"> </w:t>
      </w:r>
      <w:r>
        <w:rPr>
          <w:rFonts w:hint="eastAsia" w:ascii="仿宋" w:hAnsi="仿宋" w:eastAsia="仿宋" w:cs="仿宋"/>
          <w:b/>
          <w:bCs w:val="0"/>
          <w:sz w:val="28"/>
          <w:szCs w:val="28"/>
          <w:highlight w:val="none"/>
          <w:u w:val="single"/>
        </w:rPr>
        <w:t xml:space="preserve">        </w:t>
      </w:r>
    </w:p>
    <w:p w14:paraId="3F641554">
      <w:pPr>
        <w:tabs>
          <w:tab w:val="center" w:pos="4870"/>
        </w:tabs>
        <w:bidi w:val="0"/>
        <w:jc w:val="left"/>
        <w:rPr>
          <w:rFonts w:hint="eastAsia" w:eastAsia="宋体"/>
          <w:highlight w:val="none"/>
          <w:lang w:eastAsia="zh-CN"/>
        </w:rPr>
        <w:sectPr>
          <w:footerReference r:id="rId3" w:type="default"/>
          <w:pgSz w:w="11906" w:h="16838"/>
          <w:pgMar w:top="1440" w:right="1083" w:bottom="1440" w:left="1083" w:header="567" w:footer="850" w:gutter="0"/>
          <w:pgNumType w:fmt="decimal" w:start="1"/>
          <w:cols w:space="720" w:num="1"/>
          <w:rtlGutter w:val="0"/>
          <w:docGrid w:type="lines" w:linePitch="312" w:charSpace="0"/>
        </w:sectPr>
      </w:pPr>
    </w:p>
    <w:p w14:paraId="56062674">
      <w:pPr>
        <w:numPr>
          <w:ilvl w:val="0"/>
          <w:numId w:val="0"/>
        </w:numPr>
        <w:spacing w:line="360" w:lineRule="auto"/>
        <w:ind w:firstLine="317" w:firstLineChars="100"/>
        <w:jc w:val="center"/>
        <w:outlineLvl w:val="9"/>
        <w:rPr>
          <w:highlight w:val="none"/>
        </w:rPr>
      </w:pPr>
      <w:r>
        <w:rPr>
          <w:rFonts w:hint="default" w:ascii="仿宋" w:hAnsi="仿宋" w:eastAsia="仿宋" w:cs="仿宋"/>
          <w:b/>
          <w:bCs/>
          <w:spacing w:val="-2"/>
          <w:position w:val="15"/>
          <w:sz w:val="32"/>
          <w:szCs w:val="32"/>
          <w:highlight w:val="none"/>
          <w:u w:val="none"/>
          <w:lang w:val="en-US" w:eastAsia="zh-CN"/>
        </w:rPr>
        <w:t>第一部分 协议书</w:t>
      </w:r>
    </w:p>
    <w:p w14:paraId="2BA9B9FA">
      <w:pPr>
        <w:numPr>
          <w:ilvl w:val="0"/>
          <w:numId w:val="0"/>
        </w:numPr>
        <w:spacing w:line="360" w:lineRule="auto"/>
        <w:ind w:firstLine="237" w:firstLineChars="100"/>
        <w:rPr>
          <w:rFonts w:hint="default" w:ascii="仿宋" w:hAnsi="仿宋" w:eastAsia="仿宋" w:cs="仿宋"/>
          <w:b/>
          <w:bCs/>
          <w:spacing w:val="-2"/>
          <w:position w:val="15"/>
          <w:sz w:val="24"/>
          <w:szCs w:val="24"/>
          <w:highlight w:val="none"/>
          <w:lang w:val="en-US"/>
        </w:rPr>
      </w:pPr>
      <w:r>
        <w:rPr>
          <w:rFonts w:ascii="仿宋" w:hAnsi="仿宋" w:eastAsia="仿宋" w:cs="仿宋"/>
          <w:b/>
          <w:bCs/>
          <w:spacing w:val="-2"/>
          <w:position w:val="15"/>
          <w:sz w:val="24"/>
          <w:szCs w:val="24"/>
          <w:highlight w:val="none"/>
          <w:lang w:val="en-US" w:eastAsia="zh-CN"/>
        </w:rPr>
        <w:t>采购人（</w:t>
      </w:r>
      <w:r>
        <w:rPr>
          <w:rFonts w:hint="eastAsia" w:ascii="仿宋" w:hAnsi="仿宋" w:eastAsia="仿宋" w:cs="仿宋"/>
          <w:b/>
          <w:bCs/>
          <w:spacing w:val="-2"/>
          <w:position w:val="15"/>
          <w:sz w:val="24"/>
          <w:szCs w:val="24"/>
          <w:highlight w:val="none"/>
          <w:lang w:val="en-US" w:eastAsia="zh-CN"/>
        </w:rPr>
        <w:t>甲方</w:t>
      </w:r>
      <w:r>
        <w:rPr>
          <w:rFonts w:ascii="仿宋" w:hAnsi="仿宋" w:eastAsia="仿宋" w:cs="仿宋"/>
          <w:b/>
          <w:bCs/>
          <w:spacing w:val="-2"/>
          <w:position w:val="15"/>
          <w:sz w:val="24"/>
          <w:szCs w:val="24"/>
          <w:highlight w:val="none"/>
          <w:lang w:val="en-US" w:eastAsia="zh-CN"/>
        </w:rPr>
        <w:t>）：</w:t>
      </w:r>
      <w:r>
        <w:rPr>
          <w:rFonts w:hint="eastAsia" w:ascii="仿宋" w:hAnsi="仿宋" w:eastAsia="仿宋" w:cs="仿宋"/>
          <w:b/>
          <w:bCs/>
          <w:spacing w:val="-2"/>
          <w:position w:val="15"/>
          <w:sz w:val="24"/>
          <w:szCs w:val="24"/>
          <w:highlight w:val="none"/>
          <w:u w:val="single"/>
          <w:lang w:val="en-US" w:eastAsia="zh-CN"/>
        </w:rPr>
        <w:t xml:space="preserve">西安市民政局（本级）      </w:t>
      </w:r>
    </w:p>
    <w:p w14:paraId="3FE618F0">
      <w:pPr>
        <w:numPr>
          <w:ilvl w:val="0"/>
          <w:numId w:val="0"/>
        </w:numPr>
        <w:spacing w:line="360" w:lineRule="auto"/>
        <w:ind w:firstLine="237" w:firstLineChars="100"/>
        <w:rPr>
          <w:rFonts w:hint="default" w:ascii="仿宋" w:hAnsi="仿宋" w:eastAsia="仿宋" w:cs="仿宋"/>
          <w:b/>
          <w:bCs/>
          <w:spacing w:val="-2"/>
          <w:position w:val="15"/>
          <w:sz w:val="24"/>
          <w:szCs w:val="24"/>
          <w:highlight w:val="none"/>
          <w:u w:val="single"/>
          <w:lang w:val="en-US" w:eastAsia="zh-CN"/>
        </w:rPr>
      </w:pPr>
      <w:r>
        <w:rPr>
          <w:rFonts w:hint="eastAsia" w:ascii="仿宋" w:hAnsi="仿宋" w:eastAsia="仿宋" w:cs="仿宋"/>
          <w:b/>
          <w:bCs/>
          <w:spacing w:val="-2"/>
          <w:position w:val="15"/>
          <w:sz w:val="24"/>
          <w:szCs w:val="24"/>
          <w:highlight w:val="none"/>
          <w:lang w:val="en-US" w:eastAsia="zh-CN"/>
        </w:rPr>
        <w:t>供应商（乙方）：</w:t>
      </w:r>
      <w:r>
        <w:rPr>
          <w:rFonts w:hint="eastAsia" w:ascii="仿宋" w:hAnsi="仿宋" w:eastAsia="仿宋" w:cs="仿宋"/>
          <w:b/>
          <w:bCs/>
          <w:spacing w:val="-2"/>
          <w:position w:val="15"/>
          <w:sz w:val="24"/>
          <w:szCs w:val="24"/>
          <w:highlight w:val="none"/>
          <w:u w:val="single"/>
          <w:lang w:val="en-US" w:eastAsia="zh-CN"/>
        </w:rPr>
        <w:t xml:space="preserve">                          </w:t>
      </w:r>
    </w:p>
    <w:p w14:paraId="40498FF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根据《中华人民共和国民法典》、《中华人民共和国政府采购法》等其他有关法律、法规，遵循平等、自愿、公平和诚信的原则，双方就下述项目范围与相关服务事项协商一致，订立本合同。</w:t>
      </w:r>
    </w:p>
    <w:p w14:paraId="3AD82072">
      <w:pPr>
        <w:spacing w:line="360" w:lineRule="auto"/>
        <w:outlineLvl w:val="9"/>
        <w:rPr>
          <w:rFonts w:ascii="仿宋" w:hAnsi="仿宋" w:eastAsia="仿宋" w:cs="仿宋"/>
          <w:b/>
          <w:bCs/>
          <w:spacing w:val="-2"/>
          <w:position w:val="15"/>
          <w:sz w:val="24"/>
          <w:szCs w:val="24"/>
          <w:highlight w:val="none"/>
        </w:rPr>
      </w:pPr>
      <w:r>
        <w:rPr>
          <w:rFonts w:hint="eastAsia" w:ascii="仿宋" w:hAnsi="仿宋" w:eastAsia="仿宋" w:cs="仿宋"/>
          <w:b/>
          <w:bCs/>
          <w:spacing w:val="-2"/>
          <w:position w:val="15"/>
          <w:sz w:val="24"/>
          <w:szCs w:val="24"/>
          <w:highlight w:val="none"/>
          <w:lang w:val="en-US" w:eastAsia="zh-CN"/>
        </w:rPr>
        <w:t>一、</w:t>
      </w:r>
      <w:r>
        <w:rPr>
          <w:rFonts w:ascii="仿宋" w:hAnsi="仿宋" w:eastAsia="仿宋" w:cs="仿宋"/>
          <w:b/>
          <w:bCs/>
          <w:spacing w:val="-2"/>
          <w:position w:val="15"/>
          <w:sz w:val="24"/>
          <w:szCs w:val="24"/>
          <w:highlight w:val="none"/>
        </w:rPr>
        <w:t>项目基本情况</w:t>
      </w:r>
    </w:p>
    <w:p w14:paraId="76C9E457">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rPr>
        <w:t>本项目内容包括开展隐患排查、咨询服务、安全评价、应急演练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安全培训</w:t>
      </w:r>
      <w:r>
        <w:rPr>
          <w:rFonts w:hint="eastAsia" w:ascii="仿宋" w:hAnsi="仿宋" w:eastAsia="仿宋" w:cs="仿宋"/>
          <w:sz w:val="24"/>
          <w:szCs w:val="24"/>
          <w:highlight w:val="none"/>
        </w:rPr>
        <w:t>等工作内容。</w:t>
      </w:r>
    </w:p>
    <w:p w14:paraId="130DBA0A">
      <w:pPr>
        <w:numPr>
          <w:ilvl w:val="0"/>
          <w:numId w:val="0"/>
        </w:numPr>
        <w:spacing w:line="360" w:lineRule="auto"/>
        <w:ind w:leftChars="0"/>
        <w:rPr>
          <w:rFonts w:hint="default" w:ascii="仿宋" w:hAnsi="仿宋" w:eastAsia="仿宋" w:cs="仿宋"/>
          <w:b/>
          <w:bCs/>
          <w:color w:val="auto"/>
          <w:spacing w:val="-2"/>
          <w:sz w:val="24"/>
          <w:szCs w:val="24"/>
          <w:highlight w:val="none"/>
          <w:lang w:val="en-US" w:eastAsia="zh-CN"/>
        </w:rPr>
      </w:pPr>
      <w:r>
        <w:rPr>
          <w:rFonts w:hint="eastAsia" w:ascii="仿宋" w:hAnsi="仿宋" w:eastAsia="仿宋" w:cs="仿宋"/>
          <w:b/>
          <w:bCs/>
          <w:color w:val="auto"/>
          <w:spacing w:val="-2"/>
          <w:sz w:val="24"/>
          <w:szCs w:val="24"/>
          <w:highlight w:val="none"/>
          <w:lang w:val="en-US" w:eastAsia="zh-CN"/>
        </w:rPr>
        <w:t>二、</w:t>
      </w:r>
      <w:r>
        <w:rPr>
          <w:rFonts w:hint="eastAsia" w:ascii="仿宋" w:hAnsi="仿宋" w:eastAsia="仿宋" w:cs="仿宋"/>
          <w:b/>
          <w:bCs/>
          <w:color w:val="auto"/>
          <w:sz w:val="24"/>
          <w:szCs w:val="24"/>
          <w:highlight w:val="none"/>
          <w:lang w:val="en-US" w:eastAsia="zh-CN"/>
        </w:rPr>
        <w:t>采购内容及要求：详见第三部分采购内容及要求</w:t>
      </w:r>
    </w:p>
    <w:p w14:paraId="00853A9D">
      <w:pPr>
        <w:numPr>
          <w:ilvl w:val="0"/>
          <w:numId w:val="0"/>
        </w:numPr>
        <w:spacing w:line="360" w:lineRule="auto"/>
        <w:ind w:leftChars="0"/>
        <w:rPr>
          <w:rFonts w:hint="eastAsia" w:ascii="仿宋" w:hAnsi="仿宋" w:eastAsia="仿宋" w:cs="仿宋"/>
          <w:sz w:val="24"/>
          <w:szCs w:val="24"/>
          <w:highlight w:val="none"/>
          <w:lang w:val="en-US" w:eastAsia="zh-CN"/>
        </w:rPr>
      </w:pPr>
      <w:r>
        <w:rPr>
          <w:rFonts w:hint="eastAsia" w:ascii="仿宋" w:hAnsi="仿宋" w:eastAsia="仿宋" w:cs="仿宋"/>
          <w:b/>
          <w:bCs/>
          <w:spacing w:val="-2"/>
          <w:sz w:val="24"/>
          <w:szCs w:val="24"/>
          <w:highlight w:val="none"/>
          <w:lang w:val="en-US" w:eastAsia="zh-CN"/>
        </w:rPr>
        <w:t>三、组成本合同的文件</w:t>
      </w:r>
    </w:p>
    <w:p w14:paraId="481F2495">
      <w:pPr>
        <w:numPr>
          <w:ilvl w:val="0"/>
          <w:numId w:val="0"/>
        </w:numPr>
        <w:spacing w:line="360" w:lineRule="auto"/>
        <w:ind w:leftChars="0" w:firstLine="472" w:firstLineChars="200"/>
        <w:rPr>
          <w:rFonts w:hint="eastAsia" w:ascii="仿宋" w:hAnsi="仿宋" w:eastAsia="仿宋" w:cs="仿宋"/>
          <w:b w:val="0"/>
          <w:bCs w:val="0"/>
          <w:spacing w:val="-2"/>
          <w:sz w:val="24"/>
          <w:szCs w:val="24"/>
          <w:highlight w:val="none"/>
          <w:lang w:val="en-US" w:eastAsia="zh-CN"/>
        </w:rPr>
      </w:pPr>
      <w:r>
        <w:rPr>
          <w:rFonts w:hint="eastAsia" w:ascii="仿宋" w:hAnsi="仿宋" w:eastAsia="仿宋" w:cs="仿宋"/>
          <w:b w:val="0"/>
          <w:bCs w:val="0"/>
          <w:spacing w:val="-2"/>
          <w:sz w:val="24"/>
          <w:szCs w:val="24"/>
          <w:highlight w:val="none"/>
          <w:lang w:val="en-US" w:eastAsia="zh-CN"/>
        </w:rPr>
        <w:t xml:space="preserve">1. 协议书； </w:t>
      </w:r>
    </w:p>
    <w:p w14:paraId="39E4D029">
      <w:pPr>
        <w:spacing w:line="360" w:lineRule="auto"/>
        <w:ind w:firstLine="472" w:firstLineChars="200"/>
        <w:rPr>
          <w:rFonts w:hint="eastAsia" w:ascii="仿宋" w:hAnsi="仿宋" w:eastAsia="仿宋" w:cs="仿宋"/>
          <w:b w:val="0"/>
          <w:bCs w:val="0"/>
          <w:spacing w:val="-2"/>
          <w:sz w:val="24"/>
          <w:szCs w:val="24"/>
          <w:highlight w:val="none"/>
          <w:lang w:val="en-US" w:eastAsia="zh-CN"/>
        </w:rPr>
      </w:pPr>
      <w:r>
        <w:rPr>
          <w:rFonts w:hint="eastAsia" w:ascii="仿宋" w:hAnsi="仿宋" w:eastAsia="仿宋" w:cs="仿宋"/>
          <w:b w:val="0"/>
          <w:bCs w:val="0"/>
          <w:spacing w:val="-2"/>
          <w:sz w:val="24"/>
          <w:szCs w:val="24"/>
          <w:highlight w:val="none"/>
          <w:lang w:val="en-US" w:eastAsia="zh-CN"/>
        </w:rPr>
        <w:t xml:space="preserve">2. 成交通知书、磋商响应文件；  </w:t>
      </w:r>
    </w:p>
    <w:p w14:paraId="1B0348EF">
      <w:pPr>
        <w:spacing w:line="360" w:lineRule="auto"/>
        <w:ind w:firstLine="472" w:firstLineChars="200"/>
        <w:rPr>
          <w:b w:val="0"/>
          <w:bCs w:val="0"/>
          <w:sz w:val="24"/>
          <w:szCs w:val="24"/>
          <w:highlight w:val="none"/>
        </w:rPr>
      </w:pPr>
      <w:r>
        <w:rPr>
          <w:rFonts w:hint="eastAsia" w:ascii="仿宋" w:hAnsi="仿宋" w:eastAsia="仿宋" w:cs="仿宋"/>
          <w:b w:val="0"/>
          <w:bCs w:val="0"/>
          <w:spacing w:val="-2"/>
          <w:sz w:val="24"/>
          <w:szCs w:val="24"/>
          <w:highlight w:val="none"/>
          <w:lang w:val="en-US" w:eastAsia="zh-CN"/>
        </w:rPr>
        <w:t>本合同签订后，双方依法签订的补充协议也是本合同文件的组成部分。</w:t>
      </w:r>
    </w:p>
    <w:p w14:paraId="147C33AB">
      <w:pPr>
        <w:numPr>
          <w:ilvl w:val="0"/>
          <w:numId w:val="0"/>
        </w:numPr>
        <w:spacing w:before="162" w:line="360" w:lineRule="auto"/>
        <w:ind w:leftChars="0"/>
        <w:outlineLvl w:val="9"/>
        <w:rPr>
          <w:rFonts w:hint="eastAsia" w:ascii="仿宋" w:hAnsi="仿宋" w:eastAsia="仿宋" w:cs="仿宋"/>
          <w:b/>
          <w:bCs/>
          <w:spacing w:val="-1"/>
          <w:position w:val="15"/>
          <w:sz w:val="24"/>
          <w:szCs w:val="24"/>
          <w:highlight w:val="none"/>
          <w:lang w:eastAsia="zh-CN"/>
        </w:rPr>
      </w:pPr>
      <w:r>
        <w:rPr>
          <w:rFonts w:hint="eastAsia" w:ascii="仿宋" w:hAnsi="仿宋" w:eastAsia="仿宋" w:cs="仿宋"/>
          <w:b/>
          <w:bCs/>
          <w:spacing w:val="-2"/>
          <w:position w:val="15"/>
          <w:sz w:val="24"/>
          <w:szCs w:val="24"/>
          <w:highlight w:val="none"/>
          <w:lang w:val="en-US" w:eastAsia="zh-CN"/>
        </w:rPr>
        <w:t>四、</w:t>
      </w:r>
      <w:r>
        <w:rPr>
          <w:rFonts w:ascii="仿宋" w:hAnsi="仿宋" w:eastAsia="仿宋" w:cs="仿宋"/>
          <w:b/>
          <w:bCs/>
          <w:spacing w:val="-2"/>
          <w:position w:val="15"/>
          <w:sz w:val="24"/>
          <w:szCs w:val="24"/>
          <w:highlight w:val="none"/>
        </w:rPr>
        <w:t>服务</w:t>
      </w:r>
      <w:r>
        <w:rPr>
          <w:rFonts w:hint="eastAsia" w:ascii="仿宋" w:hAnsi="仿宋" w:eastAsia="仿宋" w:cs="仿宋"/>
          <w:b/>
          <w:bCs/>
          <w:spacing w:val="-2"/>
          <w:position w:val="15"/>
          <w:sz w:val="24"/>
          <w:szCs w:val="24"/>
          <w:highlight w:val="none"/>
          <w:lang w:val="en-US" w:eastAsia="zh-CN"/>
        </w:rPr>
        <w:t>要求</w:t>
      </w:r>
    </w:p>
    <w:p w14:paraId="13DF7ABB">
      <w:pPr>
        <w:spacing w:before="69" w:line="360" w:lineRule="auto"/>
        <w:ind w:firstLine="464" w:firstLineChars="200"/>
        <w:rPr>
          <w:rFonts w:ascii="仿宋" w:hAnsi="仿宋" w:eastAsia="仿宋" w:cs="仿宋"/>
          <w:b w:val="0"/>
          <w:bCs w:val="0"/>
          <w:spacing w:val="-4"/>
          <w:sz w:val="24"/>
          <w:szCs w:val="24"/>
          <w:highlight w:val="none"/>
        </w:rPr>
      </w:pPr>
      <w:r>
        <w:rPr>
          <w:rFonts w:ascii="仿宋" w:hAnsi="仿宋" w:eastAsia="仿宋" w:cs="仿宋"/>
          <w:b w:val="0"/>
          <w:bCs w:val="0"/>
          <w:spacing w:val="-4"/>
          <w:sz w:val="24"/>
          <w:szCs w:val="24"/>
          <w:highlight w:val="none"/>
          <w:lang w:val="en-US" w:eastAsia="zh-CN"/>
        </w:rPr>
        <w:t>1</w:t>
      </w:r>
      <w:r>
        <w:rPr>
          <w:rFonts w:hint="eastAsia" w:ascii="仿宋" w:hAnsi="仿宋" w:eastAsia="仿宋" w:cs="仿宋"/>
          <w:b w:val="0"/>
          <w:bCs w:val="0"/>
          <w:spacing w:val="-4"/>
          <w:sz w:val="24"/>
          <w:szCs w:val="24"/>
          <w:highlight w:val="none"/>
          <w:lang w:val="en-US" w:eastAsia="zh-CN"/>
        </w:rPr>
        <w:t xml:space="preserve">.保证隐患排查、培训教育、安全评价、应急演练、咨询服务、修订市民政局突发事件应急预案等各项具体工作的质量标准和作业规范，按国家相关标准、规范执行。全面满足磋商文件要求。 </w:t>
      </w:r>
      <w:r>
        <w:rPr>
          <w:rFonts w:ascii="仿宋" w:hAnsi="仿宋" w:eastAsia="仿宋" w:cs="仿宋"/>
          <w:b w:val="0"/>
          <w:bCs w:val="0"/>
          <w:spacing w:val="-4"/>
          <w:sz w:val="24"/>
          <w:szCs w:val="24"/>
          <w:highlight w:val="none"/>
          <w:lang w:val="en-US" w:eastAsia="zh-CN"/>
        </w:rPr>
        <w:t xml:space="preserve"> </w:t>
      </w:r>
    </w:p>
    <w:p w14:paraId="03B4D70B">
      <w:pPr>
        <w:spacing w:before="69" w:line="360" w:lineRule="auto"/>
        <w:ind w:firstLine="464" w:firstLineChars="200"/>
        <w:rPr>
          <w:rFonts w:ascii="仿宋" w:hAnsi="仿宋" w:eastAsia="仿宋" w:cs="仿宋"/>
          <w:b w:val="0"/>
          <w:bCs w:val="0"/>
          <w:spacing w:val="-4"/>
          <w:sz w:val="24"/>
          <w:szCs w:val="24"/>
          <w:highlight w:val="none"/>
        </w:rPr>
      </w:pPr>
      <w:r>
        <w:rPr>
          <w:rFonts w:hint="eastAsia" w:ascii="仿宋" w:hAnsi="仿宋" w:eastAsia="仿宋" w:cs="仿宋"/>
          <w:b w:val="0"/>
          <w:bCs w:val="0"/>
          <w:spacing w:val="-4"/>
          <w:sz w:val="24"/>
          <w:szCs w:val="24"/>
          <w:highlight w:val="none"/>
          <w:lang w:val="en-US" w:eastAsia="zh-CN"/>
        </w:rPr>
        <w:t xml:space="preserve">2.保证成果交付的科学性、合理性、准确性。 </w:t>
      </w:r>
    </w:p>
    <w:p w14:paraId="4F304B66">
      <w:pPr>
        <w:spacing w:before="69" w:line="360" w:lineRule="auto"/>
        <w:ind w:firstLine="464" w:firstLineChars="200"/>
        <w:rPr>
          <w:rFonts w:ascii="仿宋" w:hAnsi="仿宋" w:eastAsia="仿宋" w:cs="仿宋"/>
          <w:b w:val="0"/>
          <w:bCs w:val="0"/>
          <w:spacing w:val="-4"/>
          <w:sz w:val="24"/>
          <w:szCs w:val="24"/>
          <w:highlight w:val="none"/>
        </w:rPr>
      </w:pPr>
      <w:r>
        <w:rPr>
          <w:rFonts w:hint="eastAsia" w:ascii="仿宋" w:hAnsi="仿宋" w:eastAsia="仿宋" w:cs="仿宋"/>
          <w:b w:val="0"/>
          <w:bCs w:val="0"/>
          <w:spacing w:val="-4"/>
          <w:sz w:val="24"/>
          <w:szCs w:val="24"/>
          <w:highlight w:val="none"/>
          <w:lang w:val="en-US" w:eastAsia="zh-CN"/>
        </w:rPr>
        <w:t xml:space="preserve">3.乙方提供的交付成果，若发生侵权而产生的一切后果，由乙方负责。甲方如因此承担赔偿责任的，甲方有权向乙方进行追偿。 </w:t>
      </w:r>
    </w:p>
    <w:p w14:paraId="7331DFF7">
      <w:pPr>
        <w:spacing w:before="69" w:line="360" w:lineRule="auto"/>
        <w:ind w:firstLine="464" w:firstLineChars="200"/>
        <w:outlineLvl w:val="9"/>
        <w:rPr>
          <w:rFonts w:ascii="仿宋" w:hAnsi="仿宋" w:eastAsia="仿宋" w:cs="仿宋"/>
          <w:b w:val="0"/>
          <w:bCs w:val="0"/>
          <w:spacing w:val="-4"/>
          <w:sz w:val="24"/>
          <w:szCs w:val="24"/>
          <w:highlight w:val="none"/>
        </w:rPr>
      </w:pPr>
      <w:r>
        <w:rPr>
          <w:rFonts w:hint="eastAsia" w:ascii="仿宋" w:hAnsi="仿宋" w:eastAsia="仿宋" w:cs="仿宋"/>
          <w:b w:val="0"/>
          <w:bCs w:val="0"/>
          <w:spacing w:val="-4"/>
          <w:sz w:val="24"/>
          <w:szCs w:val="24"/>
          <w:highlight w:val="none"/>
          <w:lang w:val="en-US" w:eastAsia="zh-CN"/>
        </w:rPr>
        <w:t>4.甲方提出的其他要求。</w:t>
      </w:r>
    </w:p>
    <w:p w14:paraId="76B9CE44">
      <w:pPr>
        <w:spacing w:before="69" w:line="360" w:lineRule="auto"/>
        <w:outlineLvl w:val="9"/>
        <w:rPr>
          <w:rFonts w:hint="default" w:ascii="仿宋" w:hAnsi="仿宋" w:eastAsia="仿宋" w:cs="仿宋"/>
          <w:b/>
          <w:bCs/>
          <w:sz w:val="24"/>
          <w:szCs w:val="24"/>
          <w:highlight w:val="none"/>
          <w:lang w:val="en-US" w:eastAsia="zh-CN"/>
        </w:rPr>
      </w:pPr>
      <w:r>
        <w:rPr>
          <w:rFonts w:hint="eastAsia" w:ascii="仿宋" w:hAnsi="仿宋" w:eastAsia="仿宋" w:cs="仿宋"/>
          <w:b/>
          <w:bCs/>
          <w:spacing w:val="-4"/>
          <w:sz w:val="24"/>
          <w:szCs w:val="24"/>
          <w:highlight w:val="none"/>
          <w:lang w:val="en-US" w:eastAsia="zh-CN"/>
        </w:rPr>
        <w:t>五、</w:t>
      </w:r>
      <w:r>
        <w:rPr>
          <w:rFonts w:hint="eastAsia" w:ascii="仿宋" w:hAnsi="仿宋" w:eastAsia="仿宋" w:cs="仿宋"/>
          <w:b/>
          <w:bCs/>
          <w:spacing w:val="-3"/>
          <w:sz w:val="24"/>
          <w:szCs w:val="24"/>
          <w:highlight w:val="none"/>
          <w:lang w:val="en-US" w:eastAsia="zh-CN"/>
        </w:rPr>
        <w:t>合同金额</w:t>
      </w:r>
    </w:p>
    <w:p w14:paraId="56DE3A7A">
      <w:pPr>
        <w:spacing w:before="69" w:line="360" w:lineRule="auto"/>
        <w:ind w:left="32" w:right="154" w:firstLine="474"/>
        <w:rPr>
          <w:rFonts w:ascii="仿宋" w:hAnsi="仿宋" w:eastAsia="仿宋" w:cs="仿宋"/>
          <w:sz w:val="24"/>
          <w:szCs w:val="24"/>
          <w:highlight w:val="none"/>
        </w:rPr>
      </w:pPr>
      <w:r>
        <w:rPr>
          <w:rFonts w:ascii="仿宋" w:hAnsi="仿宋" w:eastAsia="仿宋" w:cs="仿宋"/>
          <w:sz w:val="24"/>
          <w:szCs w:val="24"/>
          <w:highlight w:val="none"/>
          <w:lang w:val="en-US" w:eastAsia="zh-CN"/>
        </w:rPr>
        <w:t>1</w:t>
      </w:r>
      <w:r>
        <w:rPr>
          <w:rFonts w:hint="eastAsia" w:ascii="仿宋" w:hAnsi="仿宋" w:eastAsia="仿宋" w:cs="仿宋"/>
          <w:sz w:val="24"/>
          <w:szCs w:val="24"/>
          <w:highlight w:val="none"/>
          <w:lang w:val="en-US" w:eastAsia="zh-CN"/>
        </w:rPr>
        <w:t>.</w:t>
      </w:r>
      <w:r>
        <w:rPr>
          <w:rFonts w:ascii="仿宋" w:hAnsi="仿宋" w:eastAsia="仿宋" w:cs="仿宋"/>
          <w:sz w:val="24"/>
          <w:szCs w:val="24"/>
          <w:highlight w:val="none"/>
          <w:lang w:val="en-US" w:eastAsia="zh-CN"/>
        </w:rPr>
        <w:t>合同金额（大写）：</w:t>
      </w:r>
      <w:r>
        <w:rPr>
          <w:rFonts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r>
        <w:rPr>
          <w:rFonts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14:paraId="0116CC44">
      <w:pPr>
        <w:spacing w:before="69" w:line="360" w:lineRule="auto"/>
        <w:ind w:left="32" w:right="154" w:firstLine="474"/>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2.合同总价即成交价，该报价已包括未履行本协议内容的所有价格，不受市场价变化或实际工作量变化的影响。合同价格为含税价。</w:t>
      </w:r>
    </w:p>
    <w:p w14:paraId="06541044">
      <w:pPr>
        <w:keepNext w:val="0"/>
        <w:keepLines w:val="0"/>
        <w:widowControl/>
        <w:suppressLineNumbers w:val="0"/>
        <w:spacing w:line="360" w:lineRule="auto"/>
        <w:jc w:val="left"/>
        <w:outlineLvl w:val="9"/>
        <w:rPr>
          <w:sz w:val="24"/>
          <w:szCs w:val="24"/>
          <w:highlight w:val="none"/>
        </w:rPr>
      </w:pPr>
      <w:r>
        <w:rPr>
          <w:rFonts w:hint="eastAsia" w:ascii="仿宋" w:hAnsi="仿宋" w:eastAsia="仿宋" w:cs="仿宋"/>
          <w:b/>
          <w:bCs/>
          <w:spacing w:val="-3"/>
          <w:sz w:val="24"/>
          <w:szCs w:val="24"/>
          <w:highlight w:val="none"/>
          <w:lang w:val="en-US" w:eastAsia="zh-CN"/>
        </w:rPr>
        <w:t>六</w:t>
      </w:r>
      <w:r>
        <w:rPr>
          <w:rFonts w:hint="eastAsia" w:ascii="仿宋" w:hAnsi="仿宋" w:eastAsia="仿宋" w:cs="仿宋"/>
          <w:b/>
          <w:bCs/>
          <w:spacing w:val="-2"/>
          <w:sz w:val="24"/>
          <w:szCs w:val="24"/>
          <w:highlight w:val="none"/>
          <w:lang w:eastAsia="zh-CN"/>
        </w:rPr>
        <w:t>、</w:t>
      </w:r>
      <w:r>
        <w:rPr>
          <w:rFonts w:hint="eastAsia" w:ascii="仿宋" w:hAnsi="仿宋" w:eastAsia="仿宋" w:cs="仿宋"/>
          <w:b/>
          <w:bCs/>
          <w:sz w:val="24"/>
          <w:szCs w:val="24"/>
          <w:highlight w:val="none"/>
          <w:lang w:val="en-US" w:eastAsia="zh-CN"/>
        </w:rPr>
        <w:t>服务期限、服务地点、服务质量及付款方式：</w:t>
      </w:r>
    </w:p>
    <w:p w14:paraId="67F35D67">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1.服务期限：一年，具体服务起止日期按照合同约定执行；</w:t>
      </w:r>
    </w:p>
    <w:p w14:paraId="46D572DF">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2.服务地点：西安市民政局指定地点；</w:t>
      </w:r>
    </w:p>
    <w:p w14:paraId="676B9689">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3.服务质量：合格，符合现行国家验收规范合格标准；</w:t>
      </w:r>
    </w:p>
    <w:p w14:paraId="1AF117D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4.付款方式：</w:t>
      </w:r>
    </w:p>
    <w:p w14:paraId="5CCBACC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付款方式：合同签订后，达到付款条件起 30 日内，支付合同总金额的70.00%。服务内容全部完成，经采购人确认合格 ，达到付款条件起 30 日内，支付合同总金额的 30.00%。</w:t>
      </w:r>
    </w:p>
    <w:p w14:paraId="4C4C96C3">
      <w:pPr>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付款前，乙方需提供符合税法规定的全额发票(增值税普票)。因乙方开具的增值税发票不规范，不合法或涉嫌虚开发票引起的税务问题的，乙方需向甲方重新开具増值税发票，并承担赔偿责任，包括但不限于税款、滞纳金、罚款及相关损失等。如因乙方未及时出具发票，导致甲方无法及时支付合同款项的，甲方不因此承担任何违约责任。</w:t>
      </w:r>
    </w:p>
    <w:p w14:paraId="1F6E19DB">
      <w:pPr>
        <w:keepNext w:val="0"/>
        <w:keepLines w:val="0"/>
        <w:widowControl/>
        <w:suppressLineNumbers w:val="0"/>
        <w:spacing w:line="360" w:lineRule="auto"/>
        <w:jc w:val="left"/>
        <w:outlineLvl w:val="9"/>
        <w:rPr>
          <w:rFonts w:ascii="仿宋" w:hAnsi="仿宋" w:eastAsia="仿宋" w:cs="仿宋"/>
          <w:b/>
          <w:bCs/>
          <w:color w:val="000000"/>
          <w:kern w:val="0"/>
          <w:sz w:val="24"/>
          <w:szCs w:val="24"/>
          <w:highlight w:val="none"/>
          <w:lang w:val="en-US" w:eastAsia="zh-CN" w:bidi="ar"/>
        </w:rPr>
      </w:pPr>
      <w:r>
        <w:rPr>
          <w:rFonts w:hint="eastAsia" w:ascii="仿宋" w:hAnsi="仿宋" w:eastAsia="仿宋" w:cs="仿宋"/>
          <w:b/>
          <w:bCs/>
          <w:spacing w:val="-2"/>
          <w:sz w:val="24"/>
          <w:szCs w:val="24"/>
          <w:highlight w:val="none"/>
          <w:lang w:val="en-US" w:eastAsia="zh-CN"/>
        </w:rPr>
        <w:t>七、</w:t>
      </w:r>
      <w:r>
        <w:rPr>
          <w:rFonts w:ascii="仿宋" w:hAnsi="仿宋" w:eastAsia="仿宋" w:cs="仿宋"/>
          <w:b/>
          <w:bCs/>
          <w:color w:val="000000"/>
          <w:kern w:val="0"/>
          <w:sz w:val="24"/>
          <w:szCs w:val="24"/>
          <w:highlight w:val="none"/>
          <w:lang w:val="en-US" w:eastAsia="zh-CN" w:bidi="ar"/>
        </w:rPr>
        <w:t>交付成果</w:t>
      </w:r>
    </w:p>
    <w:p w14:paraId="3805C41F">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1.报告内容应包括但不限于：文本、说明书、图件、附件。 </w:t>
      </w:r>
    </w:p>
    <w:p w14:paraId="599F1C09">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2.报告形式要求：包括但不限于文字报告成果、数据成果、音视频成果和图件成果。 </w:t>
      </w:r>
    </w:p>
    <w:p w14:paraId="622A979F">
      <w:pPr>
        <w:keepNext w:val="0"/>
        <w:keepLines w:val="0"/>
        <w:widowControl/>
        <w:suppressLineNumbers w:val="0"/>
        <w:spacing w:line="360" w:lineRule="auto"/>
        <w:jc w:val="left"/>
        <w:outlineLvl w:val="9"/>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八、服务承诺</w:t>
      </w:r>
    </w:p>
    <w:p w14:paraId="673BFDD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（一）甲方的权利与义务</w:t>
      </w:r>
    </w:p>
    <w:p w14:paraId="45614DC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1.甲方负责配合本次项目相关工作；</w:t>
      </w:r>
    </w:p>
    <w:p w14:paraId="7EC01B1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2.甲方应按本合同的约定向乙方支付合同价款；</w:t>
      </w:r>
    </w:p>
    <w:p w14:paraId="2200043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3.甲方根据需要对乙方提供的服务方案进行审核，提供建议及意见，确定最终实施的服务方案，以便乙方遵照执行；</w:t>
      </w:r>
    </w:p>
    <w:p w14:paraId="097B54EF">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4.甲方有权对乙方的工作进行监督和考核。</w:t>
      </w:r>
    </w:p>
    <w:p w14:paraId="7F5B09B3">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（二）乙方的权利与义务</w:t>
      </w:r>
    </w:p>
    <w:p w14:paraId="50787F6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1.乙方的工作人员必须严格遵守甲方的规章制度，以良好的形象和积极的工作态度，按甲方要求开展工作；</w:t>
      </w:r>
    </w:p>
    <w:p w14:paraId="20925B97">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2.乙方应服从甲方统筹管理并按流程开展工作；</w:t>
      </w:r>
    </w:p>
    <w:p w14:paraId="0D1CAA5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3.乙方保证安排的相关人员需按照指定时间到达指定地点进行服务，乙方在活动时间内不得迟到早退，如有特殊情况，必须事先通知并征得甲方同意；</w:t>
      </w:r>
    </w:p>
    <w:p w14:paraId="3FA0C11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4.乙方提交的隐患排查方案、培训内容、应急演练方案等应得到甲方确认再予以实施；</w:t>
      </w:r>
    </w:p>
    <w:p w14:paraId="63F128EA">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5.乙方负责解决所需要的工作条件及相应的工作配合，甲方有义务提供必要的便利条件。</w:t>
      </w:r>
    </w:p>
    <w:p w14:paraId="68F544E7">
      <w:pPr>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6.乙方保证派往甲方进行工作的人员具有相应资质，并保障派遣人员的人身安全，包括但不限于交通安全等。</w:t>
      </w:r>
    </w:p>
    <w:p w14:paraId="1266D54B">
      <w:pPr>
        <w:keepNext w:val="0"/>
        <w:keepLines w:val="0"/>
        <w:widowControl/>
        <w:suppressLineNumbers w:val="0"/>
        <w:spacing w:line="360" w:lineRule="auto"/>
        <w:jc w:val="left"/>
        <w:outlineLvl w:val="9"/>
        <w:rPr>
          <w:sz w:val="24"/>
          <w:szCs w:val="24"/>
          <w:highlight w:val="none"/>
        </w:rPr>
      </w:pPr>
      <w:r>
        <w:rPr>
          <w:rFonts w:hint="eastAsia" w:ascii="仿宋" w:hAnsi="仿宋" w:eastAsia="仿宋" w:cs="仿宋"/>
          <w:b/>
          <w:bCs/>
          <w:color w:val="000000"/>
          <w:kern w:val="0"/>
          <w:sz w:val="24"/>
          <w:szCs w:val="24"/>
          <w:highlight w:val="none"/>
          <w:lang w:val="en-US" w:eastAsia="zh-CN" w:bidi="ar"/>
        </w:rPr>
        <w:t>九、</w:t>
      </w:r>
      <w:r>
        <w:rPr>
          <w:rFonts w:ascii="仿宋" w:hAnsi="仿宋" w:eastAsia="仿宋" w:cs="仿宋"/>
          <w:b/>
          <w:bCs/>
          <w:color w:val="000000"/>
          <w:kern w:val="0"/>
          <w:sz w:val="24"/>
          <w:szCs w:val="24"/>
          <w:highlight w:val="none"/>
          <w:lang w:val="en-US" w:eastAsia="zh-CN" w:bidi="ar"/>
        </w:rPr>
        <w:t xml:space="preserve">保密 </w:t>
      </w:r>
    </w:p>
    <w:p w14:paraId="7418F1F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对工作中了解到的采购人的技术、机密等进行严格保密，不得向他人泄漏。本合同的解除或终止不免除供应商应承担的保密义务。</w:t>
      </w:r>
    </w:p>
    <w:p w14:paraId="4DCBDB8D">
      <w:pPr>
        <w:keepNext w:val="0"/>
        <w:keepLines w:val="0"/>
        <w:widowControl/>
        <w:suppressLineNumbers w:val="0"/>
        <w:spacing w:line="360" w:lineRule="auto"/>
        <w:jc w:val="left"/>
        <w:outlineLvl w:val="9"/>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十、质量保证</w:t>
      </w:r>
    </w:p>
    <w:p w14:paraId="68EE3983">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供应商提供的服务，应全面满足磋商文件的要求，磋商文件未明确要求的内容，供应商须按采购人的补充要求为准。</w:t>
      </w:r>
    </w:p>
    <w:p w14:paraId="7EB341A5">
      <w:pPr>
        <w:adjustRightInd w:val="0"/>
        <w:snapToGrid w:val="0"/>
        <w:spacing w:line="360" w:lineRule="auto"/>
        <w:outlineLvl w:val="9"/>
        <w:rPr>
          <w:rFonts w:hint="eastAsia" w:ascii="仿宋" w:hAnsi="仿宋" w:eastAsia="仿宋" w:cs="仿宋"/>
          <w:b/>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十一、 </w:t>
      </w:r>
      <w:r>
        <w:rPr>
          <w:rFonts w:hint="eastAsia" w:ascii="仿宋" w:hAnsi="仿宋" w:eastAsia="仿宋" w:cs="仿宋"/>
          <w:b/>
          <w:sz w:val="24"/>
          <w:szCs w:val="24"/>
          <w:highlight w:val="none"/>
        </w:rPr>
        <w:t>验收</w:t>
      </w:r>
    </w:p>
    <w:p w14:paraId="1A85A984">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详见</w:t>
      </w:r>
      <w:r>
        <w:rPr>
          <w:rFonts w:hint="eastAsia" w:ascii="仿宋" w:hAnsi="仿宋" w:eastAsia="仿宋" w:cs="仿宋"/>
          <w:sz w:val="24"/>
          <w:szCs w:val="24"/>
          <w:highlight w:val="none"/>
          <w:lang w:eastAsia="zh-CN"/>
        </w:rPr>
        <w:t>磋商文件</w:t>
      </w:r>
      <w:r>
        <w:rPr>
          <w:rFonts w:hint="eastAsia" w:ascii="仿宋" w:hAnsi="仿宋" w:eastAsia="仿宋" w:cs="仿宋"/>
          <w:sz w:val="24"/>
          <w:szCs w:val="24"/>
          <w:highlight w:val="none"/>
        </w:rPr>
        <w:t>及中标供应商的</w:t>
      </w:r>
      <w:r>
        <w:rPr>
          <w:rFonts w:hint="eastAsia" w:ascii="仿宋" w:hAnsi="仿宋" w:eastAsia="仿宋" w:cs="仿宋"/>
          <w:sz w:val="24"/>
          <w:szCs w:val="24"/>
          <w:highlight w:val="none"/>
          <w:lang w:eastAsia="zh-CN"/>
        </w:rPr>
        <w:t>磋商响应文件</w:t>
      </w:r>
      <w:r>
        <w:rPr>
          <w:rFonts w:hint="eastAsia" w:ascii="仿宋" w:hAnsi="仿宋" w:eastAsia="仿宋" w:cs="仿宋"/>
          <w:sz w:val="24"/>
          <w:szCs w:val="24"/>
          <w:highlight w:val="none"/>
        </w:rPr>
        <w:t>及相关的澄清资料。</w:t>
      </w:r>
    </w:p>
    <w:p w14:paraId="7C441638">
      <w:pPr>
        <w:keepNext w:val="0"/>
        <w:keepLines w:val="0"/>
        <w:widowControl/>
        <w:suppressLineNumbers w:val="0"/>
        <w:spacing w:line="360" w:lineRule="auto"/>
        <w:jc w:val="left"/>
        <w:outlineLvl w:val="9"/>
        <w:rPr>
          <w:sz w:val="24"/>
          <w:szCs w:val="24"/>
          <w:highlight w:val="none"/>
        </w:rPr>
      </w:pPr>
      <w:r>
        <w:rPr>
          <w:rFonts w:hint="eastAsia" w:ascii="仿宋" w:hAnsi="仿宋" w:eastAsia="仿宋" w:cs="仿宋"/>
          <w:b/>
          <w:bCs/>
          <w:color w:val="000000"/>
          <w:kern w:val="0"/>
          <w:sz w:val="24"/>
          <w:szCs w:val="24"/>
          <w:highlight w:val="none"/>
          <w:lang w:val="en-US" w:eastAsia="zh-CN" w:bidi="ar"/>
        </w:rPr>
        <w:t>十二、</w:t>
      </w:r>
      <w:r>
        <w:rPr>
          <w:rFonts w:ascii="仿宋" w:hAnsi="仿宋" w:eastAsia="仿宋" w:cs="仿宋"/>
          <w:b/>
          <w:bCs/>
          <w:color w:val="000000"/>
          <w:kern w:val="0"/>
          <w:sz w:val="24"/>
          <w:szCs w:val="24"/>
          <w:highlight w:val="none"/>
          <w:lang w:val="en-US" w:eastAsia="zh-CN" w:bidi="ar"/>
        </w:rPr>
        <w:t>合同争议的解决</w:t>
      </w:r>
    </w:p>
    <w:p w14:paraId="740CDF17">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合同执行中发生争议的，当事人双方应协商解决。协商达不成一致时，可向甲方所在地人民法院提请诉讼。 </w:t>
      </w:r>
    </w:p>
    <w:p w14:paraId="2EFD48DC">
      <w:pPr>
        <w:keepNext w:val="0"/>
        <w:keepLines w:val="0"/>
        <w:widowControl/>
        <w:suppressLineNumbers w:val="0"/>
        <w:spacing w:line="360" w:lineRule="auto"/>
        <w:jc w:val="left"/>
        <w:outlineLvl w:val="9"/>
        <w:rPr>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十三、不可抗力情况下的免责约定 </w:t>
      </w:r>
    </w:p>
    <w:p w14:paraId="3ABEEAB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双方约定不可抗力情况指：双方不可预见、不可避免、不可克服的客观情况，但不包括双方的违约或疏忽。这些事件包括但不限于：战争、严重火灾、洪水、台风、地震等。在不可抗力事由发生后，应及时向对方通报不能履行或不能完全履行的理由，以减轻可能给对方造成的损失，在取得有关机构证明或双方协商后，允许延期履行、部分履行或不履行合同，并根据情况可部分或全部免予承担违约责任。</w:t>
      </w:r>
    </w:p>
    <w:p w14:paraId="1264464C">
      <w:pPr>
        <w:keepNext w:val="0"/>
        <w:keepLines w:val="0"/>
        <w:widowControl/>
        <w:suppressLineNumbers w:val="0"/>
        <w:spacing w:line="360" w:lineRule="auto"/>
        <w:jc w:val="left"/>
        <w:outlineLvl w:val="9"/>
        <w:rPr>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十四、违约责任 </w:t>
      </w:r>
    </w:p>
    <w:p w14:paraId="2B691BC0">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（一）按《民法典》中的相关条款执行。</w:t>
      </w:r>
    </w:p>
    <w:p w14:paraId="1C1FD7A8">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（二）未按合同要求提供服务或服务质量不能满足本次采购要求，甲方会同监督机构、采购代理机构有权终止合同和对乙方违约行为进行追究，同时按政府采购法的有关规定进行相应的处罚。 </w:t>
      </w:r>
    </w:p>
    <w:p w14:paraId="6CDBEAF8">
      <w:pPr>
        <w:keepNext w:val="0"/>
        <w:keepLines w:val="0"/>
        <w:widowControl/>
        <w:suppressLineNumbers w:val="0"/>
        <w:spacing w:line="360" w:lineRule="auto"/>
        <w:jc w:val="left"/>
        <w:rPr>
          <w:sz w:val="24"/>
          <w:szCs w:val="24"/>
          <w:highlight w:val="none"/>
        </w:rPr>
      </w:pPr>
      <w:r>
        <w:rPr>
          <w:rFonts w:hint="eastAsia" w:ascii="仿宋" w:hAnsi="仿宋" w:eastAsia="仿宋" w:cs="仿宋"/>
          <w:b/>
          <w:bCs/>
          <w:color w:val="000000"/>
          <w:kern w:val="0"/>
          <w:sz w:val="24"/>
          <w:szCs w:val="24"/>
          <w:highlight w:val="none"/>
          <w:lang w:val="en-US" w:eastAsia="zh-CN" w:bidi="ar"/>
        </w:rPr>
        <w:t>十五、其他（</w:t>
      </w:r>
      <w:r>
        <w:rPr>
          <w:rFonts w:hint="eastAsia" w:ascii="仿宋" w:hAnsi="仿宋" w:eastAsia="仿宋" w:cs="仿宋"/>
          <w:color w:val="000000"/>
          <w:kern w:val="0"/>
          <w:sz w:val="24"/>
          <w:szCs w:val="24"/>
          <w:highlight w:val="none"/>
          <w:lang w:val="en-US" w:eastAsia="zh-CN" w:bidi="ar"/>
        </w:rPr>
        <w:t xml:space="preserve">在合同中具体明确） </w:t>
      </w:r>
    </w:p>
    <w:p w14:paraId="77690380">
      <w:pPr>
        <w:keepNext w:val="0"/>
        <w:keepLines w:val="0"/>
        <w:widowControl/>
        <w:suppressLineNumbers w:val="0"/>
        <w:spacing w:line="360" w:lineRule="auto"/>
        <w:jc w:val="left"/>
        <w:rPr>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十六、合同订立 </w:t>
      </w:r>
    </w:p>
    <w:p w14:paraId="244E0BE9">
      <w:pPr>
        <w:keepNext w:val="0"/>
        <w:keepLines w:val="0"/>
        <w:widowControl/>
        <w:suppressLineNumbers w:val="0"/>
        <w:spacing w:line="360" w:lineRule="auto"/>
        <w:ind w:firstLine="480" w:firstLineChars="200"/>
        <w:jc w:val="left"/>
        <w:rPr>
          <w:sz w:val="24"/>
          <w:szCs w:val="24"/>
          <w:highlight w:val="none"/>
        </w:rPr>
      </w:pPr>
      <w:r>
        <w:rPr>
          <w:rFonts w:ascii="仿宋" w:hAnsi="仿宋" w:eastAsia="仿宋" w:cs="仿宋"/>
          <w:color w:val="000000"/>
          <w:kern w:val="0"/>
          <w:sz w:val="24"/>
          <w:szCs w:val="24"/>
          <w:highlight w:val="none"/>
          <w:lang w:val="en-US" w:eastAsia="zh-CN" w:bidi="ar"/>
        </w:rPr>
        <w:t>1. 订立时间：</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年</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月</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日。 </w:t>
      </w:r>
    </w:p>
    <w:p w14:paraId="46942808">
      <w:pPr>
        <w:keepNext w:val="0"/>
        <w:keepLines w:val="0"/>
        <w:widowControl/>
        <w:suppressLineNumbers w:val="0"/>
        <w:spacing w:line="360" w:lineRule="auto"/>
        <w:ind w:firstLine="480" w:firstLineChars="200"/>
        <w:jc w:val="left"/>
        <w:rPr>
          <w:sz w:val="24"/>
          <w:szCs w:val="24"/>
          <w:highlight w:val="none"/>
        </w:rPr>
      </w:pPr>
      <w:r>
        <w:rPr>
          <w:rFonts w:hint="eastAsia" w:ascii="仿宋" w:hAnsi="仿宋" w:eastAsia="仿宋" w:cs="仿宋"/>
          <w:color w:val="000000"/>
          <w:kern w:val="0"/>
          <w:sz w:val="24"/>
          <w:szCs w:val="24"/>
          <w:highlight w:val="none"/>
          <w:lang w:val="en-US" w:eastAsia="zh-CN" w:bidi="ar"/>
        </w:rPr>
        <w:t>2. 订立地点：</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 </w:t>
      </w:r>
    </w:p>
    <w:p w14:paraId="4AF8A5E9">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 本合同一式</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份，具有同等法律效力，双方各执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份。各方签字盖章后生效，合同履行完毕自动失效。（合同的服务承诺则长期有效）。（正文完）</w:t>
      </w:r>
    </w:p>
    <w:tbl>
      <w:tblPr>
        <w:tblStyle w:val="5"/>
        <w:tblpPr w:leftFromText="180" w:rightFromText="180" w:vertAnchor="text" w:horzAnchor="page" w:tblpXSpec="center" w:tblpY="483"/>
        <w:tblOverlap w:val="never"/>
        <w:tblW w:w="8035" w:type="dxa"/>
        <w:jc w:val="center"/>
        <w:tblLayout w:type="fixed"/>
        <w:tblCellMar>
          <w:top w:w="0" w:type="dxa"/>
          <w:left w:w="108" w:type="dxa"/>
          <w:bottom w:w="0" w:type="dxa"/>
          <w:right w:w="108" w:type="dxa"/>
        </w:tblCellMar>
      </w:tblPr>
      <w:tblGrid>
        <w:gridCol w:w="4214"/>
        <w:gridCol w:w="3821"/>
      </w:tblGrid>
      <w:tr w14:paraId="069CFD9C">
        <w:tblPrEx>
          <w:tblCellMar>
            <w:top w:w="0" w:type="dxa"/>
            <w:left w:w="108" w:type="dxa"/>
            <w:bottom w:w="0" w:type="dxa"/>
            <w:right w:w="108" w:type="dxa"/>
          </w:tblCellMar>
        </w:tblPrEx>
        <w:trPr>
          <w:trHeight w:val="684" w:hRule="exact"/>
          <w:jc w:val="center"/>
        </w:trPr>
        <w:tc>
          <w:tcPr>
            <w:tcW w:w="4214" w:type="dxa"/>
            <w:noWrap w:val="0"/>
            <w:vAlign w:val="center"/>
          </w:tcPr>
          <w:p w14:paraId="5FF39505">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甲  方（盖章）</w:t>
            </w:r>
          </w:p>
        </w:tc>
        <w:tc>
          <w:tcPr>
            <w:tcW w:w="3821" w:type="dxa"/>
            <w:noWrap w:val="0"/>
            <w:vAlign w:val="center"/>
          </w:tcPr>
          <w:p w14:paraId="7BD0F8D0">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乙  方（盖章）</w:t>
            </w:r>
          </w:p>
        </w:tc>
      </w:tr>
      <w:tr w14:paraId="3A25D01D">
        <w:tblPrEx>
          <w:tblCellMar>
            <w:top w:w="0" w:type="dxa"/>
            <w:left w:w="108" w:type="dxa"/>
            <w:bottom w:w="0" w:type="dxa"/>
            <w:right w:w="108" w:type="dxa"/>
          </w:tblCellMar>
        </w:tblPrEx>
        <w:trPr>
          <w:trHeight w:val="603" w:hRule="exact"/>
          <w:jc w:val="center"/>
        </w:trPr>
        <w:tc>
          <w:tcPr>
            <w:tcW w:w="4214" w:type="dxa"/>
            <w:noWrap w:val="0"/>
            <w:vAlign w:val="top"/>
          </w:tcPr>
          <w:p w14:paraId="6A86A458">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地  址：</w:t>
            </w:r>
          </w:p>
        </w:tc>
        <w:tc>
          <w:tcPr>
            <w:tcW w:w="3821" w:type="dxa"/>
            <w:noWrap w:val="0"/>
            <w:vAlign w:val="center"/>
          </w:tcPr>
          <w:p w14:paraId="6EC7E5B2">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地  址：</w:t>
            </w:r>
          </w:p>
        </w:tc>
      </w:tr>
      <w:tr w14:paraId="306BDFDF">
        <w:tblPrEx>
          <w:tblCellMar>
            <w:top w:w="0" w:type="dxa"/>
            <w:left w:w="108" w:type="dxa"/>
            <w:bottom w:w="0" w:type="dxa"/>
            <w:right w:w="108" w:type="dxa"/>
          </w:tblCellMar>
        </w:tblPrEx>
        <w:trPr>
          <w:trHeight w:val="789" w:hRule="exact"/>
          <w:jc w:val="center"/>
        </w:trPr>
        <w:tc>
          <w:tcPr>
            <w:tcW w:w="4214" w:type="dxa"/>
            <w:noWrap w:val="0"/>
            <w:vAlign w:val="center"/>
          </w:tcPr>
          <w:p w14:paraId="306ED207">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法定代表人：</w:t>
            </w:r>
          </w:p>
        </w:tc>
        <w:tc>
          <w:tcPr>
            <w:tcW w:w="3821" w:type="dxa"/>
            <w:noWrap w:val="0"/>
            <w:vAlign w:val="center"/>
          </w:tcPr>
          <w:p w14:paraId="0EF55A61">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法定代表人</w:t>
            </w:r>
          </w:p>
        </w:tc>
      </w:tr>
      <w:tr w14:paraId="02E5EC99">
        <w:tblPrEx>
          <w:tblCellMar>
            <w:top w:w="0" w:type="dxa"/>
            <w:left w:w="108" w:type="dxa"/>
            <w:bottom w:w="0" w:type="dxa"/>
            <w:right w:w="108" w:type="dxa"/>
          </w:tblCellMar>
        </w:tblPrEx>
        <w:trPr>
          <w:trHeight w:val="699" w:hRule="exact"/>
          <w:jc w:val="center"/>
        </w:trPr>
        <w:tc>
          <w:tcPr>
            <w:tcW w:w="4214" w:type="dxa"/>
            <w:noWrap w:val="0"/>
            <w:vAlign w:val="center"/>
          </w:tcPr>
          <w:p w14:paraId="1B629289">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或被授权代表：</w:t>
            </w:r>
          </w:p>
        </w:tc>
        <w:tc>
          <w:tcPr>
            <w:tcW w:w="3821" w:type="dxa"/>
            <w:noWrap w:val="0"/>
            <w:vAlign w:val="center"/>
          </w:tcPr>
          <w:p w14:paraId="273DA448">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或被授权代表：</w:t>
            </w:r>
          </w:p>
        </w:tc>
      </w:tr>
      <w:tr w14:paraId="672E47AF">
        <w:tblPrEx>
          <w:tblCellMar>
            <w:top w:w="0" w:type="dxa"/>
            <w:left w:w="108" w:type="dxa"/>
            <w:bottom w:w="0" w:type="dxa"/>
            <w:right w:w="108" w:type="dxa"/>
          </w:tblCellMar>
        </w:tblPrEx>
        <w:trPr>
          <w:trHeight w:val="669" w:hRule="exact"/>
          <w:jc w:val="center"/>
        </w:trPr>
        <w:tc>
          <w:tcPr>
            <w:tcW w:w="4214" w:type="dxa"/>
            <w:noWrap w:val="0"/>
            <w:vAlign w:val="center"/>
          </w:tcPr>
          <w:p w14:paraId="73CA6E31">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电话：</w:t>
            </w:r>
          </w:p>
        </w:tc>
        <w:tc>
          <w:tcPr>
            <w:tcW w:w="3821" w:type="dxa"/>
            <w:noWrap w:val="0"/>
            <w:vAlign w:val="center"/>
          </w:tcPr>
          <w:p w14:paraId="6AE25B27">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电话：</w:t>
            </w:r>
          </w:p>
        </w:tc>
      </w:tr>
      <w:tr w14:paraId="449CBB56">
        <w:tblPrEx>
          <w:tblCellMar>
            <w:top w:w="0" w:type="dxa"/>
            <w:left w:w="108" w:type="dxa"/>
            <w:bottom w:w="0" w:type="dxa"/>
            <w:right w:w="108" w:type="dxa"/>
          </w:tblCellMar>
        </w:tblPrEx>
        <w:trPr>
          <w:trHeight w:val="579" w:hRule="exact"/>
          <w:jc w:val="center"/>
        </w:trPr>
        <w:tc>
          <w:tcPr>
            <w:tcW w:w="4214" w:type="dxa"/>
            <w:noWrap w:val="0"/>
            <w:vAlign w:val="center"/>
          </w:tcPr>
          <w:p w14:paraId="00C3CCA0">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传真：</w:t>
            </w:r>
          </w:p>
        </w:tc>
        <w:tc>
          <w:tcPr>
            <w:tcW w:w="3821" w:type="dxa"/>
            <w:noWrap w:val="0"/>
            <w:vAlign w:val="center"/>
          </w:tcPr>
          <w:p w14:paraId="6B44D398">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传真：</w:t>
            </w:r>
          </w:p>
        </w:tc>
      </w:tr>
      <w:tr w14:paraId="68CFE6D3">
        <w:tblPrEx>
          <w:tblCellMar>
            <w:top w:w="0" w:type="dxa"/>
            <w:left w:w="108" w:type="dxa"/>
            <w:bottom w:w="0" w:type="dxa"/>
            <w:right w:w="108" w:type="dxa"/>
          </w:tblCellMar>
        </w:tblPrEx>
        <w:trPr>
          <w:trHeight w:val="579" w:hRule="exact"/>
          <w:jc w:val="center"/>
        </w:trPr>
        <w:tc>
          <w:tcPr>
            <w:tcW w:w="4214" w:type="dxa"/>
            <w:noWrap w:val="0"/>
            <w:vAlign w:val="center"/>
          </w:tcPr>
          <w:p w14:paraId="208A1E77">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开户银行：</w:t>
            </w:r>
          </w:p>
        </w:tc>
        <w:tc>
          <w:tcPr>
            <w:tcW w:w="3821" w:type="dxa"/>
            <w:noWrap w:val="0"/>
            <w:vAlign w:val="center"/>
          </w:tcPr>
          <w:p w14:paraId="00F7C17D">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开户银行：</w:t>
            </w:r>
          </w:p>
        </w:tc>
      </w:tr>
      <w:tr w14:paraId="1BD8A274">
        <w:tblPrEx>
          <w:tblCellMar>
            <w:top w:w="0" w:type="dxa"/>
            <w:left w:w="108" w:type="dxa"/>
            <w:bottom w:w="0" w:type="dxa"/>
            <w:right w:w="108" w:type="dxa"/>
          </w:tblCellMar>
        </w:tblPrEx>
        <w:trPr>
          <w:trHeight w:val="774" w:hRule="exact"/>
          <w:jc w:val="center"/>
        </w:trPr>
        <w:tc>
          <w:tcPr>
            <w:tcW w:w="4214" w:type="dxa"/>
            <w:noWrap w:val="0"/>
            <w:vAlign w:val="center"/>
          </w:tcPr>
          <w:p w14:paraId="65B47E08">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日期：</w:t>
            </w:r>
          </w:p>
        </w:tc>
        <w:tc>
          <w:tcPr>
            <w:tcW w:w="3821" w:type="dxa"/>
            <w:noWrap w:val="0"/>
            <w:vAlign w:val="center"/>
          </w:tcPr>
          <w:p w14:paraId="56C39BF0">
            <w:pPr>
              <w:autoSpaceDE w:val="0"/>
              <w:autoSpaceDN w:val="0"/>
              <w:adjustRightInd w:val="0"/>
              <w:spacing w:line="540" w:lineRule="exact"/>
              <w:rPr>
                <w:rFonts w:ascii="仿宋_GB2312" w:hAnsi="仿宋_GB2312" w:eastAsia="仿宋_GB2312" w:cs="仿宋_GB2312"/>
                <w:spacing w:val="-20"/>
                <w:kern w:val="0"/>
                <w:sz w:val="24"/>
                <w:szCs w:val="24"/>
                <w:highlight w:val="none"/>
              </w:rPr>
            </w:pPr>
            <w:r>
              <w:rPr>
                <w:rFonts w:hint="eastAsia" w:ascii="仿宋_GB2312" w:hAnsi="仿宋_GB2312" w:eastAsia="仿宋_GB2312" w:cs="仿宋_GB2312"/>
                <w:spacing w:val="-20"/>
                <w:kern w:val="0"/>
                <w:sz w:val="24"/>
                <w:szCs w:val="24"/>
                <w:highlight w:val="none"/>
              </w:rPr>
              <w:t>日期：</w:t>
            </w:r>
          </w:p>
        </w:tc>
      </w:tr>
    </w:tbl>
    <w:p w14:paraId="6AA5FE1D">
      <w:pPr>
        <w:pStyle w:val="7"/>
        <w:rPr>
          <w:rFonts w:hint="eastAsia" w:ascii="仿宋" w:hAnsi="仿宋" w:eastAsia="仿宋" w:cs="仿宋"/>
          <w:sz w:val="24"/>
          <w:szCs w:val="24"/>
          <w:highlight w:val="none"/>
          <w:lang w:val="en-US" w:eastAsia="zh-Hans"/>
        </w:rPr>
      </w:pPr>
    </w:p>
    <w:p w14:paraId="4D7ADEC9">
      <w:pPr>
        <w:rPr>
          <w:highlight w:val="none"/>
        </w:rPr>
      </w:pPr>
    </w:p>
    <w:p w14:paraId="55FCEE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75845">
    <w:pPr>
      <w:pStyle w:val="4"/>
      <w:jc w:val="both"/>
      <w:rPr>
        <w:rFonts w:hint="eastAsia"/>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9618A2">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9618A2">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27551468">
    <w:pPr>
      <w:jc w:val="center"/>
      <w:rPr>
        <w:sz w:val="18"/>
        <w:szCs w:val="18"/>
      </w:rPr>
    </w:pPr>
  </w:p>
  <w:p w14:paraId="64259FBD">
    <w:pPr>
      <w:pStyle w:val="4"/>
      <w:jc w:val="both"/>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8E259B"/>
    <w:rsid w:val="6C0C6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2025-05-23T05:31:01Z</dcterms:created>
  <dc:creator>Administrator</dc:creator>
  <cp:lastModifiedBy>doit</cp:lastModifiedBy>
  <dcterms:modified xsi:type="dcterms:W3CDTF">2025-05-23T05:31:32Z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52EB55A10E984129868B1F712AC18328_12</vt:lpwstr>
  </property>
</Properties>
</file>