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版本号：HJCS2501-09820250714001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2025年西安市国家网络安全宣传周服务项目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HJCS2501-098</w:t>
      </w:r>
      <w:r>
        <w:br/>
      </w:r>
      <w:r>
        <w:br/>
      </w:r>
      <w:r>
        <w:br/>
      </w:r>
    </w:p>
    <w:p>
      <w:pPr>
        <w:pStyle w:val="null3"/>
        <w:jc w:val="center"/>
        <w:outlineLvl w:val="2"/>
      </w:pPr>
      <w:r>
        <w:rPr>
          <w:rFonts w:ascii="仿宋_GB2312" w:hAnsi="仿宋_GB2312" w:cs="仿宋_GB2312" w:eastAsia="仿宋_GB2312"/>
          <w:sz w:val="28"/>
          <w:b/>
        </w:rPr>
        <w:t>中共西安市委网络安全和信息化委员会办公室</w:t>
      </w:r>
    </w:p>
    <w:p>
      <w:pPr>
        <w:pStyle w:val="null3"/>
        <w:jc w:val="center"/>
        <w:outlineLvl w:val="2"/>
      </w:pPr>
      <w:r>
        <w:rPr>
          <w:rFonts w:ascii="仿宋_GB2312" w:hAnsi="仿宋_GB2312" w:cs="仿宋_GB2312" w:eastAsia="仿宋_GB2312"/>
          <w:sz w:val="28"/>
          <w:b/>
        </w:rPr>
        <w:t>陕西海佳项目管理有限公司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陕西海佳项目管理有限公司</w:t>
      </w:r>
      <w:r>
        <w:rPr>
          <w:rFonts w:ascii="仿宋_GB2312" w:hAnsi="仿宋_GB2312" w:cs="仿宋_GB2312" w:eastAsia="仿宋_GB2312"/>
        </w:rPr>
        <w:t>（以下简称“代理机构”）受</w:t>
      </w:r>
      <w:r>
        <w:rPr>
          <w:rFonts w:ascii="仿宋_GB2312" w:hAnsi="仿宋_GB2312" w:cs="仿宋_GB2312" w:eastAsia="仿宋_GB2312"/>
        </w:rPr>
        <w:t>中共西安市委网络安全和信息化委员会办公室</w:t>
      </w:r>
      <w:r>
        <w:rPr>
          <w:rFonts w:ascii="仿宋_GB2312" w:hAnsi="仿宋_GB2312" w:cs="仿宋_GB2312" w:eastAsia="仿宋_GB2312"/>
        </w:rPr>
        <w:t>委托，拟对</w:t>
      </w:r>
      <w:r>
        <w:rPr>
          <w:rFonts w:ascii="仿宋_GB2312" w:hAnsi="仿宋_GB2312" w:cs="仿宋_GB2312" w:eastAsia="仿宋_GB2312"/>
        </w:rPr>
        <w:t>2025年西安市国家网络安全宣传周服务项目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HJCS2501-098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2025年西安市国家网络安全宣传周服务项目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围绕“网络安全为人民，网络安全靠人民”的主题，策划2025年西安市国家网络安全宣传周主题活动，主要包括制定活动方案、制作2025年西安市国家网络安全宣传周宣传资料、制定进基层宣传活动方案并选取合适的单位开展进基层宣传活动等。本项目需满足的质量、服务、安全、时限等要求：严格按照国家及地方相关规范、规程及采购人要求执行。</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1、供应商特定资格要求：无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中共西安市委网络安全和信息化委员会办公室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凤城八路99号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朱文婷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17791191827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陕西海佳项目管理有限公司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陕西省西安市高新区唐延路35号旺座现代城C座2604室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雷鹏飞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029-88765319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代理服务费收费标准：（1）采购代理服务费参照原国家计委计价格【2002】1980号文的计算方法按标准收取，不足6000元时，按6000元收取，具体金额在成交公告中进行公告。 （2）采购代理服务费缴纳账户： 开户名称：陕西海佳项目管理有限公司 开户银行： 招商银行股份有限公司西安城西支行 账 号： 129911759510401 。</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中共西安市委网络安全和信息化委员会办公室</w:t>
      </w:r>
      <w:r>
        <w:rPr>
          <w:rFonts w:ascii="仿宋_GB2312" w:hAnsi="仿宋_GB2312" w:cs="仿宋_GB2312" w:eastAsia="仿宋_GB2312"/>
        </w:rPr>
        <w:t>和</w:t>
      </w:r>
      <w:r>
        <w:rPr>
          <w:rFonts w:ascii="仿宋_GB2312" w:hAnsi="仿宋_GB2312" w:cs="仿宋_GB2312" w:eastAsia="仿宋_GB2312"/>
        </w:rPr>
        <w:t>陕西海佳项目管理有限公司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中共西安市委网络安全和信息化委员会办公室</w:t>
      </w:r>
      <w:r>
        <w:rPr>
          <w:rFonts w:ascii="仿宋_GB2312" w:hAnsi="仿宋_GB2312" w:cs="仿宋_GB2312" w:eastAsia="仿宋_GB2312"/>
        </w:rPr>
        <w:t>负责解释。除上述磋商文件内容，其他内容由</w:t>
      </w:r>
      <w:r>
        <w:rPr>
          <w:rFonts w:ascii="仿宋_GB2312" w:hAnsi="仿宋_GB2312" w:cs="仿宋_GB2312" w:eastAsia="仿宋_GB2312"/>
        </w:rPr>
        <w:t>陕西海佳项目管理有限公司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中共西安市委网络安全和信息化委员会办公室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陕西海佳项目管理有限公司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符合国家、地方、行业相关合格标准，符合采购人的要求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陕西海佳项目管理有限公司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陕西海佳项目管理有限公司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陕西海佳项目管理有限公司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联系人：雷鹏飞</w:t>
      </w:r>
    </w:p>
    <w:p>
      <w:pPr>
        <w:pStyle w:val="null3"/>
      </w:pPr>
      <w:r>
        <w:rPr>
          <w:rFonts w:ascii="仿宋_GB2312" w:hAnsi="仿宋_GB2312" w:cs="仿宋_GB2312" w:eastAsia="仿宋_GB2312"/>
        </w:rPr>
        <w:t>联系电话：029-88765319</w:t>
      </w:r>
    </w:p>
    <w:p>
      <w:pPr>
        <w:pStyle w:val="null3"/>
      </w:pPr>
      <w:r>
        <w:rPr>
          <w:rFonts w:ascii="仿宋_GB2312" w:hAnsi="仿宋_GB2312" w:cs="仿宋_GB2312" w:eastAsia="仿宋_GB2312"/>
        </w:rPr>
        <w:t>地址：陕西省西安市高新区唐延路35号旺座现代城C座2604室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围绕“网络安全为人民，网络安全靠人民”的主题，策划2025年西安市国家网络安全宣传周主题活动，主要包括制定活动方案、制作2025年西安市国家网络安全宣传周宣传资料、制定进基层宣传活动方案并选取合适的单位开展进基层宣传活动等。本项目需满足的质量、服务、安全、时限等要求：严格按照国家及地方相关规范、规程及采购人要求执行。</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2025年西安市国家网络安全宣传周服务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标的名称：2025年西安市国家网络安全宣传周服务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jc w:val="both"/>
            </w:pPr>
            <w:r>
              <w:rPr>
                <w:rFonts w:ascii="仿宋_GB2312" w:hAnsi="仿宋_GB2312" w:cs="仿宋_GB2312" w:eastAsia="仿宋_GB2312"/>
                <w:sz w:val="21"/>
                <w:b/>
                <w:color w:val="0A82E5"/>
                <w:shd w:fill="FFFFFF" w:val="clear"/>
              </w:rPr>
              <w:t>一、项目概况</w:t>
            </w:r>
          </w:p>
          <w:p>
            <w:pPr>
              <w:pStyle w:val="null3"/>
              <w:ind w:firstLine="420"/>
              <w:jc w:val="both"/>
            </w:pPr>
            <w:r>
              <w:rPr>
                <w:rFonts w:ascii="仿宋_GB2312" w:hAnsi="仿宋_GB2312" w:cs="仿宋_GB2312" w:eastAsia="仿宋_GB2312"/>
                <w:sz w:val="21"/>
                <w:color w:val="0A82E5"/>
                <w:shd w:fill="FFFFFF" w:val="clear"/>
              </w:rPr>
              <w:t>根据国家统一安排，结合西安市实际情况，举办</w:t>
            </w:r>
            <w:r>
              <w:rPr>
                <w:rFonts w:ascii="仿宋_GB2312" w:hAnsi="仿宋_GB2312" w:cs="仿宋_GB2312" w:eastAsia="仿宋_GB2312"/>
                <w:sz w:val="21"/>
                <w:color w:val="0A82E5"/>
                <w:shd w:fill="FFFFFF" w:val="clear"/>
              </w:rPr>
              <w:t>2025年西安市国家网络安全宣传周活动。</w:t>
            </w:r>
          </w:p>
          <w:p>
            <w:pPr>
              <w:pStyle w:val="null3"/>
              <w:ind w:firstLine="420"/>
              <w:jc w:val="both"/>
            </w:pPr>
            <w:r>
              <w:rPr>
                <w:rFonts w:ascii="仿宋_GB2312" w:hAnsi="仿宋_GB2312" w:cs="仿宋_GB2312" w:eastAsia="仿宋_GB2312"/>
                <w:sz w:val="21"/>
                <w:b/>
                <w:color w:val="0A82E5"/>
                <w:shd w:fill="FFFFFF" w:val="clear"/>
              </w:rPr>
              <w:t>二、项目内容</w:t>
            </w:r>
          </w:p>
          <w:p>
            <w:pPr>
              <w:pStyle w:val="null3"/>
              <w:ind w:firstLine="420"/>
              <w:jc w:val="both"/>
            </w:pPr>
            <w:r>
              <w:rPr>
                <w:rFonts w:ascii="仿宋_GB2312" w:hAnsi="仿宋_GB2312" w:cs="仿宋_GB2312" w:eastAsia="仿宋_GB2312"/>
                <w:sz w:val="21"/>
                <w:color w:val="0A82E5"/>
                <w:shd w:fill="FFFFFF" w:val="clear"/>
              </w:rPr>
              <w:t>根据</w:t>
            </w:r>
            <w:r>
              <w:rPr>
                <w:rFonts w:ascii="仿宋_GB2312" w:hAnsi="仿宋_GB2312" w:cs="仿宋_GB2312" w:eastAsia="仿宋_GB2312"/>
                <w:sz w:val="21"/>
                <w:color w:val="0A82E5"/>
                <w:shd w:fill="FFFFFF" w:val="clear"/>
              </w:rPr>
              <w:t>2025年中、省国家网络安全宣传方案并结合我市工作实际，策划并实施本次网络安全宣传周活动相关活动。结合网安周宣传主题开展校园日、电信日、法治日、金融日、青少年日、个人信息保护日等系列主题日活动，组织网络安全进社区、进农村、进企业、进校园、进机关等系列活动。制作宣传折页、海报、长图、短视频拍摄制作等，力争达到在辖区宣传网络安全知识，提高群众网络安全意识，提升群众的网络安全防护技能。</w:t>
            </w:r>
          </w:p>
          <w:p>
            <w:pPr>
              <w:pStyle w:val="null3"/>
              <w:ind w:firstLine="420"/>
              <w:jc w:val="both"/>
            </w:pPr>
            <w:r>
              <w:rPr>
                <w:rFonts w:ascii="仿宋_GB2312" w:hAnsi="仿宋_GB2312" w:cs="仿宋_GB2312" w:eastAsia="仿宋_GB2312"/>
                <w:sz w:val="21"/>
                <w:b/>
                <w:color w:val="0A82E5"/>
                <w:shd w:fill="FFFFFF" w:val="clear"/>
              </w:rPr>
              <w:t>三、项目需求</w:t>
            </w:r>
          </w:p>
          <w:p>
            <w:pPr>
              <w:pStyle w:val="null3"/>
              <w:ind w:firstLine="420"/>
              <w:jc w:val="both"/>
            </w:pPr>
            <w:r>
              <w:rPr>
                <w:rFonts w:ascii="仿宋_GB2312" w:hAnsi="仿宋_GB2312" w:cs="仿宋_GB2312" w:eastAsia="仿宋_GB2312"/>
                <w:sz w:val="21"/>
                <w:color w:val="0A82E5"/>
                <w:shd w:fill="FFFFFF" w:val="clear"/>
              </w:rPr>
              <w:t>1.围绕“网络安全为人民，网络安全靠人民”的主题，策划2025年西安市国家网络安全宣传周主题活动，制定活动方案。</w:t>
            </w:r>
          </w:p>
          <w:p>
            <w:pPr>
              <w:pStyle w:val="null3"/>
              <w:ind w:firstLine="420"/>
              <w:jc w:val="both"/>
            </w:pPr>
            <w:r>
              <w:rPr>
                <w:rFonts w:ascii="仿宋_GB2312" w:hAnsi="仿宋_GB2312" w:cs="仿宋_GB2312" w:eastAsia="仿宋_GB2312"/>
                <w:sz w:val="21"/>
                <w:color w:val="0A82E5"/>
                <w:shd w:fill="FFFFFF" w:val="clear"/>
              </w:rPr>
              <w:t>2.围绕“网络安全为人民 网络安全靠人民”制作2025年西安市国家网络安全宣传周宣传资料，包括但不限于宣传折页、海报、答题H5、长图、短视频等形式。制作长图、海报等新媒体作品不少于10个；策划、拍摄、剪辑宣传视频不少于10个。网络安全宣传海报不少于500张，宣传材料不少于3000张。</w:t>
            </w:r>
          </w:p>
          <w:p>
            <w:pPr>
              <w:pStyle w:val="null3"/>
              <w:ind w:firstLine="420"/>
              <w:jc w:val="both"/>
            </w:pPr>
            <w:r>
              <w:rPr>
                <w:rFonts w:ascii="仿宋_GB2312" w:hAnsi="仿宋_GB2312" w:cs="仿宋_GB2312" w:eastAsia="仿宋_GB2312"/>
                <w:sz w:val="21"/>
                <w:color w:val="0A82E5"/>
                <w:shd w:fill="FFFFFF" w:val="clear"/>
              </w:rPr>
              <w:t>3.承办2025年西安市国家网络安全宣传周主题活动，根据工作要求和市情实际，制定进基层宣传活动方案，选取合适的单位开展进基层宣传活动。线下主题活动不少于3场。做好周边氛围营造，包括但不限于布置网络安全体验区、策划网络安全节目展演等形式。</w:t>
            </w:r>
          </w:p>
          <w:p>
            <w:pPr>
              <w:pStyle w:val="null3"/>
              <w:ind w:firstLine="420"/>
              <w:jc w:val="both"/>
            </w:pPr>
            <w:r>
              <w:rPr>
                <w:rFonts w:ascii="仿宋_GB2312" w:hAnsi="仿宋_GB2312" w:cs="仿宋_GB2312" w:eastAsia="仿宋_GB2312"/>
                <w:sz w:val="21"/>
                <w:b/>
                <w:color w:val="0A82E5"/>
                <w:shd w:fill="FFFFFF" w:val="clear"/>
              </w:rPr>
              <w:t>四、其他服务要求：</w:t>
            </w:r>
          </w:p>
          <w:p>
            <w:pPr>
              <w:pStyle w:val="null3"/>
              <w:ind w:firstLine="420"/>
              <w:jc w:val="both"/>
            </w:pPr>
            <w:r>
              <w:rPr>
                <w:rFonts w:ascii="仿宋_GB2312" w:hAnsi="仿宋_GB2312" w:cs="仿宋_GB2312" w:eastAsia="仿宋_GB2312"/>
                <w:sz w:val="21"/>
                <w:color w:val="0A82E5"/>
                <w:shd w:fill="FFFFFF" w:val="clear"/>
              </w:rPr>
              <w:t>为了确保活动顺利开展，本次网络安全宣传周活动服务团队人数不少于</w:t>
            </w:r>
            <w:r>
              <w:rPr>
                <w:rFonts w:ascii="仿宋_GB2312" w:hAnsi="仿宋_GB2312" w:cs="仿宋_GB2312" w:eastAsia="仿宋_GB2312"/>
                <w:sz w:val="21"/>
                <w:color w:val="0A82E5"/>
                <w:shd w:fill="FFFFFF" w:val="clear"/>
              </w:rPr>
              <w:t>10人，活动完成后，做好各项活动归档整理工作。</w:t>
            </w:r>
          </w:p>
          <w:p>
            <w:pPr>
              <w:pStyle w:val="null3"/>
              <w:ind w:firstLine="420"/>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供应商应该按照项目的需求配备合理的服务人员，确保项目实施质量。</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供应商应该按照项目的需求配备合理的设备设施，以确保项目顺利实施。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合同签订之日起至2025年9月30日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符合国家、地方、行业相关合格标准，符合采购人的要求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合同签订且供应商开具增值税正式发票后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活动验收通过后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 1．甲乙双方必须遵守本合同并执行合同中的各项规定，保证本合同的正常履行。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 （二）解决争议的方法 1．在执行本合同中发生的或与本合同有关的争端，双方应通过友好协商解决，经协商在30天内不能达成协议时，则采取以下第1种方式解决争议： （1）向甲方所在地有管辖权的人民法院提起诉讼； （2）向____________仲裁委员会按其仲裁规则申请仲裁。 2．在仲裁期间，本合同应继续履行。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采购标的所属行业为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2）成交供应商在领取成交通知书前，须向采购代理机构提供纸质版响应文件2套，且提供的响应文件必须与在陕西省政府采购综合管理平台的项目电子化交易系统中递交的电子响应文件内容一致，纸质版响应文件必须装订成册签字盖章。（3）本项目属于西安市本级项目，根据《西安市财政局关于促进政府采购公平竞争优化营商环境的通知》（市财函〔2021〕431号）文件的要求，采购代理机构向采购人提交评标报告、采购人确定中标人、采购代理机构发布中标公告和采购人或采购代理机构发出中标通知书的期限要求，均在法定期限要求基础上提前1个工作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1）供应商应具有独立承担民事责任的能力，提供供应商的营业执照等证明文件，自然人的身份证明等； （2）税收缴纳证明：提供供应商自磋商前1年以来已缴纳任意时段完税凭证或税务机关开具的完税证明（任意税种）；依法免税的应提供相关文件证明； （3）社会保障资金缴纳证明：提供供应商自磋商前1年以来已缴存的任意时段的社会保障资金缴存单据或社保机构开具的社会保险参保缴费情况证明；依法不需要缴纳社会保障资金的供应商应提供相关文件证明； （4）提供供应商具备履行合同所必需的设备和专业技术能力的证明材料； （5）供应商参加本次磋商前3年内，在经营活动中没有重大违法记录的书面声明；（6）采购人、采购代理机构将通过“信用中国”网站（www.creditchina.gov.cn）和中国政府采购网站（www.ccgp.gov.cn）查询供应商信用记录，被列入失信被执行人、重大税收违法失信主体、政府采购严重违法失信行为记录名单的供应商将被拒绝参与本项目磋商。 供应商需在《供应商应提交的相关资格证明材料》中提供上述资格证明材料并在项目电子化交易系统中按要求填写《响应函》完成承诺并进行电子签章。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提供2023年度或2024年度经审计的供应商财务会计报告或者提供响应文件截止时间3个月内其基本账户开户银行出具的资信证明。 供应商需在项目电子化交易系统中按要求上传相应证明文件。</w:t>
            </w:r>
          </w:p>
        </w:tc>
        <w:tc>
          <w:tcPr>
            <w:tcW w:type="dxa" w:w="1661"/>
          </w:tcPr>
          <w:p>
            <w:pPr>
              <w:pStyle w:val="null3"/>
            </w:pPr>
            <w:r>
              <w:rPr>
                <w:rFonts w:ascii="仿宋_GB2312" w:hAnsi="仿宋_GB2312" w:cs="仿宋_GB2312" w:eastAsia="仿宋_GB2312"/>
              </w:rPr>
              <w:t>供应商应提交的资格证明材料.docx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供应商特定资格要求</w:t>
            </w:r>
          </w:p>
        </w:tc>
        <w:tc>
          <w:tcPr>
            <w:tcW w:type="dxa" w:w="3322"/>
          </w:tcPr>
          <w:p>
            <w:pPr>
              <w:pStyle w:val="null3"/>
            </w:pPr>
            <w:r>
              <w:rPr>
                <w:rFonts w:ascii="仿宋_GB2312" w:hAnsi="仿宋_GB2312" w:cs="仿宋_GB2312" w:eastAsia="仿宋_GB2312"/>
              </w:rPr>
              <w:t>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法定代表人（单位负责人）身份证明或委托授权书</w:t>
            </w:r>
          </w:p>
        </w:tc>
        <w:tc>
          <w:tcPr>
            <w:tcW w:type="dxa" w:w="3322"/>
          </w:tcPr>
          <w:p>
            <w:pPr>
              <w:pStyle w:val="null3"/>
            </w:pPr>
            <w:r>
              <w:rPr>
                <w:rFonts w:ascii="仿宋_GB2312" w:hAnsi="仿宋_GB2312" w:cs="仿宋_GB2312" w:eastAsia="仿宋_GB2312"/>
              </w:rPr>
              <w:t>法定代表人（单位负责人）参加投标的，提供法定代表人（单位负责人）身份证明；法定代表人（单位负责人）授权他人参加投标的，提供法定代表人（单位负责人）委托授权书</w:t>
            </w:r>
          </w:p>
        </w:tc>
        <w:tc>
          <w:tcPr>
            <w:tcW w:type="dxa" w:w="1661"/>
          </w:tcPr>
          <w:p>
            <w:pPr>
              <w:pStyle w:val="null3"/>
            </w:pPr>
            <w:r>
              <w:rPr>
                <w:rFonts w:ascii="仿宋_GB2312" w:hAnsi="仿宋_GB2312" w:cs="仿宋_GB2312" w:eastAsia="仿宋_GB2312"/>
              </w:rPr>
              <w:t>法定代表人（单位负责人）身份证明或委托授权书.docx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费用组成明细表.docx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应符合“响应文件格式”和磋商文件要求</w:t>
            </w:r>
          </w:p>
        </w:tc>
        <w:tc>
          <w:tcPr>
            <w:tcW w:type="dxa" w:w="1661"/>
          </w:tcPr>
          <w:p>
            <w:pPr>
              <w:pStyle w:val="null3"/>
            </w:pPr>
            <w:r>
              <w:rPr>
                <w:rFonts w:ascii="仿宋_GB2312" w:hAnsi="仿宋_GB2312" w:cs="仿宋_GB2312" w:eastAsia="仿宋_GB2312"/>
              </w:rPr>
              <w:t>响应文件封面 服务内容及服务邀请应答表 法定代表人（单位负责人）身份证明或委托授权书.docx 费用组成明细表.docx 商务应答表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只能有一个有效报价，不得提交选择性报价，且报价不超过预算金额或最高限价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符合本项目“采购需求”规定的服务范围</w:t>
            </w:r>
          </w:p>
        </w:tc>
        <w:tc>
          <w:tcPr>
            <w:tcW w:type="dxa" w:w="1661"/>
          </w:tcPr>
          <w:p>
            <w:pPr>
              <w:pStyle w:val="null3"/>
            </w:pPr>
            <w:r>
              <w:rPr>
                <w:rFonts w:ascii="仿宋_GB2312" w:hAnsi="仿宋_GB2312" w:cs="仿宋_GB2312" w:eastAsia="仿宋_GB2312"/>
              </w:rPr>
              <w:t>服务内容及服务邀请应答表 商务应答表 标的清单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响应文件未含有采购人不能接受的附加条件</w:t>
            </w:r>
          </w:p>
        </w:tc>
        <w:tc>
          <w:tcPr>
            <w:tcW w:type="dxa" w:w="1661"/>
          </w:tcPr>
          <w:p>
            <w:pPr>
              <w:pStyle w:val="null3"/>
            </w:pPr>
            <w:r>
              <w:rPr>
                <w:rFonts w:ascii="仿宋_GB2312" w:hAnsi="仿宋_GB2312" w:cs="仿宋_GB2312" w:eastAsia="仿宋_GB2312"/>
              </w:rPr>
              <w:t>服务内容及服务邀请应答表 商务应答表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活动组织方案</w:t>
            </w:r>
          </w:p>
        </w:tc>
        <w:tc>
          <w:tcPr>
            <w:tcW w:type="dxa" w:w="2492"/>
          </w:tcPr>
          <w:p>
            <w:pPr>
              <w:pStyle w:val="null3"/>
            </w:pPr>
            <w:r>
              <w:rPr>
                <w:rFonts w:ascii="仿宋_GB2312" w:hAnsi="仿宋_GB2312" w:cs="仿宋_GB2312" w:eastAsia="仿宋_GB2312"/>
              </w:rPr>
              <w:t>结合项目采购需求，提供各个活动的组织方案： 评审项1：提供2025年西安市国家网络安全宣传周主题活动组织方案（5分）； 评审项2：提供针对2025年西安市国家网络安全宣传周宣传资料的制作方案，包括但不限于宣传折页、海报、答题H5、长图、短视频等形式（5分）； 评审项3：提供2025年西安市国家网络安全宣传周展区布置方案及氛围营造方案（5分）； 评审项4：现场活动相关服务方案及人员秩序维护方案（5分）。 评审标准： 以上内容专门针对本项目且符合本项目实际需求、内容完整、可实施性强的得5分，缺评审项扣5分。若内容中存在缺陷，每出现一处缺陷扣0.5分，扣完为止。“缺陷”指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宣传推广方案</w:t>
            </w:r>
          </w:p>
        </w:tc>
        <w:tc>
          <w:tcPr>
            <w:tcW w:type="dxa" w:w="2492"/>
          </w:tcPr>
          <w:p>
            <w:pPr>
              <w:pStyle w:val="null3"/>
            </w:pPr>
            <w:r>
              <w:rPr>
                <w:rFonts w:ascii="仿宋_GB2312" w:hAnsi="仿宋_GB2312" w:cs="仿宋_GB2312" w:eastAsia="仿宋_GB2312"/>
              </w:rPr>
              <w:t>对供应商网络安全宣传周提供宣传推广方案进行评审： 评审项：根据项目需求拟开展的线上活动实施方案，包括宣传推广方案的承诺情况、保证措施、预期效果等内容（5分） 评审标准： 以上内容专门针对本项目且符合本项目实际需求、内容完整、可实施性强的得5分，缺评审项扣5分。若内容中存在缺陷，每出现一处缺陷扣0.5分，扣完为止。“缺陷”指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结合项目采购需求，提供以下保障措施方案： 评审项1：提供具体的服务进度保障措施，接到采购人任务后，反应迅速，时间安排合理（5分）； 评审项2：针对本项目提供完善的服务质量保障措施（5分）； 评审项3：针对本项目的应急预案，针对紧急外采任务，采购人有紧急事件处理等应急保障措施（5分）； 评审项4：针对本项目的保密方案及保密措施（5分）； 评审标准： 以上内容专门针对本项目且符合本项目实际需求、内容完整、可实施性强的得5分，缺评审项扣5分。若内容中存在缺陷，每出现一处缺陷扣0.5分，扣完为止。“缺陷”指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重难点分析及解决措施</w:t>
            </w:r>
          </w:p>
        </w:tc>
        <w:tc>
          <w:tcPr>
            <w:tcW w:type="dxa" w:w="2492"/>
          </w:tcPr>
          <w:p>
            <w:pPr>
              <w:pStyle w:val="null3"/>
            </w:pPr>
            <w:r>
              <w:rPr>
                <w:rFonts w:ascii="仿宋_GB2312" w:hAnsi="仿宋_GB2312" w:cs="仿宋_GB2312" w:eastAsia="仿宋_GB2312"/>
              </w:rPr>
              <w:t>评审项：针对本项目实际情况及采购人所在的行业特色、受众特点、时代热点等，提出重难点分析与解决方案（5分）； 评审标准： 以上内容专门针对本项目且符合本项目实际需求、内容完整、可实施性强的得5分，缺评审项扣5分。若内容中存在缺陷，每出现一处缺陷扣0.5分，扣完为止。“缺陷”指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评审项：为更好的服务于本项目，供应商对项目提出合理化建议及后续跟进服务。 评审标准： 以上内容专门针对本项目且符合本项目实际需求、内容完整、可实施性强的得5分，缺评审项扣5分。若内容中存在缺陷，每出现一处缺陷扣0.5分，扣完为止。“缺陷”指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评审项：结合项目采购需求，提供人员配备方案及管理方案，包括但不限于活动策划人员、视频拍摄人员、剪辑人员、采编人员、布展等人员配备等 评审标准： 拟投入本项目人员数量充足，专业人员配置齐全、针对性强、分工明确，能够满足采购人项目需求的得5分； 人员配备数量充足，专业人员配备能够基本满足项目实施需要，分工有一定的合理性，基本能满足项目需求的得4分； 人员配备数量较充足、专业人员配备能够基本满足项目实施需要但分工合理性较差的得3分； 人员配备数量较少，专业人员配备较齐全，但合理性差的得2分； 人员配备数量较少，专业人员配备不齐全的得1分； 人员配置严重不足或未提供的不得分。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专业设备情况评审</w:t>
            </w:r>
          </w:p>
        </w:tc>
        <w:tc>
          <w:tcPr>
            <w:tcW w:type="dxa" w:w="2492"/>
          </w:tcPr>
          <w:p>
            <w:pPr>
              <w:pStyle w:val="null3"/>
            </w:pPr>
            <w:r>
              <w:rPr>
                <w:rFonts w:ascii="仿宋_GB2312" w:hAnsi="仿宋_GB2312" w:cs="仿宋_GB2312" w:eastAsia="仿宋_GB2312"/>
              </w:rPr>
              <w:t>评审项：对供应商拟投入的活动组织、拍摄、剪辑、设计等相关技术设备情况进行评审： 评审标准： 设备配置齐全，拟投入本项目的设备先进 ，设备投入充足，先进、科学，投入合理，可行，能够支持整个项目的完成实施的得5分； 设备种类齐全，有一定的科学性，设备数量较充足，有一定的可行性和合理性的得4分； 投入设备种类较齐全，科学，设备数量较充足，可行性和合理性较差的得3分； 投入设备种类、设备数量较不足，但基本能够满足项目实施需要的得2分； 投入设备种类和数量较少，可行性和合理性差的得1分；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供应商2022年1月1日之后的同类或类似项目业绩（以合同签订时间为准，提供合同复印件），每份合同为1个业绩，提供一个得2分，满分10分。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供应商业绩等其他证明材料.docx</w:t>
            </w:r>
          </w:p>
        </w:tc>
      </w:tr>
      <w:tr>
        <w:tc>
          <w:tcPr>
            <w:tcW w:type="dxa" w:w="831"/>
            <w:vMerge/>
          </w:tcPr>
          <w:p/>
        </w:tc>
        <w:tc>
          <w:tcPr>
            <w:tcW w:type="dxa" w:w="1661"/>
          </w:tcPr>
          <w:p>
            <w:pPr>
              <w:pStyle w:val="null3"/>
            </w:pPr>
            <w:r>
              <w:rPr>
                <w:rFonts w:ascii="仿宋_GB2312" w:hAnsi="仿宋_GB2312" w:cs="仿宋_GB2312" w:eastAsia="仿宋_GB2312"/>
              </w:rPr>
              <w:t>服务 承诺</w:t>
            </w:r>
          </w:p>
        </w:tc>
        <w:tc>
          <w:tcPr>
            <w:tcW w:type="dxa" w:w="2492"/>
          </w:tcPr>
          <w:p>
            <w:pPr>
              <w:pStyle w:val="null3"/>
            </w:pPr>
            <w:r>
              <w:rPr>
                <w:rFonts w:ascii="仿宋_GB2312" w:hAnsi="仿宋_GB2312" w:cs="仿宋_GB2312" w:eastAsia="仿宋_GB2312"/>
              </w:rPr>
              <w:t>评审项1：提供项目实施质量、实施进度保障的相关承诺（5分）； 评审项2：与采购人、与活动场地方人员、与受众群体等良好配合沟通承诺（5分）； 评审项3：服务期内团队稳定性的相关承诺，确保活动顺利进行（5分）。 评审标准： 以上内容专门针对本项目且符合本项目实际需求、内容完整、可实施性强的得5分，缺评审项扣5分。若内容中存在缺陷，每出现一处缺陷扣0.5分，扣完为止。“缺陷”指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满足磋商文件要求且最终磋商价格最低的磋商报价为磋商基准价，其价格分为满分。其他磋商供应商的价格分统一按照下列公式计算：磋商报价得分=（磋商基准价/磋商报价）×10。 符合磋商文件规定的小微企业、监狱企业、残疾人福利性单位优惠条件的供应商，用扣除后的价格参与评审。</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详见附件：供应商应提交的资格证明材料.docx</w:t>
      </w:r>
    </w:p>
    <w:p>
      <w:pPr>
        <w:pStyle w:val="null3"/>
        <w:ind w:firstLine="960"/>
      </w:pPr>
      <w:r>
        <w:rPr>
          <w:rFonts w:ascii="仿宋_GB2312" w:hAnsi="仿宋_GB2312" w:cs="仿宋_GB2312" w:eastAsia="仿宋_GB2312"/>
        </w:rPr>
        <w:t>详见附件：法定代表人（单位负责人）身份证明或委托授权书.docx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详见附件：费用组成明细表.docx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详见附件：供应商业绩等其他证明材料.docx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