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216513788"/>
      <w:bookmarkStart w:id="2" w:name="_Toc487900382"/>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3510D992">
      <w:pPr>
        <w:tabs>
          <w:tab w:val="left" w:pos="735"/>
        </w:tabs>
        <w:autoSpaceDE w:val="0"/>
        <w:autoSpaceDN w:val="0"/>
        <w:adjustRightInd w:val="0"/>
        <w:snapToGrid w:val="0"/>
        <w:spacing w:line="500" w:lineRule="exact"/>
        <w:ind w:firstLine="631"/>
        <w:rPr>
          <w:rFonts w:hint="eastAsia" w:ascii="仿宋" w:hAnsi="仿宋" w:eastAsia="仿宋"/>
          <w:b/>
          <w:bCs/>
          <w:sz w:val="24"/>
          <w:lang w:val="zh-CN"/>
        </w:rPr>
      </w:pPr>
      <w:r>
        <w:rPr>
          <w:rFonts w:hint="eastAsia" w:ascii="仿宋" w:hAnsi="仿宋" w:eastAsia="仿宋"/>
          <w:b/>
          <w:bCs/>
          <w:sz w:val="24"/>
          <w:lang w:val="zh-CN"/>
        </w:rPr>
        <w:t>甲方：西安市胸科医院</w:t>
      </w:r>
    </w:p>
    <w:p w14:paraId="2D631236">
      <w:pPr>
        <w:tabs>
          <w:tab w:val="left" w:pos="735"/>
        </w:tabs>
        <w:autoSpaceDE w:val="0"/>
        <w:autoSpaceDN w:val="0"/>
        <w:adjustRightInd w:val="0"/>
        <w:snapToGrid w:val="0"/>
        <w:spacing w:line="500" w:lineRule="exact"/>
        <w:ind w:firstLine="631"/>
        <w:rPr>
          <w:rFonts w:hint="eastAsia" w:ascii="仿宋" w:hAnsi="仿宋" w:eastAsia="仿宋"/>
          <w:b/>
          <w:bCs/>
          <w:sz w:val="24"/>
          <w:lang w:val="zh-CN"/>
        </w:rPr>
      </w:pPr>
    </w:p>
    <w:p w14:paraId="06E3B92D">
      <w:pPr>
        <w:tabs>
          <w:tab w:val="left" w:pos="735"/>
        </w:tabs>
        <w:autoSpaceDE w:val="0"/>
        <w:autoSpaceDN w:val="0"/>
        <w:adjustRightInd w:val="0"/>
        <w:snapToGrid w:val="0"/>
        <w:spacing w:line="500" w:lineRule="exact"/>
        <w:ind w:firstLine="631"/>
        <w:rPr>
          <w:rFonts w:hint="eastAsia" w:ascii="仿宋" w:hAnsi="仿宋" w:eastAsia="仿宋"/>
          <w:bCs/>
          <w:sz w:val="24"/>
          <w:lang w:val="zh-CN"/>
        </w:rPr>
      </w:pPr>
      <w:r>
        <w:rPr>
          <w:rFonts w:hint="eastAsia" w:ascii="仿宋" w:hAnsi="仿宋" w:eastAsia="仿宋"/>
          <w:b/>
          <w:bCs/>
          <w:sz w:val="24"/>
          <w:lang w:val="zh-CN"/>
        </w:rPr>
        <w:t>乙方：</w:t>
      </w:r>
      <w:r>
        <w:rPr>
          <w:rFonts w:hint="eastAsia" w:ascii="仿宋" w:hAnsi="仿宋" w:eastAsia="仿宋"/>
          <w:bCs/>
          <w:sz w:val="24"/>
          <w:lang w:val="zh-CN"/>
        </w:rPr>
        <w:t>（成交单位名称）</w:t>
      </w:r>
    </w:p>
    <w:p w14:paraId="2E6CE4B9">
      <w:pPr>
        <w:tabs>
          <w:tab w:val="left" w:pos="735"/>
        </w:tabs>
        <w:autoSpaceDE w:val="0"/>
        <w:autoSpaceDN w:val="0"/>
        <w:adjustRightInd w:val="0"/>
        <w:snapToGrid w:val="0"/>
        <w:spacing w:line="500" w:lineRule="exact"/>
        <w:rPr>
          <w:rFonts w:hint="eastAsia" w:ascii="仿宋" w:hAnsi="仿宋" w:eastAsia="仿宋"/>
          <w:b/>
          <w:bCs/>
          <w:sz w:val="24"/>
          <w:lang w:val="zh-CN"/>
        </w:rPr>
      </w:pPr>
    </w:p>
    <w:p w14:paraId="6EBA7D03">
      <w:pPr>
        <w:tabs>
          <w:tab w:val="left" w:pos="735"/>
        </w:tabs>
        <w:autoSpaceDE w:val="0"/>
        <w:autoSpaceDN w:val="0"/>
        <w:adjustRightInd w:val="0"/>
        <w:snapToGrid w:val="0"/>
        <w:spacing w:line="500" w:lineRule="exact"/>
        <w:rPr>
          <w:rFonts w:hint="eastAsia" w:ascii="仿宋" w:hAnsi="仿宋" w:eastAsia="仿宋"/>
          <w:bCs/>
          <w:sz w:val="24"/>
          <w:lang w:val="zh-CN"/>
        </w:rPr>
      </w:pPr>
      <w:r>
        <w:rPr>
          <w:rFonts w:hint="eastAsia" w:ascii="仿宋" w:hAnsi="仿宋" w:eastAsia="仿宋"/>
          <w:b/>
          <w:bCs/>
          <w:sz w:val="24"/>
          <w:lang w:val="zh-CN"/>
        </w:rPr>
        <w:t>一、合同标的物内容: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1547"/>
        <w:gridCol w:w="1548"/>
        <w:gridCol w:w="1548"/>
        <w:gridCol w:w="1548"/>
        <w:gridCol w:w="1548"/>
      </w:tblGrid>
      <w:tr w14:paraId="293A4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noWrap w:val="0"/>
            <w:vAlign w:val="center"/>
          </w:tcPr>
          <w:p w14:paraId="152DB7AB">
            <w:pPr>
              <w:tabs>
                <w:tab w:val="left" w:pos="735"/>
              </w:tabs>
              <w:autoSpaceDE w:val="0"/>
              <w:autoSpaceDN w:val="0"/>
              <w:adjustRightInd w:val="0"/>
              <w:snapToGrid w:val="0"/>
              <w:spacing w:line="500" w:lineRule="exact"/>
              <w:jc w:val="center"/>
              <w:rPr>
                <w:rFonts w:hint="eastAsia" w:ascii="仿宋" w:hAnsi="仿宋" w:eastAsia="仿宋"/>
                <w:b/>
                <w:sz w:val="24"/>
              </w:rPr>
            </w:pPr>
            <w:r>
              <w:rPr>
                <w:rFonts w:hint="eastAsia" w:ascii="仿宋" w:hAnsi="仿宋" w:eastAsia="仿宋"/>
                <w:b/>
                <w:sz w:val="24"/>
              </w:rPr>
              <w:t>序号</w:t>
            </w:r>
          </w:p>
        </w:tc>
        <w:tc>
          <w:tcPr>
            <w:tcW w:w="1547" w:type="dxa"/>
            <w:noWrap w:val="0"/>
            <w:vAlign w:val="center"/>
          </w:tcPr>
          <w:p w14:paraId="69360C13">
            <w:pPr>
              <w:tabs>
                <w:tab w:val="left" w:pos="735"/>
              </w:tabs>
              <w:autoSpaceDE w:val="0"/>
              <w:autoSpaceDN w:val="0"/>
              <w:adjustRightInd w:val="0"/>
              <w:snapToGrid w:val="0"/>
              <w:spacing w:line="500" w:lineRule="exact"/>
              <w:jc w:val="center"/>
              <w:rPr>
                <w:rFonts w:hint="eastAsia" w:ascii="仿宋" w:hAnsi="仿宋" w:eastAsia="仿宋"/>
                <w:b/>
                <w:sz w:val="24"/>
              </w:rPr>
            </w:pPr>
            <w:r>
              <w:rPr>
                <w:rFonts w:hint="eastAsia" w:ascii="仿宋" w:hAnsi="仿宋" w:eastAsia="仿宋"/>
                <w:b/>
                <w:sz w:val="24"/>
              </w:rPr>
              <w:t>名称</w:t>
            </w:r>
          </w:p>
        </w:tc>
        <w:tc>
          <w:tcPr>
            <w:tcW w:w="1548" w:type="dxa"/>
            <w:noWrap w:val="0"/>
            <w:vAlign w:val="center"/>
          </w:tcPr>
          <w:p w14:paraId="26798856">
            <w:pPr>
              <w:tabs>
                <w:tab w:val="left" w:pos="735"/>
              </w:tabs>
              <w:autoSpaceDE w:val="0"/>
              <w:autoSpaceDN w:val="0"/>
              <w:adjustRightInd w:val="0"/>
              <w:snapToGrid w:val="0"/>
              <w:spacing w:line="500" w:lineRule="exact"/>
              <w:jc w:val="center"/>
              <w:rPr>
                <w:rFonts w:hint="eastAsia" w:ascii="仿宋" w:hAnsi="仿宋" w:eastAsia="仿宋"/>
                <w:b/>
                <w:sz w:val="24"/>
              </w:rPr>
            </w:pPr>
            <w:r>
              <w:rPr>
                <w:rFonts w:hint="eastAsia" w:ascii="仿宋" w:hAnsi="仿宋" w:eastAsia="仿宋"/>
                <w:b/>
                <w:sz w:val="24"/>
              </w:rPr>
              <w:t>规格型号</w:t>
            </w:r>
          </w:p>
        </w:tc>
        <w:tc>
          <w:tcPr>
            <w:tcW w:w="1548" w:type="dxa"/>
            <w:noWrap w:val="0"/>
            <w:vAlign w:val="center"/>
          </w:tcPr>
          <w:p w14:paraId="56EB7622">
            <w:pPr>
              <w:tabs>
                <w:tab w:val="left" w:pos="735"/>
              </w:tabs>
              <w:autoSpaceDE w:val="0"/>
              <w:autoSpaceDN w:val="0"/>
              <w:adjustRightInd w:val="0"/>
              <w:snapToGrid w:val="0"/>
              <w:spacing w:line="500" w:lineRule="exact"/>
              <w:jc w:val="center"/>
              <w:rPr>
                <w:rFonts w:hint="eastAsia" w:ascii="仿宋" w:hAnsi="仿宋" w:eastAsia="仿宋"/>
                <w:b/>
                <w:sz w:val="24"/>
              </w:rPr>
            </w:pPr>
            <w:r>
              <w:rPr>
                <w:rFonts w:hint="eastAsia" w:ascii="仿宋" w:hAnsi="仿宋" w:eastAsia="仿宋"/>
                <w:b/>
                <w:sz w:val="24"/>
              </w:rPr>
              <w:t>单位</w:t>
            </w:r>
          </w:p>
        </w:tc>
        <w:tc>
          <w:tcPr>
            <w:tcW w:w="1548" w:type="dxa"/>
            <w:noWrap w:val="0"/>
            <w:vAlign w:val="center"/>
          </w:tcPr>
          <w:p w14:paraId="19BD3E55">
            <w:pPr>
              <w:tabs>
                <w:tab w:val="left" w:pos="735"/>
              </w:tabs>
              <w:autoSpaceDE w:val="0"/>
              <w:autoSpaceDN w:val="0"/>
              <w:adjustRightInd w:val="0"/>
              <w:snapToGrid w:val="0"/>
              <w:spacing w:line="500" w:lineRule="exact"/>
              <w:jc w:val="center"/>
              <w:rPr>
                <w:rFonts w:hint="eastAsia" w:ascii="仿宋" w:hAnsi="仿宋" w:eastAsia="仿宋"/>
                <w:b/>
                <w:sz w:val="24"/>
              </w:rPr>
            </w:pPr>
            <w:r>
              <w:rPr>
                <w:rFonts w:hint="eastAsia" w:ascii="仿宋" w:hAnsi="仿宋" w:eastAsia="仿宋"/>
                <w:b/>
                <w:sz w:val="24"/>
              </w:rPr>
              <w:t>单价</w:t>
            </w:r>
          </w:p>
        </w:tc>
        <w:tc>
          <w:tcPr>
            <w:tcW w:w="1548" w:type="dxa"/>
            <w:noWrap w:val="0"/>
            <w:vAlign w:val="center"/>
          </w:tcPr>
          <w:p w14:paraId="771B4D6C">
            <w:pPr>
              <w:tabs>
                <w:tab w:val="left" w:pos="735"/>
              </w:tabs>
              <w:autoSpaceDE w:val="0"/>
              <w:autoSpaceDN w:val="0"/>
              <w:adjustRightInd w:val="0"/>
              <w:snapToGrid w:val="0"/>
              <w:spacing w:line="500" w:lineRule="exact"/>
              <w:jc w:val="center"/>
              <w:rPr>
                <w:rFonts w:hint="eastAsia" w:ascii="仿宋" w:hAnsi="仿宋" w:eastAsia="仿宋"/>
                <w:b/>
                <w:sz w:val="24"/>
              </w:rPr>
            </w:pPr>
            <w:r>
              <w:rPr>
                <w:rFonts w:hint="eastAsia" w:ascii="仿宋" w:hAnsi="仿宋" w:eastAsia="仿宋"/>
                <w:b/>
                <w:sz w:val="24"/>
              </w:rPr>
              <w:t>备注</w:t>
            </w:r>
          </w:p>
        </w:tc>
      </w:tr>
      <w:tr w14:paraId="4B94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noWrap w:val="0"/>
            <w:vAlign w:val="bottom"/>
          </w:tcPr>
          <w:p w14:paraId="0A09E735">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7" w:type="dxa"/>
            <w:noWrap w:val="0"/>
            <w:vAlign w:val="bottom"/>
          </w:tcPr>
          <w:p w14:paraId="1D036692">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2E3BA1F7">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0AD826D4">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500D3D6B">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688DCA93">
            <w:pPr>
              <w:tabs>
                <w:tab w:val="left" w:pos="735"/>
              </w:tabs>
              <w:autoSpaceDE w:val="0"/>
              <w:autoSpaceDN w:val="0"/>
              <w:adjustRightInd w:val="0"/>
              <w:snapToGrid w:val="0"/>
              <w:spacing w:line="500" w:lineRule="exact"/>
              <w:ind w:firstLine="631"/>
              <w:rPr>
                <w:rFonts w:hint="eastAsia" w:ascii="仿宋" w:hAnsi="仿宋" w:eastAsia="仿宋"/>
                <w:b/>
                <w:sz w:val="24"/>
              </w:rPr>
            </w:pPr>
          </w:p>
        </w:tc>
      </w:tr>
      <w:tr w14:paraId="2CA5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noWrap w:val="0"/>
            <w:vAlign w:val="bottom"/>
          </w:tcPr>
          <w:p w14:paraId="6493953B">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7" w:type="dxa"/>
            <w:noWrap w:val="0"/>
            <w:vAlign w:val="bottom"/>
          </w:tcPr>
          <w:p w14:paraId="75FC0F19">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5E1588FF">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2D601FC0">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02EF8CFE">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444149F1">
            <w:pPr>
              <w:tabs>
                <w:tab w:val="left" w:pos="735"/>
              </w:tabs>
              <w:autoSpaceDE w:val="0"/>
              <w:autoSpaceDN w:val="0"/>
              <w:adjustRightInd w:val="0"/>
              <w:snapToGrid w:val="0"/>
              <w:spacing w:line="500" w:lineRule="exact"/>
              <w:ind w:firstLine="631"/>
              <w:rPr>
                <w:rFonts w:hint="eastAsia" w:ascii="仿宋" w:hAnsi="仿宋" w:eastAsia="仿宋"/>
                <w:b/>
                <w:sz w:val="24"/>
              </w:rPr>
            </w:pPr>
          </w:p>
        </w:tc>
      </w:tr>
      <w:tr w14:paraId="266D3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noWrap w:val="0"/>
            <w:vAlign w:val="bottom"/>
          </w:tcPr>
          <w:p w14:paraId="29210747">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7" w:type="dxa"/>
            <w:noWrap w:val="0"/>
            <w:vAlign w:val="bottom"/>
          </w:tcPr>
          <w:p w14:paraId="42914AF8">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5F492BE2">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1EB99E19">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4596F7AA">
            <w:pPr>
              <w:tabs>
                <w:tab w:val="left" w:pos="735"/>
              </w:tabs>
              <w:autoSpaceDE w:val="0"/>
              <w:autoSpaceDN w:val="0"/>
              <w:adjustRightInd w:val="0"/>
              <w:snapToGrid w:val="0"/>
              <w:spacing w:line="500" w:lineRule="exact"/>
              <w:ind w:firstLine="631"/>
              <w:rPr>
                <w:rFonts w:hint="eastAsia" w:ascii="仿宋" w:hAnsi="仿宋" w:eastAsia="仿宋"/>
                <w:b/>
                <w:sz w:val="24"/>
              </w:rPr>
            </w:pPr>
          </w:p>
        </w:tc>
        <w:tc>
          <w:tcPr>
            <w:tcW w:w="1548" w:type="dxa"/>
            <w:noWrap w:val="0"/>
            <w:vAlign w:val="bottom"/>
          </w:tcPr>
          <w:p w14:paraId="5CFBC805">
            <w:pPr>
              <w:tabs>
                <w:tab w:val="left" w:pos="735"/>
              </w:tabs>
              <w:autoSpaceDE w:val="0"/>
              <w:autoSpaceDN w:val="0"/>
              <w:adjustRightInd w:val="0"/>
              <w:snapToGrid w:val="0"/>
              <w:spacing w:line="500" w:lineRule="exact"/>
              <w:ind w:firstLine="631"/>
              <w:rPr>
                <w:rFonts w:hint="eastAsia" w:ascii="仿宋" w:hAnsi="仿宋" w:eastAsia="仿宋"/>
                <w:b/>
                <w:sz w:val="24"/>
              </w:rPr>
            </w:pPr>
          </w:p>
        </w:tc>
      </w:tr>
      <w:tr w14:paraId="497FC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4642" w:type="dxa"/>
            <w:gridSpan w:val="3"/>
            <w:noWrap w:val="0"/>
            <w:vAlign w:val="center"/>
          </w:tcPr>
          <w:p w14:paraId="5205F951">
            <w:pPr>
              <w:tabs>
                <w:tab w:val="left" w:pos="735"/>
              </w:tabs>
              <w:autoSpaceDE w:val="0"/>
              <w:autoSpaceDN w:val="0"/>
              <w:adjustRightInd w:val="0"/>
              <w:snapToGrid w:val="0"/>
              <w:spacing w:line="500" w:lineRule="exact"/>
              <w:jc w:val="center"/>
              <w:rPr>
                <w:rFonts w:hint="eastAsia"/>
                <w:sz w:val="24"/>
              </w:rPr>
            </w:pPr>
            <w:r>
              <w:rPr>
                <w:rFonts w:hint="eastAsia" w:ascii="仿宋" w:hAnsi="仿宋" w:eastAsia="仿宋"/>
                <w:b/>
                <w:sz w:val="24"/>
              </w:rPr>
              <w:t>合计</w:t>
            </w:r>
          </w:p>
        </w:tc>
        <w:tc>
          <w:tcPr>
            <w:tcW w:w="1548" w:type="dxa"/>
            <w:noWrap w:val="0"/>
            <w:vAlign w:val="bottom"/>
          </w:tcPr>
          <w:p w14:paraId="394B134A">
            <w:pPr>
              <w:pStyle w:val="4"/>
              <w:jc w:val="center"/>
              <w:rPr>
                <w:rFonts w:hint="eastAsia"/>
                <w:sz w:val="24"/>
              </w:rPr>
            </w:pPr>
          </w:p>
        </w:tc>
        <w:tc>
          <w:tcPr>
            <w:tcW w:w="1548" w:type="dxa"/>
            <w:noWrap w:val="0"/>
            <w:vAlign w:val="bottom"/>
          </w:tcPr>
          <w:p w14:paraId="3103ECF2">
            <w:pPr>
              <w:pStyle w:val="4"/>
              <w:jc w:val="center"/>
              <w:rPr>
                <w:rFonts w:hint="eastAsia"/>
                <w:sz w:val="24"/>
              </w:rPr>
            </w:pPr>
          </w:p>
        </w:tc>
        <w:tc>
          <w:tcPr>
            <w:tcW w:w="1548" w:type="dxa"/>
            <w:noWrap w:val="0"/>
            <w:vAlign w:val="bottom"/>
          </w:tcPr>
          <w:p w14:paraId="3AECF31A">
            <w:pPr>
              <w:pStyle w:val="4"/>
              <w:jc w:val="center"/>
              <w:rPr>
                <w:rFonts w:hint="eastAsia"/>
                <w:sz w:val="24"/>
              </w:rPr>
            </w:pPr>
          </w:p>
        </w:tc>
      </w:tr>
    </w:tbl>
    <w:p w14:paraId="301BBB67">
      <w:pPr>
        <w:pStyle w:val="12"/>
        <w:spacing w:before="30" w:after="30"/>
        <w:ind w:right="60"/>
        <w:jc w:val="left"/>
        <w:rPr>
          <w:sz w:val="24"/>
          <w:szCs w:val="24"/>
        </w:rPr>
      </w:pPr>
      <w:r>
        <w:rPr>
          <w:rFonts w:ascii="仿宋_GB2312" w:hAnsi="仿宋_GB2312" w:eastAsia="仿宋_GB2312" w:cs="仿宋_GB2312"/>
          <w:color w:val="000000"/>
          <w:sz w:val="24"/>
          <w:szCs w:val="24"/>
        </w:rPr>
        <w:t>维护保养内容：</w:t>
      </w:r>
    </w:p>
    <w:p w14:paraId="1F64F938">
      <w:pPr>
        <w:pStyle w:val="12"/>
        <w:spacing w:before="30" w:after="30"/>
        <w:ind w:right="60"/>
        <w:jc w:val="left"/>
        <w:rPr>
          <w:sz w:val="24"/>
          <w:szCs w:val="24"/>
        </w:rPr>
      </w:pP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color w:val="000000"/>
          <w:sz w:val="24"/>
          <w:szCs w:val="24"/>
          <w:lang w:eastAsia="zh-CN"/>
        </w:rPr>
        <w:t>）</w:t>
      </w:r>
      <w:r>
        <w:rPr>
          <w:rFonts w:ascii="仿宋_GB2312" w:hAnsi="仿宋_GB2312" w:eastAsia="仿宋_GB2312" w:cs="仿宋_GB2312"/>
          <w:color w:val="000000"/>
          <w:sz w:val="24"/>
          <w:szCs w:val="24"/>
        </w:rPr>
        <w:t>液氧系统:</w:t>
      </w:r>
    </w:p>
    <w:p w14:paraId="5E0869CA">
      <w:pPr>
        <w:pStyle w:val="12"/>
        <w:spacing w:before="30" w:after="30"/>
        <w:ind w:right="60"/>
        <w:jc w:val="left"/>
        <w:rPr>
          <w:sz w:val="24"/>
          <w:szCs w:val="24"/>
        </w:rPr>
      </w:pPr>
      <w:r>
        <w:rPr>
          <w:rFonts w:ascii="仿宋_GB2312" w:hAnsi="仿宋_GB2312" w:eastAsia="仿宋_GB2312" w:cs="仿宋_GB2312"/>
          <w:color w:val="000000"/>
          <w:sz w:val="24"/>
          <w:szCs w:val="24"/>
        </w:rPr>
        <w:t>A、对液氧储存罐进行日常检测、维修（包括安全阀和压力表的校验及安装）等，必须保证液氧储存罐能安全正常使用,液氧罐的年检（出符合国家相关法规的报告）和液氧罐使用登记证的年审；</w:t>
      </w:r>
    </w:p>
    <w:p w14:paraId="392B5249">
      <w:pPr>
        <w:pStyle w:val="12"/>
        <w:spacing w:before="30" w:after="30"/>
        <w:ind w:right="60"/>
        <w:jc w:val="left"/>
        <w:rPr>
          <w:sz w:val="24"/>
          <w:szCs w:val="24"/>
        </w:rPr>
      </w:pPr>
      <w:r>
        <w:rPr>
          <w:rFonts w:ascii="仿宋_GB2312" w:hAnsi="仿宋_GB2312" w:eastAsia="仿宋_GB2312" w:cs="仿宋_GB2312"/>
          <w:color w:val="000000"/>
          <w:sz w:val="24"/>
          <w:szCs w:val="24"/>
        </w:rPr>
        <w:t>B、每年对</w:t>
      </w:r>
      <w:r>
        <w:rPr>
          <w:rFonts w:hint="eastAsia" w:ascii="仿宋_GB2312" w:hAnsi="仿宋_GB2312" w:eastAsia="仿宋_GB2312" w:cs="仿宋_GB2312"/>
          <w:color w:val="000000"/>
          <w:sz w:val="24"/>
          <w:szCs w:val="24"/>
          <w:lang w:eastAsia="zh-CN"/>
        </w:rPr>
        <w:t>甲方</w:t>
      </w:r>
      <w:r>
        <w:rPr>
          <w:rFonts w:ascii="仿宋_GB2312" w:hAnsi="仿宋_GB2312" w:eastAsia="仿宋_GB2312" w:cs="仿宋_GB2312"/>
          <w:color w:val="000000"/>
          <w:sz w:val="24"/>
          <w:szCs w:val="24"/>
        </w:rPr>
        <w:t>两个5m³和一个10 m³的储液氧罐，进行真空度检测，如果真空度达不到标准时，要进行补抽真空作业；</w:t>
      </w:r>
    </w:p>
    <w:p w14:paraId="733C8D8A">
      <w:pPr>
        <w:pStyle w:val="12"/>
        <w:spacing w:before="30" w:after="30"/>
        <w:ind w:right="60"/>
        <w:jc w:val="left"/>
        <w:rPr>
          <w:sz w:val="24"/>
          <w:szCs w:val="24"/>
        </w:rPr>
      </w:pPr>
      <w:r>
        <w:rPr>
          <w:rFonts w:ascii="仿宋_GB2312" w:hAnsi="仿宋_GB2312" w:eastAsia="仿宋_GB2312" w:cs="仿宋_GB2312"/>
          <w:color w:val="000000"/>
          <w:sz w:val="24"/>
          <w:szCs w:val="24"/>
        </w:rPr>
        <w:t>C、安全附件（液位计、爆破片装置等）；</w:t>
      </w:r>
    </w:p>
    <w:p w14:paraId="4048A433">
      <w:pPr>
        <w:pStyle w:val="12"/>
        <w:spacing w:before="30" w:after="30"/>
        <w:ind w:right="60"/>
        <w:jc w:val="left"/>
        <w:rPr>
          <w:sz w:val="24"/>
          <w:szCs w:val="24"/>
        </w:rPr>
      </w:pPr>
      <w:r>
        <w:rPr>
          <w:rFonts w:ascii="仿宋_GB2312" w:hAnsi="仿宋_GB2312" w:eastAsia="仿宋_GB2312" w:cs="仿宋_GB2312"/>
          <w:color w:val="000000"/>
          <w:sz w:val="24"/>
          <w:szCs w:val="24"/>
        </w:rPr>
        <w:t>D、管路系统查漏 ，设备带、流量计等维修；</w:t>
      </w:r>
    </w:p>
    <w:p w14:paraId="1FEBAD7C">
      <w:pPr>
        <w:pStyle w:val="12"/>
        <w:spacing w:before="30" w:after="30"/>
        <w:ind w:right="60"/>
        <w:jc w:val="left"/>
        <w:rPr>
          <w:sz w:val="24"/>
          <w:szCs w:val="24"/>
        </w:rPr>
      </w:pPr>
      <w:r>
        <w:rPr>
          <w:rFonts w:ascii="仿宋_GB2312" w:hAnsi="仿宋_GB2312" w:eastAsia="仿宋_GB2312" w:cs="仿宋_GB2312"/>
          <w:color w:val="000000"/>
          <w:sz w:val="24"/>
          <w:szCs w:val="24"/>
        </w:rPr>
        <w:t>E、阀门的保养；</w:t>
      </w:r>
    </w:p>
    <w:p w14:paraId="762D883C">
      <w:pPr>
        <w:pStyle w:val="12"/>
        <w:spacing w:before="30" w:after="30"/>
        <w:ind w:right="60"/>
        <w:jc w:val="left"/>
        <w:rPr>
          <w:sz w:val="24"/>
          <w:szCs w:val="24"/>
        </w:rPr>
      </w:pPr>
      <w:r>
        <w:rPr>
          <w:rFonts w:ascii="仿宋_GB2312" w:hAnsi="仿宋_GB2312" w:eastAsia="仿宋_GB2312" w:cs="仿宋_GB2312"/>
          <w:color w:val="000000"/>
          <w:sz w:val="24"/>
          <w:szCs w:val="24"/>
        </w:rPr>
        <w:t>F、外观的清理；</w:t>
      </w:r>
    </w:p>
    <w:p w14:paraId="58222C45">
      <w:pPr>
        <w:pStyle w:val="12"/>
        <w:spacing w:before="30" w:after="30"/>
        <w:ind w:right="60"/>
        <w:jc w:val="left"/>
        <w:rPr>
          <w:sz w:val="24"/>
          <w:szCs w:val="24"/>
        </w:rPr>
      </w:pPr>
      <w:r>
        <w:rPr>
          <w:rFonts w:ascii="仿宋_GB2312" w:hAnsi="仿宋_GB2312" w:eastAsia="仿宋_GB2312" w:cs="仿宋_GB2312"/>
          <w:color w:val="000000"/>
          <w:sz w:val="24"/>
          <w:szCs w:val="24"/>
        </w:rPr>
        <w:t>G、故障维修:系统管路：病房终端到中心供氧所有管路及管路配套设施的维护和维修;</w:t>
      </w:r>
    </w:p>
    <w:p w14:paraId="6F3DBEA1">
      <w:pPr>
        <w:pStyle w:val="12"/>
        <w:spacing w:before="30" w:after="30"/>
        <w:ind w:right="60"/>
        <w:jc w:val="left"/>
        <w:rPr>
          <w:sz w:val="24"/>
          <w:szCs w:val="24"/>
        </w:rPr>
      </w:pP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lang w:eastAsia="zh-CN"/>
        </w:rPr>
        <w:t>）</w:t>
      </w:r>
      <w:r>
        <w:rPr>
          <w:rFonts w:ascii="仿宋_GB2312" w:hAnsi="仿宋_GB2312" w:eastAsia="仿宋_GB2312" w:cs="仿宋_GB2312"/>
          <w:color w:val="000000"/>
          <w:sz w:val="24"/>
          <w:szCs w:val="24"/>
        </w:rPr>
        <w:t>气体钢瓶：</w:t>
      </w:r>
    </w:p>
    <w:p w14:paraId="08FF7046">
      <w:pPr>
        <w:pStyle w:val="12"/>
        <w:spacing w:before="30" w:after="30"/>
        <w:ind w:right="60"/>
        <w:jc w:val="left"/>
        <w:rPr>
          <w:rFonts w:ascii="仿宋_GB2312" w:hAnsi="仿宋_GB2312" w:eastAsia="仿宋_GB2312" w:cs="仿宋_GB2312"/>
          <w:color w:val="000000"/>
          <w:sz w:val="24"/>
          <w:szCs w:val="24"/>
        </w:rPr>
      </w:pPr>
      <w:r>
        <w:rPr>
          <w:rFonts w:ascii="仿宋_GB2312" w:hAnsi="仿宋_GB2312" w:eastAsia="仿宋_GB2312" w:cs="仿宋_GB2312"/>
          <w:color w:val="000000"/>
          <w:sz w:val="24"/>
          <w:szCs w:val="24"/>
        </w:rPr>
        <w:t>A、①若乙方提供钢瓶，钢瓶须保证正常使用，并符合国家相关法规；②若使用</w:t>
      </w:r>
      <w:r>
        <w:rPr>
          <w:rFonts w:hint="eastAsia" w:ascii="仿宋_GB2312" w:hAnsi="仿宋_GB2312" w:eastAsia="仿宋_GB2312" w:cs="仿宋_GB2312"/>
          <w:color w:val="000000"/>
          <w:sz w:val="24"/>
          <w:szCs w:val="24"/>
          <w:lang w:eastAsia="zh-CN"/>
        </w:rPr>
        <w:t>甲方</w:t>
      </w:r>
      <w:r>
        <w:rPr>
          <w:rFonts w:ascii="仿宋_GB2312" w:hAnsi="仿宋_GB2312" w:eastAsia="仿宋_GB2312" w:cs="仿宋_GB2312"/>
          <w:color w:val="000000"/>
          <w:sz w:val="24"/>
          <w:szCs w:val="24"/>
        </w:rPr>
        <w:t>的钢瓶，须对气体钢瓶进行免费检测、维修等，必须保证全部钢瓶正常使用，对于检测后不能正常使用的钢瓶，应出具专业的检测报告；</w:t>
      </w:r>
    </w:p>
    <w:p w14:paraId="7DB3FDED">
      <w:pPr>
        <w:pStyle w:val="12"/>
        <w:spacing w:before="30" w:after="30"/>
        <w:ind w:right="60"/>
        <w:jc w:val="left"/>
        <w:rPr>
          <w:rFonts w:hint="eastAsia" w:ascii="仿宋" w:hAnsi="仿宋" w:eastAsia="仿宋"/>
          <w:b/>
          <w:sz w:val="24"/>
          <w:szCs w:val="24"/>
        </w:rPr>
      </w:pPr>
      <w:r>
        <w:rPr>
          <w:rFonts w:ascii="仿宋_GB2312" w:hAnsi="仿宋_GB2312" w:eastAsia="仿宋_GB2312" w:cs="仿宋_GB2312"/>
          <w:color w:val="000000"/>
          <w:sz w:val="24"/>
          <w:szCs w:val="24"/>
        </w:rPr>
        <w:t>b、对于不能再使用的气体钢瓶，协助甲方进行破坏处理</w:t>
      </w:r>
      <w:r>
        <w:rPr>
          <w:rFonts w:hint="eastAsia" w:ascii="仿宋_GB2312" w:hAnsi="仿宋_GB2312" w:eastAsia="仿宋_GB2312" w:cs="仿宋_GB2312"/>
          <w:color w:val="000000"/>
          <w:sz w:val="24"/>
          <w:szCs w:val="24"/>
          <w:lang w:eastAsia="zh-CN"/>
        </w:rPr>
        <w:t>。</w:t>
      </w:r>
    </w:p>
    <w:p w14:paraId="1892F457">
      <w:pPr>
        <w:tabs>
          <w:tab w:val="left" w:pos="735"/>
        </w:tabs>
        <w:autoSpaceDE w:val="0"/>
        <w:autoSpaceDN w:val="0"/>
        <w:adjustRightInd w:val="0"/>
        <w:snapToGrid w:val="0"/>
        <w:spacing w:line="500" w:lineRule="exact"/>
        <w:rPr>
          <w:rFonts w:hint="eastAsia" w:ascii="仿宋" w:hAnsi="仿宋" w:eastAsia="仿宋"/>
          <w:bCs/>
          <w:sz w:val="24"/>
          <w:lang w:val="zh-CN"/>
        </w:rPr>
      </w:pPr>
      <w:r>
        <w:rPr>
          <w:rFonts w:hint="eastAsia" w:ascii="仿宋" w:hAnsi="仿宋" w:eastAsia="仿宋"/>
          <w:b/>
          <w:sz w:val="24"/>
        </w:rPr>
        <w:t>二、合同价款</w:t>
      </w:r>
    </w:p>
    <w:p w14:paraId="43B00FE4">
      <w:pPr>
        <w:tabs>
          <w:tab w:val="left" w:pos="735"/>
        </w:tabs>
        <w:autoSpaceDE w:val="0"/>
        <w:autoSpaceDN w:val="0"/>
        <w:adjustRightInd w:val="0"/>
        <w:snapToGrid w:val="0"/>
        <w:spacing w:line="500" w:lineRule="exact"/>
        <w:ind w:firstLine="480" w:firstLineChars="200"/>
        <w:rPr>
          <w:rFonts w:hint="eastAsia" w:ascii="仿宋" w:hAnsi="仿宋" w:eastAsia="仿宋"/>
          <w:b w:val="0"/>
          <w:bCs/>
          <w:sz w:val="24"/>
        </w:rPr>
      </w:pPr>
      <w:r>
        <w:rPr>
          <w:rFonts w:hint="eastAsia" w:ascii="仿宋" w:hAnsi="仿宋" w:eastAsia="仿宋"/>
          <w:b w:val="0"/>
          <w:bCs/>
          <w:sz w:val="24"/>
        </w:rPr>
        <w:t>1、合同</w:t>
      </w:r>
      <w:r>
        <w:rPr>
          <w:rFonts w:hint="eastAsia" w:ascii="仿宋" w:hAnsi="仿宋" w:eastAsia="仿宋"/>
          <w:b w:val="0"/>
          <w:bCs/>
          <w:sz w:val="24"/>
          <w:lang w:eastAsia="zh-CN"/>
        </w:rPr>
        <w:t>价款</w:t>
      </w:r>
      <w:r>
        <w:rPr>
          <w:rFonts w:hint="eastAsia" w:ascii="仿宋" w:hAnsi="仿宋" w:eastAsia="仿宋"/>
          <w:b w:val="0"/>
          <w:bCs/>
          <w:sz w:val="24"/>
        </w:rPr>
        <w:t>：本合同为固定单价，以实际发生量次月据实结算。</w:t>
      </w:r>
    </w:p>
    <w:p w14:paraId="57A8515A">
      <w:pPr>
        <w:tabs>
          <w:tab w:val="left" w:pos="735"/>
        </w:tabs>
        <w:autoSpaceDE w:val="0"/>
        <w:autoSpaceDN w:val="0"/>
        <w:adjustRightInd w:val="0"/>
        <w:snapToGrid w:val="0"/>
        <w:spacing w:line="500" w:lineRule="exact"/>
        <w:ind w:firstLine="480" w:firstLineChars="200"/>
        <w:rPr>
          <w:rFonts w:hint="eastAsia" w:ascii="仿宋" w:hAnsi="仿宋" w:eastAsia="仿宋"/>
          <w:b w:val="0"/>
          <w:bCs/>
          <w:sz w:val="24"/>
        </w:rPr>
      </w:pPr>
      <w:r>
        <w:rPr>
          <w:rFonts w:hint="eastAsia" w:ascii="仿宋" w:hAnsi="仿宋" w:eastAsia="仿宋"/>
          <w:b w:val="0"/>
          <w:bCs/>
          <w:sz w:val="24"/>
        </w:rPr>
        <w:t>2、合同</w:t>
      </w:r>
      <w:r>
        <w:rPr>
          <w:rFonts w:hint="eastAsia" w:ascii="仿宋" w:hAnsi="仿宋" w:eastAsia="仿宋"/>
          <w:b w:val="0"/>
          <w:bCs/>
          <w:sz w:val="24"/>
          <w:lang w:eastAsia="zh-CN"/>
        </w:rPr>
        <w:t>价款</w:t>
      </w:r>
      <w:r>
        <w:rPr>
          <w:rFonts w:hint="eastAsia" w:ascii="仿宋" w:hAnsi="仿宋" w:eastAsia="仿宋"/>
          <w:b w:val="0"/>
          <w:bCs/>
          <w:sz w:val="24"/>
        </w:rPr>
        <w:t>包括：本项目为单价项目，单价包括产品费、包装费、运输费、储存费、人工费、装卸费、保险费、税费及其它可能产生的所有费用。</w:t>
      </w:r>
    </w:p>
    <w:p w14:paraId="65CACB9E">
      <w:pPr>
        <w:tabs>
          <w:tab w:val="left" w:pos="735"/>
        </w:tabs>
        <w:autoSpaceDE w:val="0"/>
        <w:autoSpaceDN w:val="0"/>
        <w:adjustRightInd w:val="0"/>
        <w:snapToGrid w:val="0"/>
        <w:spacing w:line="500" w:lineRule="exact"/>
        <w:ind w:firstLine="480" w:firstLineChars="200"/>
        <w:rPr>
          <w:rFonts w:hint="eastAsia" w:ascii="仿宋" w:hAnsi="仿宋" w:eastAsia="仿宋"/>
          <w:b w:val="0"/>
          <w:bCs/>
          <w:sz w:val="24"/>
        </w:rPr>
      </w:pPr>
      <w:r>
        <w:rPr>
          <w:rFonts w:hint="eastAsia" w:ascii="仿宋" w:hAnsi="仿宋" w:eastAsia="仿宋"/>
          <w:b w:val="0"/>
          <w:bCs/>
          <w:sz w:val="24"/>
        </w:rPr>
        <w:t>3、单价一次性包死，合同期内不受市场价格变化因素的影响。</w:t>
      </w:r>
    </w:p>
    <w:p w14:paraId="779DFCB7">
      <w:pPr>
        <w:tabs>
          <w:tab w:val="left" w:pos="735"/>
        </w:tabs>
        <w:autoSpaceDE w:val="0"/>
        <w:autoSpaceDN w:val="0"/>
        <w:adjustRightInd w:val="0"/>
        <w:snapToGrid w:val="0"/>
        <w:spacing w:line="500" w:lineRule="exact"/>
        <w:ind w:firstLine="480" w:firstLineChars="200"/>
        <w:rPr>
          <w:rFonts w:hint="eastAsia" w:ascii="仿宋" w:hAnsi="仿宋" w:eastAsia="仿宋"/>
          <w:bCs/>
          <w:sz w:val="24"/>
          <w:lang w:val="en-US" w:eastAsia="zh-CN"/>
        </w:rPr>
      </w:pPr>
      <w:r>
        <w:rPr>
          <w:rFonts w:hint="eastAsia" w:ascii="仿宋" w:hAnsi="仿宋" w:eastAsia="仿宋"/>
          <w:b w:val="0"/>
          <w:bCs/>
          <w:sz w:val="24"/>
          <w:lang w:val="en-US" w:eastAsia="zh-CN"/>
        </w:rPr>
        <w:t>4、若政府出台指导价，以就低原则执行。</w:t>
      </w:r>
    </w:p>
    <w:p w14:paraId="739969B1">
      <w:pPr>
        <w:tabs>
          <w:tab w:val="left" w:pos="735"/>
        </w:tabs>
        <w:autoSpaceDE w:val="0"/>
        <w:autoSpaceDN w:val="0"/>
        <w:adjustRightInd w:val="0"/>
        <w:snapToGrid w:val="0"/>
        <w:spacing w:line="500" w:lineRule="exact"/>
        <w:rPr>
          <w:rFonts w:hint="eastAsia" w:ascii="仿宋" w:hAnsi="仿宋" w:eastAsia="仿宋"/>
          <w:bCs/>
          <w:sz w:val="24"/>
          <w:lang w:val="zh-CN"/>
        </w:rPr>
      </w:pPr>
      <w:r>
        <w:rPr>
          <w:rFonts w:hint="eastAsia" w:ascii="仿宋" w:hAnsi="仿宋" w:eastAsia="仿宋"/>
          <w:b/>
          <w:bCs/>
          <w:sz w:val="24"/>
          <w:lang w:val="zh-CN"/>
        </w:rPr>
        <w:t>三、合同结算</w:t>
      </w:r>
    </w:p>
    <w:p w14:paraId="74F715B9">
      <w:pPr>
        <w:tabs>
          <w:tab w:val="left" w:pos="735"/>
        </w:tabs>
        <w:autoSpaceDE w:val="0"/>
        <w:autoSpaceDN w:val="0"/>
        <w:adjustRightInd w:val="0"/>
        <w:snapToGrid w:val="0"/>
        <w:spacing w:line="500" w:lineRule="exact"/>
        <w:ind w:firstLine="631"/>
        <w:rPr>
          <w:rFonts w:hint="eastAsia" w:ascii="仿宋" w:hAnsi="仿宋" w:eastAsia="仿宋"/>
          <w:b w:val="0"/>
          <w:bCs/>
          <w:sz w:val="24"/>
          <w:lang w:val="zh-CN"/>
        </w:rPr>
      </w:pPr>
      <w:r>
        <w:rPr>
          <w:rFonts w:hint="eastAsia" w:ascii="仿宋" w:hAnsi="仿宋" w:eastAsia="仿宋"/>
          <w:b w:val="0"/>
          <w:bCs/>
          <w:sz w:val="24"/>
        </w:rPr>
        <w:t>1</w:t>
      </w:r>
      <w:r>
        <w:rPr>
          <w:rFonts w:hint="eastAsia" w:ascii="仿宋" w:hAnsi="仿宋" w:eastAsia="仿宋"/>
          <w:b w:val="0"/>
          <w:bCs/>
          <w:sz w:val="24"/>
          <w:lang w:eastAsia="zh-CN"/>
        </w:rPr>
        <w:t>、</w:t>
      </w:r>
      <w:r>
        <w:rPr>
          <w:rFonts w:hint="eastAsia" w:ascii="仿宋" w:hAnsi="仿宋" w:eastAsia="仿宋"/>
          <w:b w:val="0"/>
          <w:bCs/>
          <w:sz w:val="24"/>
        </w:rPr>
        <w:t>付款方式:</w:t>
      </w:r>
      <w:r>
        <w:rPr>
          <w:rFonts w:ascii="仿宋" w:hAnsi="仿宋" w:eastAsia="仿宋"/>
          <w:b w:val="0"/>
          <w:bCs/>
          <w:sz w:val="24"/>
        </w:rPr>
        <w:t xml:space="preserve"> </w:t>
      </w:r>
      <w:r>
        <w:rPr>
          <w:rFonts w:hint="eastAsia" w:ascii="仿宋" w:hAnsi="仿宋" w:eastAsia="仿宋"/>
          <w:b w:val="0"/>
          <w:bCs/>
          <w:sz w:val="24"/>
        </w:rPr>
        <w:t>甲方按照本月实际配送数量及合同单价，次月据实结算。</w:t>
      </w:r>
    </w:p>
    <w:p w14:paraId="1F210F83">
      <w:pPr>
        <w:autoSpaceDE w:val="0"/>
        <w:autoSpaceDN w:val="0"/>
        <w:adjustRightInd w:val="0"/>
        <w:snapToGrid w:val="0"/>
        <w:spacing w:line="500" w:lineRule="exact"/>
        <w:ind w:firstLine="645"/>
        <w:rPr>
          <w:rFonts w:hint="eastAsia" w:ascii="仿宋" w:hAnsi="仿宋" w:eastAsia="仿宋"/>
          <w:b w:val="0"/>
          <w:bCs/>
          <w:sz w:val="24"/>
        </w:rPr>
      </w:pPr>
      <w:r>
        <w:rPr>
          <w:rFonts w:hint="eastAsia" w:ascii="仿宋" w:hAnsi="仿宋" w:eastAsia="仿宋"/>
          <w:b w:val="0"/>
          <w:bCs/>
          <w:sz w:val="24"/>
        </w:rPr>
        <w:t>2、结算方式：甲方收到货物且验收合格、发票审核无误后30日内，根据医院相关财务要求定期结算。</w:t>
      </w:r>
    </w:p>
    <w:p w14:paraId="57022EB5">
      <w:pPr>
        <w:tabs>
          <w:tab w:val="left" w:pos="735"/>
        </w:tabs>
        <w:autoSpaceDE w:val="0"/>
        <w:autoSpaceDN w:val="0"/>
        <w:adjustRightInd w:val="0"/>
        <w:snapToGrid w:val="0"/>
        <w:spacing w:line="500" w:lineRule="exact"/>
        <w:rPr>
          <w:rFonts w:hint="eastAsia" w:ascii="仿宋" w:hAnsi="仿宋" w:eastAsia="仿宋"/>
          <w:b/>
          <w:bCs w:val="0"/>
          <w:sz w:val="24"/>
          <w:lang w:val="zh-CN"/>
        </w:rPr>
      </w:pPr>
      <w:r>
        <w:rPr>
          <w:rFonts w:hint="eastAsia" w:ascii="仿宋" w:hAnsi="仿宋" w:eastAsia="仿宋"/>
          <w:b/>
          <w:bCs w:val="0"/>
          <w:sz w:val="24"/>
          <w:lang w:val="zh-CN"/>
        </w:rPr>
        <w:t>四、交货条件及服务期:</w:t>
      </w:r>
    </w:p>
    <w:p w14:paraId="43C143D2">
      <w:pPr>
        <w:tabs>
          <w:tab w:val="left" w:pos="735"/>
        </w:tabs>
        <w:autoSpaceDE w:val="0"/>
        <w:autoSpaceDN w:val="0"/>
        <w:adjustRightInd w:val="0"/>
        <w:snapToGrid w:val="0"/>
        <w:spacing w:line="500" w:lineRule="exact"/>
        <w:ind w:firstLine="631"/>
        <w:rPr>
          <w:rFonts w:hint="eastAsia" w:ascii="仿宋" w:hAnsi="仿宋" w:eastAsia="仿宋"/>
          <w:b w:val="0"/>
          <w:bCs/>
          <w:sz w:val="24"/>
        </w:rPr>
      </w:pPr>
      <w:r>
        <w:rPr>
          <w:rFonts w:hint="eastAsia" w:ascii="仿宋" w:hAnsi="仿宋" w:eastAsia="仿宋"/>
          <w:b w:val="0"/>
          <w:bCs/>
          <w:sz w:val="24"/>
        </w:rPr>
        <w:t>1、交货地点：免费运输所需货物至</w:t>
      </w:r>
      <w:r>
        <w:rPr>
          <w:rFonts w:hint="eastAsia" w:ascii="仿宋" w:hAnsi="仿宋" w:eastAsia="仿宋"/>
          <w:b w:val="0"/>
          <w:bCs/>
          <w:sz w:val="24"/>
          <w:lang w:eastAsia="zh-CN"/>
        </w:rPr>
        <w:t>甲方</w:t>
      </w:r>
      <w:r>
        <w:rPr>
          <w:rFonts w:hint="eastAsia" w:ascii="仿宋" w:hAnsi="仿宋" w:eastAsia="仿宋"/>
          <w:b w:val="0"/>
          <w:bCs/>
          <w:sz w:val="24"/>
        </w:rPr>
        <w:t>指定地点（西安市胸科医院氧气站），空罐换满罐。</w:t>
      </w:r>
    </w:p>
    <w:p w14:paraId="3781EF4B">
      <w:pPr>
        <w:autoSpaceDE w:val="0"/>
        <w:autoSpaceDN w:val="0"/>
        <w:adjustRightInd w:val="0"/>
        <w:snapToGrid w:val="0"/>
        <w:spacing w:line="500" w:lineRule="exact"/>
        <w:ind w:firstLine="645"/>
        <w:rPr>
          <w:rFonts w:hint="eastAsia" w:ascii="仿宋" w:hAnsi="仿宋" w:eastAsia="仿宋"/>
          <w:b w:val="0"/>
          <w:bCs/>
          <w:sz w:val="24"/>
        </w:rPr>
      </w:pPr>
      <w:r>
        <w:rPr>
          <w:rFonts w:hint="eastAsia" w:ascii="仿宋" w:hAnsi="仿宋" w:eastAsia="仿宋"/>
          <w:b w:val="0"/>
          <w:bCs/>
          <w:sz w:val="24"/>
        </w:rPr>
        <w:t>2、交货时间：</w:t>
      </w:r>
      <w:r>
        <w:rPr>
          <w:rFonts w:hint="eastAsia" w:ascii="仿宋" w:hAnsi="仿宋" w:eastAsia="仿宋"/>
          <w:b w:val="0"/>
          <w:bCs/>
          <w:sz w:val="24"/>
          <w:lang w:eastAsia="zh-CN"/>
        </w:rPr>
        <w:t>甲方</w:t>
      </w:r>
      <w:r>
        <w:rPr>
          <w:rFonts w:hint="eastAsia" w:ascii="仿宋" w:hAnsi="仿宋" w:eastAsia="仿宋"/>
          <w:b w:val="0"/>
          <w:bCs/>
          <w:sz w:val="24"/>
        </w:rPr>
        <w:t>指定专门人员提前一天向</w:t>
      </w:r>
      <w:r>
        <w:rPr>
          <w:rFonts w:hint="eastAsia" w:ascii="仿宋" w:hAnsi="仿宋" w:eastAsia="仿宋"/>
          <w:b w:val="0"/>
          <w:bCs/>
          <w:sz w:val="24"/>
          <w:lang w:eastAsia="zh-CN"/>
        </w:rPr>
        <w:t>乙方</w:t>
      </w:r>
      <w:r>
        <w:rPr>
          <w:rFonts w:hint="eastAsia" w:ascii="仿宋" w:hAnsi="仿宋" w:eastAsia="仿宋"/>
          <w:b w:val="0"/>
          <w:bCs/>
          <w:sz w:val="24"/>
        </w:rPr>
        <w:t>电话订购用量，</w:t>
      </w:r>
      <w:r>
        <w:rPr>
          <w:rFonts w:hint="eastAsia" w:ascii="仿宋" w:hAnsi="仿宋" w:eastAsia="仿宋"/>
          <w:b w:val="0"/>
          <w:bCs/>
          <w:sz w:val="24"/>
          <w:lang w:eastAsia="zh-CN"/>
        </w:rPr>
        <w:t>乙方</w:t>
      </w:r>
      <w:r>
        <w:rPr>
          <w:rFonts w:hint="eastAsia" w:ascii="仿宋" w:hAnsi="仿宋" w:eastAsia="仿宋"/>
          <w:b w:val="0"/>
          <w:bCs/>
          <w:sz w:val="24"/>
        </w:rPr>
        <w:t>需于在接到电话后</w:t>
      </w:r>
      <w:r>
        <w:rPr>
          <w:rFonts w:hint="eastAsia" w:ascii="仿宋" w:hAnsi="仿宋" w:eastAsia="仿宋"/>
          <w:b w:val="0"/>
          <w:bCs/>
          <w:sz w:val="24"/>
          <w:lang w:val="en-US" w:eastAsia="zh-CN"/>
        </w:rPr>
        <w:t>12</w:t>
      </w:r>
      <w:r>
        <w:rPr>
          <w:rFonts w:hint="eastAsia" w:ascii="仿宋" w:hAnsi="仿宋" w:eastAsia="仿宋"/>
          <w:b w:val="0"/>
          <w:bCs/>
          <w:sz w:val="24"/>
        </w:rPr>
        <w:t>小时内将所需货物送至</w:t>
      </w:r>
      <w:r>
        <w:rPr>
          <w:rFonts w:hint="eastAsia" w:ascii="仿宋" w:hAnsi="仿宋" w:eastAsia="仿宋"/>
          <w:b w:val="0"/>
          <w:bCs/>
          <w:sz w:val="24"/>
          <w:lang w:eastAsia="zh-CN"/>
        </w:rPr>
        <w:t>甲方</w:t>
      </w:r>
      <w:r>
        <w:rPr>
          <w:rFonts w:hint="eastAsia" w:ascii="仿宋" w:hAnsi="仿宋" w:eastAsia="仿宋"/>
          <w:b w:val="0"/>
          <w:bCs/>
          <w:sz w:val="24"/>
        </w:rPr>
        <w:t>指定地点。</w:t>
      </w:r>
    </w:p>
    <w:p w14:paraId="066907A5">
      <w:pPr>
        <w:autoSpaceDE w:val="0"/>
        <w:autoSpaceDN w:val="0"/>
        <w:adjustRightInd w:val="0"/>
        <w:snapToGrid w:val="0"/>
        <w:spacing w:line="500" w:lineRule="exact"/>
        <w:ind w:firstLine="645"/>
        <w:rPr>
          <w:rFonts w:hint="eastAsia" w:ascii="仿宋" w:hAnsi="仿宋" w:eastAsia="仿宋"/>
          <w:b/>
          <w:sz w:val="24"/>
        </w:rPr>
      </w:pPr>
      <w:r>
        <w:rPr>
          <w:rFonts w:hint="eastAsia" w:ascii="仿宋" w:hAnsi="仿宋" w:eastAsia="仿宋"/>
          <w:b w:val="0"/>
          <w:bCs/>
          <w:sz w:val="24"/>
        </w:rPr>
        <w:t>3、服务期：合同签订后12个月。</w:t>
      </w:r>
    </w:p>
    <w:p w14:paraId="0ED1F8CA">
      <w:pPr>
        <w:autoSpaceDE w:val="0"/>
        <w:autoSpaceDN w:val="0"/>
        <w:adjustRightInd w:val="0"/>
        <w:snapToGrid w:val="0"/>
        <w:spacing w:line="500" w:lineRule="exact"/>
        <w:rPr>
          <w:rFonts w:hint="eastAsia" w:ascii="仿宋" w:hAnsi="仿宋" w:eastAsia="仿宋"/>
          <w:b/>
          <w:sz w:val="24"/>
        </w:rPr>
      </w:pPr>
      <w:r>
        <w:rPr>
          <w:rFonts w:hint="eastAsia" w:ascii="仿宋" w:hAnsi="仿宋" w:eastAsia="仿宋"/>
          <w:b/>
          <w:sz w:val="24"/>
        </w:rPr>
        <w:t>五、运输</w:t>
      </w:r>
    </w:p>
    <w:p w14:paraId="378D8F5C">
      <w:pPr>
        <w:adjustRightInd w:val="0"/>
        <w:snapToGrid w:val="0"/>
        <w:spacing w:line="360" w:lineRule="auto"/>
        <w:ind w:firstLine="645"/>
        <w:rPr>
          <w:rFonts w:hint="eastAsia" w:ascii="仿宋" w:hAnsi="仿宋" w:eastAsia="仿宋"/>
          <w:sz w:val="24"/>
        </w:rPr>
      </w:pPr>
      <w:r>
        <w:rPr>
          <w:rFonts w:hint="eastAsia" w:ascii="仿宋" w:hAnsi="仿宋" w:eastAsia="仿宋"/>
          <w:sz w:val="24"/>
        </w:rPr>
        <w:t>1、乙方负责所有气体的运输。确保货物安全、完整到达使用地点，运杂费用包含在总价内，包括货物从供货地点到使用地点的运输费、保险费、搬运费等。</w:t>
      </w:r>
    </w:p>
    <w:p w14:paraId="0A5563D4">
      <w:pPr>
        <w:adjustRightInd w:val="0"/>
        <w:snapToGrid w:val="0"/>
        <w:spacing w:line="360" w:lineRule="auto"/>
        <w:ind w:firstLine="645"/>
        <w:rPr>
          <w:rFonts w:hint="eastAsia" w:ascii="仿宋" w:hAnsi="仿宋" w:eastAsia="仿宋"/>
          <w:sz w:val="24"/>
        </w:rPr>
      </w:pPr>
      <w:r>
        <w:rPr>
          <w:rFonts w:hint="eastAsia" w:ascii="仿宋" w:hAnsi="仿宋" w:eastAsia="仿宋"/>
          <w:sz w:val="24"/>
        </w:rPr>
        <w:t>2、所有货物在运输、搬运、安装的过程中，造成甲方损失的，由乙方为甲方修复或更新。</w:t>
      </w:r>
    </w:p>
    <w:p w14:paraId="0BF757E1">
      <w:pPr>
        <w:adjustRightInd w:val="0"/>
        <w:snapToGrid w:val="0"/>
        <w:spacing w:line="360" w:lineRule="auto"/>
        <w:rPr>
          <w:rFonts w:hint="eastAsia" w:ascii="仿宋" w:hAnsi="仿宋" w:eastAsia="仿宋"/>
          <w:b/>
          <w:sz w:val="24"/>
        </w:rPr>
      </w:pPr>
      <w:r>
        <w:rPr>
          <w:rFonts w:hint="eastAsia" w:ascii="仿宋" w:hAnsi="仿宋" w:eastAsia="仿宋"/>
          <w:b/>
          <w:sz w:val="24"/>
        </w:rPr>
        <w:t>六、质量保证</w:t>
      </w:r>
    </w:p>
    <w:p w14:paraId="0A02C960">
      <w:pPr>
        <w:adjustRightInd w:val="0"/>
        <w:snapToGrid w:val="0"/>
        <w:spacing w:line="360" w:lineRule="auto"/>
        <w:ind w:firstLine="645"/>
        <w:rPr>
          <w:rFonts w:hint="eastAsia" w:ascii="仿宋" w:hAnsi="仿宋" w:eastAsia="仿宋"/>
          <w:sz w:val="24"/>
        </w:rPr>
      </w:pPr>
      <w:r>
        <w:rPr>
          <w:rFonts w:hint="eastAsia" w:ascii="仿宋" w:hAnsi="仿宋" w:eastAsia="仿宋"/>
          <w:sz w:val="24"/>
        </w:rPr>
        <w:t>1、乙方提供货物必须</w:t>
      </w:r>
      <w:r>
        <w:rPr>
          <w:rFonts w:hint="eastAsia" w:ascii="仿宋" w:hAnsi="仿宋" w:eastAsia="仿宋"/>
          <w:sz w:val="24"/>
          <w:lang w:eastAsia="zh-CN"/>
        </w:rPr>
        <w:t>由具备合法生产经营资质的</w:t>
      </w:r>
      <w:r>
        <w:rPr>
          <w:rFonts w:hint="eastAsia" w:ascii="仿宋" w:hAnsi="仿宋" w:eastAsia="仿宋"/>
          <w:sz w:val="24"/>
        </w:rPr>
        <w:t>工厂生产加工</w:t>
      </w:r>
      <w:r>
        <w:rPr>
          <w:rFonts w:hint="eastAsia" w:ascii="仿宋" w:hAnsi="仿宋" w:eastAsia="仿宋"/>
          <w:sz w:val="24"/>
          <w:lang w:eastAsia="zh-CN"/>
        </w:rPr>
        <w:t>完成</w:t>
      </w:r>
      <w:r>
        <w:rPr>
          <w:rFonts w:hint="eastAsia" w:ascii="仿宋" w:hAnsi="仿宋" w:eastAsia="仿宋"/>
          <w:sz w:val="24"/>
        </w:rPr>
        <w:t>。</w:t>
      </w:r>
    </w:p>
    <w:p w14:paraId="3C2C14BB">
      <w:pPr>
        <w:adjustRightInd w:val="0"/>
        <w:snapToGrid w:val="0"/>
        <w:spacing w:line="360" w:lineRule="auto"/>
        <w:ind w:firstLine="645"/>
        <w:rPr>
          <w:rFonts w:hint="eastAsia" w:ascii="仿宋" w:hAnsi="仿宋" w:eastAsia="仿宋"/>
          <w:sz w:val="24"/>
        </w:rPr>
      </w:pPr>
      <w:r>
        <w:rPr>
          <w:rFonts w:hint="eastAsia" w:ascii="仿宋" w:hAnsi="仿宋" w:eastAsia="仿宋"/>
          <w:sz w:val="24"/>
          <w:lang w:val="en-US" w:eastAsia="zh-CN"/>
        </w:rPr>
        <w:t>2</w:t>
      </w:r>
      <w:r>
        <w:rPr>
          <w:rFonts w:hint="eastAsia" w:ascii="仿宋" w:hAnsi="仿宋" w:eastAsia="仿宋"/>
          <w:sz w:val="24"/>
        </w:rPr>
        <w:t>、所供货物是经过国家法定检验、注册、准许市场销售的合法产品。</w:t>
      </w:r>
    </w:p>
    <w:p w14:paraId="6799D707">
      <w:pPr>
        <w:adjustRightInd w:val="0"/>
        <w:snapToGrid w:val="0"/>
        <w:spacing w:line="360" w:lineRule="auto"/>
        <w:ind w:firstLine="645"/>
        <w:rPr>
          <w:rFonts w:hint="eastAsia" w:ascii="仿宋" w:hAnsi="仿宋" w:eastAsia="仿宋"/>
          <w:sz w:val="24"/>
        </w:rPr>
      </w:pPr>
      <w:r>
        <w:rPr>
          <w:rFonts w:hint="eastAsia" w:ascii="仿宋" w:hAnsi="仿宋" w:eastAsia="仿宋"/>
          <w:sz w:val="24"/>
          <w:lang w:val="en-US" w:eastAsia="zh-CN"/>
        </w:rPr>
        <w:t>3</w:t>
      </w:r>
      <w:r>
        <w:rPr>
          <w:rFonts w:hint="eastAsia" w:ascii="仿宋" w:hAnsi="仿宋" w:eastAsia="仿宋"/>
          <w:sz w:val="24"/>
        </w:rPr>
        <w:t>、货物性能稳定、具有较好的使用效果，质量保证措施完善，符合国家相关标准。</w:t>
      </w:r>
    </w:p>
    <w:p w14:paraId="3798B85D">
      <w:pPr>
        <w:adjustRightInd w:val="0"/>
        <w:snapToGrid w:val="0"/>
        <w:spacing w:line="360" w:lineRule="auto"/>
        <w:ind w:firstLine="645"/>
        <w:rPr>
          <w:rFonts w:hint="eastAsia" w:ascii="仿宋" w:hAnsi="仿宋" w:eastAsia="仿宋"/>
          <w:sz w:val="24"/>
        </w:rPr>
      </w:pPr>
      <w:r>
        <w:rPr>
          <w:rFonts w:hint="eastAsia" w:ascii="仿宋" w:hAnsi="仿宋" w:eastAsia="仿宋"/>
          <w:sz w:val="24"/>
          <w:lang w:val="en-US" w:eastAsia="zh-CN"/>
        </w:rPr>
        <w:t>4</w:t>
      </w:r>
      <w:r>
        <w:rPr>
          <w:rFonts w:hint="eastAsia" w:ascii="仿宋" w:hAnsi="仿宋" w:eastAsia="仿宋"/>
          <w:sz w:val="24"/>
        </w:rPr>
        <w:t>、包装要求：除合同另有规定外，乙方提供的全部货物，均应按标准保护措施进行包装，并确保货物安全无损运抵甲方指定地点。</w:t>
      </w:r>
    </w:p>
    <w:p w14:paraId="08EE5DC0">
      <w:pPr>
        <w:adjustRightInd w:val="0"/>
        <w:snapToGrid w:val="0"/>
        <w:spacing w:line="360" w:lineRule="auto"/>
        <w:ind w:firstLine="645"/>
        <w:rPr>
          <w:rFonts w:hint="eastAsia" w:ascii="仿宋" w:hAnsi="仿宋" w:eastAsia="仿宋"/>
          <w:sz w:val="24"/>
        </w:rPr>
      </w:pPr>
      <w:r>
        <w:rPr>
          <w:rFonts w:hint="eastAsia" w:ascii="仿宋" w:hAnsi="仿宋" w:eastAsia="仿宋"/>
          <w:sz w:val="24"/>
          <w:lang w:val="en-US" w:eastAsia="zh-CN"/>
        </w:rPr>
        <w:t>5</w:t>
      </w:r>
      <w:r>
        <w:rPr>
          <w:rFonts w:hint="eastAsia" w:ascii="仿宋" w:hAnsi="仿宋" w:eastAsia="仿宋"/>
          <w:sz w:val="24"/>
        </w:rPr>
        <w:t>、乙方应保证甲方在使用该货物或其任何一部分时免受第三方提出侵犯其专利权</w:t>
      </w:r>
      <w:r>
        <w:rPr>
          <w:rFonts w:hint="eastAsia" w:ascii="仿宋" w:hAnsi="仿宋" w:eastAsia="仿宋"/>
          <w:sz w:val="24"/>
          <w:lang w:eastAsia="zh-CN"/>
        </w:rPr>
        <w:t>、</w:t>
      </w:r>
      <w:r>
        <w:rPr>
          <w:rFonts w:hint="eastAsia" w:ascii="仿宋" w:hAnsi="仿宋" w:eastAsia="仿宋"/>
          <w:sz w:val="24"/>
        </w:rPr>
        <w:t>商标权或工业设计权的起诉。</w:t>
      </w:r>
    </w:p>
    <w:p w14:paraId="55E3C209">
      <w:pPr>
        <w:adjustRightInd w:val="0"/>
        <w:snapToGrid w:val="0"/>
        <w:spacing w:line="360" w:lineRule="auto"/>
        <w:rPr>
          <w:rFonts w:hint="eastAsia" w:ascii="仿宋" w:hAnsi="仿宋" w:eastAsia="仿宋"/>
          <w:b/>
          <w:sz w:val="24"/>
        </w:rPr>
      </w:pPr>
      <w:r>
        <w:rPr>
          <w:rFonts w:hint="eastAsia" w:ascii="仿宋" w:hAnsi="仿宋" w:eastAsia="仿宋"/>
          <w:b/>
          <w:sz w:val="24"/>
        </w:rPr>
        <w:t>七、售后服务</w:t>
      </w:r>
    </w:p>
    <w:p w14:paraId="68233B71">
      <w:pPr>
        <w:snapToGrid w:val="0"/>
        <w:spacing w:line="360" w:lineRule="auto"/>
        <w:ind w:left="480" w:firstLine="240" w:firstLineChars="100"/>
        <w:rPr>
          <w:rFonts w:hint="eastAsia" w:ascii="仿宋" w:hAnsi="仿宋" w:eastAsia="仿宋"/>
          <w:sz w:val="24"/>
        </w:rPr>
      </w:pPr>
      <w:r>
        <w:rPr>
          <w:rFonts w:hint="eastAsia" w:ascii="仿宋" w:hAnsi="仿宋" w:eastAsia="仿宋"/>
          <w:sz w:val="24"/>
        </w:rPr>
        <w:t>1、乙方在接到甲方关于使用过程中出现的出现产品质量的问题，应在24小时内响应，并及时更换产品以保证后续使用。</w:t>
      </w:r>
    </w:p>
    <w:p w14:paraId="46EAD4FE">
      <w:pPr>
        <w:snapToGrid w:val="0"/>
        <w:spacing w:line="360" w:lineRule="auto"/>
        <w:ind w:left="480" w:firstLine="240" w:firstLineChars="100"/>
        <w:rPr>
          <w:rFonts w:hint="eastAsia" w:ascii="仿宋" w:hAnsi="仿宋" w:eastAsia="仿宋"/>
          <w:sz w:val="24"/>
        </w:rPr>
      </w:pPr>
      <w:r>
        <w:rPr>
          <w:rFonts w:hint="eastAsia" w:ascii="仿宋" w:hAnsi="仿宋" w:eastAsia="仿宋"/>
          <w:sz w:val="24"/>
        </w:rPr>
        <w:t>2、如果乙方在收到通知后2天内没有弥补缺陷，甲方可采取必要的补救措施，但其风险和费用将由乙方承担，甲方根据合同规定对乙方行使的其它</w:t>
      </w:r>
      <w:r>
        <w:rPr>
          <w:rFonts w:hint="eastAsia" w:ascii="仿宋" w:hAnsi="仿宋" w:eastAsia="仿宋"/>
          <w:sz w:val="24"/>
          <w:lang w:eastAsia="zh-CN"/>
        </w:rPr>
        <w:t>权利</w:t>
      </w:r>
      <w:r>
        <w:rPr>
          <w:rFonts w:hint="eastAsia" w:ascii="仿宋" w:hAnsi="仿宋" w:eastAsia="仿宋"/>
          <w:sz w:val="24"/>
        </w:rPr>
        <w:t>不受影响。</w:t>
      </w:r>
    </w:p>
    <w:p w14:paraId="387F78BC">
      <w:pPr>
        <w:adjustRightInd w:val="0"/>
        <w:snapToGrid w:val="0"/>
        <w:spacing w:line="360" w:lineRule="auto"/>
        <w:rPr>
          <w:rFonts w:hint="eastAsia" w:ascii="仿宋" w:hAnsi="仿宋" w:eastAsia="仿宋"/>
          <w:b/>
          <w:sz w:val="24"/>
        </w:rPr>
      </w:pPr>
      <w:r>
        <w:rPr>
          <w:rFonts w:hint="eastAsia" w:ascii="仿宋" w:hAnsi="仿宋" w:eastAsia="仿宋"/>
          <w:b/>
          <w:sz w:val="24"/>
        </w:rPr>
        <w:t>八、验收</w:t>
      </w:r>
    </w:p>
    <w:p w14:paraId="419EF79F">
      <w:pPr>
        <w:adjustRightInd w:val="0"/>
        <w:snapToGrid w:val="0"/>
        <w:spacing w:line="360" w:lineRule="auto"/>
        <w:ind w:firstLine="480" w:firstLineChars="200"/>
        <w:rPr>
          <w:rFonts w:hint="eastAsia" w:ascii="仿宋" w:hAnsi="仿宋" w:eastAsia="仿宋"/>
          <w:b/>
          <w:sz w:val="24"/>
        </w:rPr>
      </w:pPr>
      <w:r>
        <w:rPr>
          <w:rFonts w:hint="eastAsia" w:ascii="仿宋" w:hAnsi="仿宋" w:eastAsia="仿宋"/>
          <w:sz w:val="24"/>
        </w:rPr>
        <w:t>货物到货后，由甲方与乙方共同进行外观验收，验收内容包括，外包装的完好性，货物品牌、规格、数量及产地与合同要求的一致性。</w:t>
      </w:r>
    </w:p>
    <w:p w14:paraId="7A4E3669">
      <w:pPr>
        <w:adjustRightInd w:val="0"/>
        <w:snapToGrid w:val="0"/>
        <w:spacing w:line="360" w:lineRule="auto"/>
        <w:rPr>
          <w:rFonts w:hint="eastAsia" w:ascii="仿宋" w:hAnsi="仿宋" w:eastAsia="仿宋"/>
          <w:b/>
          <w:sz w:val="24"/>
        </w:rPr>
      </w:pPr>
      <w:r>
        <w:rPr>
          <w:rFonts w:hint="eastAsia" w:ascii="仿宋" w:hAnsi="仿宋" w:eastAsia="仿宋"/>
          <w:b/>
          <w:sz w:val="24"/>
        </w:rPr>
        <w:t>九、违约责任</w:t>
      </w:r>
    </w:p>
    <w:p w14:paraId="2B4CCB77">
      <w:pPr>
        <w:numPr>
          <w:ilvl w:val="0"/>
          <w:numId w:val="1"/>
        </w:numPr>
        <w:adjustRightInd w:val="0"/>
        <w:snapToGrid w:val="0"/>
        <w:spacing w:line="360" w:lineRule="auto"/>
        <w:rPr>
          <w:rFonts w:hint="eastAsia" w:ascii="仿宋" w:hAnsi="仿宋" w:eastAsia="仿宋"/>
          <w:sz w:val="24"/>
        </w:rPr>
      </w:pPr>
      <w:r>
        <w:rPr>
          <w:rFonts w:hint="eastAsia" w:ascii="仿宋" w:hAnsi="仿宋" w:eastAsia="仿宋"/>
          <w:sz w:val="24"/>
        </w:rPr>
        <w:t>按《中华人民共和国民法典》中的相关条款执行。</w:t>
      </w:r>
    </w:p>
    <w:p w14:paraId="00C36A26">
      <w:pPr>
        <w:numPr>
          <w:ilvl w:val="0"/>
          <w:numId w:val="1"/>
        </w:numPr>
        <w:adjustRightInd w:val="0"/>
        <w:snapToGrid w:val="0"/>
        <w:spacing w:line="360" w:lineRule="auto"/>
        <w:rPr>
          <w:rFonts w:hint="eastAsia" w:ascii="仿宋" w:hAnsi="仿宋" w:eastAsia="仿宋"/>
          <w:sz w:val="24"/>
        </w:rPr>
      </w:pPr>
      <w:r>
        <w:rPr>
          <w:rFonts w:hint="eastAsia" w:ascii="仿宋" w:hAnsi="仿宋" w:eastAsia="仿宋"/>
          <w:sz w:val="24"/>
        </w:rPr>
        <w:t>乙方履约延误</w:t>
      </w:r>
    </w:p>
    <w:p w14:paraId="734A86EF">
      <w:pPr>
        <w:adjustRightInd w:val="0"/>
        <w:snapToGrid w:val="0"/>
        <w:spacing w:line="360" w:lineRule="auto"/>
        <w:ind w:left="645"/>
        <w:rPr>
          <w:rFonts w:hint="eastAsia" w:ascii="仿宋" w:hAnsi="仿宋" w:eastAsia="仿宋"/>
          <w:sz w:val="24"/>
        </w:rPr>
      </w:pPr>
      <w:r>
        <w:rPr>
          <w:rFonts w:hint="eastAsia" w:ascii="仿宋" w:hAnsi="仿宋" w:eastAsia="仿宋"/>
          <w:sz w:val="24"/>
        </w:rPr>
        <w:t>2-1、如乙方事先未征得甲方同意并得到甲方的谅解而单方面延迟交货，将按违约</w:t>
      </w:r>
      <w:r>
        <w:rPr>
          <w:rFonts w:hint="eastAsia" w:ascii="仿宋" w:hAnsi="仿宋" w:eastAsia="仿宋"/>
          <w:sz w:val="24"/>
          <w:lang w:eastAsia="zh-CN"/>
        </w:rPr>
        <w:t>解除</w:t>
      </w:r>
      <w:r>
        <w:rPr>
          <w:rFonts w:hint="eastAsia" w:ascii="仿宋" w:hAnsi="仿宋" w:eastAsia="仿宋"/>
          <w:sz w:val="24"/>
        </w:rPr>
        <w:t>合同。</w:t>
      </w:r>
    </w:p>
    <w:p w14:paraId="22EC4A7A">
      <w:pPr>
        <w:adjustRightInd w:val="0"/>
        <w:snapToGrid w:val="0"/>
        <w:spacing w:line="360" w:lineRule="auto"/>
        <w:ind w:left="645"/>
        <w:rPr>
          <w:rFonts w:hint="eastAsia" w:ascii="仿宋" w:hAnsi="仿宋" w:eastAsia="仿宋"/>
          <w:sz w:val="24"/>
        </w:rPr>
      </w:pPr>
      <w:r>
        <w:rPr>
          <w:rFonts w:hint="eastAsia" w:ascii="仿宋" w:hAnsi="仿宋" w:eastAsia="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w:t>
      </w:r>
      <w:r>
        <w:rPr>
          <w:rFonts w:hint="eastAsia" w:ascii="仿宋" w:hAnsi="仿宋" w:eastAsia="仿宋"/>
          <w:sz w:val="24"/>
          <w:u w:val="single"/>
          <w:lang w:val="en-US" w:eastAsia="zh-CN"/>
        </w:rPr>
        <w:t xml:space="preserve">     </w:t>
      </w:r>
      <w:r>
        <w:rPr>
          <w:rFonts w:hint="eastAsia" w:ascii="仿宋" w:hAnsi="仿宋" w:eastAsia="仿宋"/>
          <w:sz w:val="24"/>
        </w:rPr>
        <w:t>（</w:t>
      </w:r>
      <w:r>
        <w:rPr>
          <w:rFonts w:hint="eastAsia" w:ascii="仿宋" w:hAnsi="仿宋" w:eastAsia="仿宋"/>
          <w:sz w:val="24"/>
          <w:u w:val="single"/>
          <w:lang w:val="en-US" w:eastAsia="zh-CN"/>
        </w:rPr>
        <w:t xml:space="preserve">     </w:t>
      </w:r>
      <w:r>
        <w:rPr>
          <w:rFonts w:hint="eastAsia" w:ascii="仿宋" w:hAnsi="仿宋" w:eastAsia="仿宋"/>
          <w:sz w:val="24"/>
        </w:rPr>
        <w:t>%）计收，直至交货或提供服务为止。误期赔偿费的最高限额为合同价格的百分之</w:t>
      </w:r>
      <w:r>
        <w:rPr>
          <w:rFonts w:hint="eastAsia" w:ascii="仿宋" w:hAnsi="仿宋" w:eastAsia="仿宋"/>
          <w:sz w:val="24"/>
          <w:u w:val="single"/>
          <w:lang w:val="en-US" w:eastAsia="zh-CN"/>
        </w:rPr>
        <w:t xml:space="preserve">        </w:t>
      </w:r>
      <w:r>
        <w:rPr>
          <w:rFonts w:hint="eastAsia" w:ascii="仿宋" w:hAnsi="仿宋" w:eastAsia="仿宋"/>
          <w:sz w:val="24"/>
        </w:rPr>
        <w:t>（</w:t>
      </w:r>
      <w:r>
        <w:rPr>
          <w:rFonts w:hint="eastAsia" w:ascii="仿宋" w:hAnsi="仿宋" w:eastAsia="仿宋"/>
          <w:sz w:val="24"/>
          <w:u w:val="single"/>
          <w:lang w:val="en-US" w:eastAsia="zh-CN"/>
        </w:rPr>
        <w:t xml:space="preserve">     </w:t>
      </w:r>
      <w:r>
        <w:rPr>
          <w:rFonts w:hint="eastAsia" w:ascii="仿宋" w:hAnsi="仿宋" w:eastAsia="仿宋"/>
          <w:sz w:val="24"/>
        </w:rPr>
        <w:t>%）。</w:t>
      </w:r>
    </w:p>
    <w:p w14:paraId="6759CD06">
      <w:pPr>
        <w:adjustRightInd w:val="0"/>
        <w:snapToGrid w:val="0"/>
        <w:spacing w:line="360" w:lineRule="auto"/>
        <w:ind w:left="645"/>
        <w:rPr>
          <w:rFonts w:hint="eastAsia" w:ascii="仿宋" w:hAnsi="仿宋" w:eastAsia="仿宋"/>
          <w:sz w:val="24"/>
        </w:rPr>
      </w:pPr>
      <w:r>
        <w:rPr>
          <w:rFonts w:hint="eastAsia" w:ascii="仿宋" w:hAnsi="仿宋" w:eastAsia="仿宋"/>
          <w:sz w:val="24"/>
        </w:rPr>
        <w:t>3、违约终止合同：未按合同要求提供货物或质量不能满足技术要求，甲方会同监督机构有权终止合同，对乙方违约行为进行追究，同时按政府采购法的有关规定进行相应的处罚。</w:t>
      </w:r>
    </w:p>
    <w:p w14:paraId="1EC59ECD">
      <w:pPr>
        <w:adjustRightInd w:val="0"/>
        <w:snapToGrid w:val="0"/>
        <w:spacing w:line="360" w:lineRule="auto"/>
        <w:rPr>
          <w:rFonts w:hint="eastAsia" w:ascii="仿宋" w:hAnsi="仿宋" w:eastAsia="仿宋"/>
          <w:b/>
          <w:sz w:val="24"/>
        </w:rPr>
      </w:pPr>
      <w:r>
        <w:rPr>
          <w:rFonts w:hint="eastAsia" w:ascii="仿宋" w:hAnsi="仿宋" w:eastAsia="仿宋"/>
          <w:b/>
          <w:sz w:val="24"/>
        </w:rPr>
        <w:t>十、合同组成</w:t>
      </w:r>
    </w:p>
    <w:p w14:paraId="1622F992">
      <w:pPr>
        <w:adjustRightInd w:val="0"/>
        <w:snapToGrid w:val="0"/>
        <w:spacing w:line="360" w:lineRule="auto"/>
        <w:ind w:firstLine="645"/>
        <w:rPr>
          <w:rFonts w:hint="eastAsia" w:ascii="仿宋" w:hAnsi="仿宋" w:eastAsia="仿宋"/>
          <w:sz w:val="24"/>
        </w:rPr>
      </w:pPr>
      <w:r>
        <w:rPr>
          <w:rFonts w:hint="eastAsia" w:ascii="仿宋" w:hAnsi="仿宋" w:eastAsia="仿宋"/>
          <w:sz w:val="24"/>
        </w:rPr>
        <w:t>1、成交通知书</w:t>
      </w:r>
    </w:p>
    <w:p w14:paraId="673F6618">
      <w:pPr>
        <w:adjustRightInd w:val="0"/>
        <w:snapToGrid w:val="0"/>
        <w:spacing w:line="360" w:lineRule="auto"/>
        <w:ind w:firstLine="645"/>
        <w:rPr>
          <w:rFonts w:hint="eastAsia" w:ascii="仿宋" w:hAnsi="仿宋" w:eastAsia="仿宋"/>
          <w:sz w:val="24"/>
        </w:rPr>
      </w:pPr>
      <w:r>
        <w:rPr>
          <w:rFonts w:hint="eastAsia" w:ascii="仿宋" w:hAnsi="仿宋" w:eastAsia="仿宋"/>
          <w:sz w:val="24"/>
        </w:rPr>
        <w:t>2、合同文件</w:t>
      </w:r>
    </w:p>
    <w:p w14:paraId="77782E27">
      <w:pPr>
        <w:adjustRightInd w:val="0"/>
        <w:snapToGrid w:val="0"/>
        <w:spacing w:line="360" w:lineRule="auto"/>
        <w:ind w:firstLine="645"/>
        <w:rPr>
          <w:rFonts w:hint="eastAsia" w:ascii="仿宋" w:hAnsi="仿宋" w:eastAsia="仿宋"/>
          <w:sz w:val="24"/>
        </w:rPr>
      </w:pPr>
      <w:r>
        <w:rPr>
          <w:rFonts w:hint="eastAsia" w:ascii="仿宋" w:hAnsi="仿宋" w:eastAsia="仿宋"/>
          <w:sz w:val="24"/>
        </w:rPr>
        <w:t>3、国家相关规范及标准</w:t>
      </w:r>
    </w:p>
    <w:p w14:paraId="57489635">
      <w:pPr>
        <w:adjustRightInd w:val="0"/>
        <w:snapToGrid w:val="0"/>
        <w:spacing w:line="360" w:lineRule="auto"/>
        <w:ind w:firstLine="645"/>
        <w:rPr>
          <w:rFonts w:hint="eastAsia" w:ascii="仿宋" w:hAnsi="仿宋" w:eastAsia="仿宋"/>
          <w:sz w:val="24"/>
        </w:rPr>
      </w:pPr>
      <w:r>
        <w:rPr>
          <w:rFonts w:hint="eastAsia" w:ascii="仿宋" w:hAnsi="仿宋" w:eastAsia="仿宋"/>
          <w:sz w:val="24"/>
        </w:rPr>
        <w:t>4、供货产品技术规格及参数表</w:t>
      </w:r>
    </w:p>
    <w:p w14:paraId="526B3B88">
      <w:pPr>
        <w:adjustRightInd w:val="0"/>
        <w:snapToGrid w:val="0"/>
        <w:spacing w:line="360" w:lineRule="auto"/>
        <w:ind w:firstLine="645"/>
        <w:rPr>
          <w:rFonts w:hint="eastAsia" w:ascii="仿宋" w:hAnsi="仿宋" w:eastAsia="仿宋"/>
          <w:sz w:val="24"/>
        </w:rPr>
      </w:pPr>
      <w:r>
        <w:rPr>
          <w:rFonts w:hint="eastAsia" w:ascii="仿宋" w:hAnsi="仿宋" w:eastAsia="仿宋"/>
          <w:sz w:val="24"/>
        </w:rPr>
        <w:t>5、</w:t>
      </w:r>
      <w:r>
        <w:rPr>
          <w:rFonts w:hint="eastAsia" w:ascii="仿宋" w:hAnsi="仿宋" w:eastAsia="仿宋"/>
          <w:sz w:val="24"/>
          <w:lang w:eastAsia="zh-CN"/>
        </w:rPr>
        <w:t>谈判</w:t>
      </w:r>
      <w:r>
        <w:rPr>
          <w:rFonts w:hint="eastAsia" w:ascii="仿宋" w:hAnsi="仿宋" w:eastAsia="仿宋"/>
          <w:sz w:val="24"/>
        </w:rPr>
        <w:t>文件</w:t>
      </w:r>
    </w:p>
    <w:p w14:paraId="38FAE11C">
      <w:pPr>
        <w:adjustRightInd w:val="0"/>
        <w:snapToGrid w:val="0"/>
        <w:spacing w:line="360" w:lineRule="auto"/>
        <w:ind w:firstLine="645"/>
        <w:rPr>
          <w:rFonts w:hint="eastAsia" w:ascii="仿宋" w:hAnsi="仿宋" w:eastAsia="仿宋"/>
          <w:sz w:val="24"/>
        </w:rPr>
      </w:pPr>
      <w:r>
        <w:rPr>
          <w:rFonts w:hint="eastAsia" w:ascii="仿宋" w:hAnsi="仿宋" w:eastAsia="仿宋"/>
          <w:sz w:val="24"/>
        </w:rPr>
        <w:t>6、</w:t>
      </w:r>
      <w:r>
        <w:rPr>
          <w:rFonts w:hint="eastAsia" w:ascii="仿宋" w:hAnsi="仿宋" w:eastAsia="仿宋"/>
          <w:sz w:val="24"/>
          <w:lang w:eastAsia="zh-CN"/>
        </w:rPr>
        <w:t>谈判</w:t>
      </w:r>
      <w:r>
        <w:rPr>
          <w:rFonts w:hint="eastAsia" w:ascii="仿宋" w:hAnsi="仿宋" w:eastAsia="仿宋"/>
          <w:sz w:val="24"/>
        </w:rPr>
        <w:t>响应文件</w:t>
      </w:r>
    </w:p>
    <w:p w14:paraId="7B8E8663">
      <w:pPr>
        <w:widowControl/>
        <w:autoSpaceDE w:val="0"/>
        <w:autoSpaceDN w:val="0"/>
        <w:snapToGrid w:val="0"/>
        <w:spacing w:line="360" w:lineRule="auto"/>
        <w:ind w:right="893"/>
        <w:textAlignment w:val="bottom"/>
        <w:rPr>
          <w:rFonts w:hint="eastAsia" w:ascii="仿宋" w:hAnsi="仿宋" w:eastAsia="仿宋"/>
          <w:b/>
          <w:color w:val="000000"/>
          <w:kern w:val="0"/>
          <w:sz w:val="24"/>
        </w:rPr>
      </w:pPr>
      <w:r>
        <w:rPr>
          <w:rFonts w:hint="eastAsia" w:ascii="仿宋" w:hAnsi="仿宋" w:eastAsia="仿宋"/>
          <w:b/>
          <w:color w:val="000000"/>
          <w:kern w:val="0"/>
          <w:sz w:val="24"/>
        </w:rPr>
        <w:t>十一、合同生效及其它</w:t>
      </w:r>
    </w:p>
    <w:p w14:paraId="78ED1F66">
      <w:pPr>
        <w:widowControl/>
        <w:autoSpaceDE w:val="0"/>
        <w:autoSpaceDN w:val="0"/>
        <w:snapToGrid w:val="0"/>
        <w:spacing w:line="360" w:lineRule="auto"/>
        <w:ind w:right="-110" w:firstLine="480" w:firstLineChars="200"/>
        <w:textAlignment w:val="bottom"/>
        <w:rPr>
          <w:rFonts w:hint="eastAsia" w:ascii="仿宋" w:hAnsi="仿宋" w:eastAsia="仿宋"/>
          <w:color w:val="000000"/>
          <w:kern w:val="0"/>
          <w:sz w:val="24"/>
          <w:lang w:val="en-US" w:eastAsia="zh-CN"/>
        </w:rPr>
      </w:pPr>
      <w:r>
        <w:rPr>
          <w:rFonts w:hint="eastAsia" w:ascii="仿宋" w:hAnsi="仿宋" w:eastAsia="仿宋"/>
          <w:color w:val="000000"/>
          <w:kern w:val="0"/>
          <w:sz w:val="24"/>
          <w:lang w:val="en-US" w:eastAsia="zh-CN"/>
        </w:rPr>
        <w:t>1、本合同自签订之日起生效。</w:t>
      </w:r>
    </w:p>
    <w:p w14:paraId="0B42A44A">
      <w:pPr>
        <w:widowControl/>
        <w:autoSpaceDE w:val="0"/>
        <w:autoSpaceDN w:val="0"/>
        <w:snapToGrid w:val="0"/>
        <w:spacing w:line="360" w:lineRule="auto"/>
        <w:ind w:right="-110" w:firstLine="480" w:firstLineChars="200"/>
        <w:textAlignment w:val="bottom"/>
        <w:rPr>
          <w:rFonts w:hint="eastAsia" w:ascii="仿宋" w:hAnsi="仿宋" w:eastAsia="仿宋"/>
          <w:color w:val="000000"/>
          <w:kern w:val="0"/>
          <w:sz w:val="24"/>
        </w:rPr>
      </w:pPr>
      <w:r>
        <w:rPr>
          <w:rFonts w:hint="eastAsia" w:ascii="仿宋" w:hAnsi="仿宋" w:eastAsia="仿宋"/>
          <w:color w:val="000000"/>
          <w:kern w:val="0"/>
          <w:sz w:val="24"/>
          <w:lang w:val="en-US" w:eastAsia="zh-CN"/>
        </w:rPr>
        <w:t>2</w:t>
      </w:r>
      <w:r>
        <w:rPr>
          <w:rFonts w:hint="eastAsia" w:ascii="仿宋" w:hAnsi="仿宋" w:eastAsia="仿宋"/>
          <w:color w:val="000000"/>
          <w:kern w:val="0"/>
          <w:sz w:val="24"/>
        </w:rPr>
        <w:t>、合同未尽事宜、由甲、乙双方协商，作为合同补充，与原合同具有同等法律效力。协商不成，向</w:t>
      </w:r>
      <w:r>
        <w:rPr>
          <w:rFonts w:hint="eastAsia" w:ascii="仿宋" w:hAnsi="仿宋" w:eastAsia="仿宋"/>
          <w:color w:val="000000"/>
          <w:kern w:val="0"/>
          <w:sz w:val="24"/>
          <w:u w:val="none"/>
        </w:rPr>
        <w:t>甲方所在地</w:t>
      </w:r>
      <w:r>
        <w:rPr>
          <w:rFonts w:hint="eastAsia" w:ascii="仿宋" w:hAnsi="仿宋" w:eastAsia="仿宋"/>
          <w:color w:val="000000"/>
          <w:kern w:val="0"/>
          <w:sz w:val="24"/>
        </w:rPr>
        <w:t>人民法院提起诉讼</w:t>
      </w:r>
      <w:r>
        <w:rPr>
          <w:rFonts w:hint="eastAsia" w:ascii="仿宋" w:hAnsi="仿宋" w:eastAsia="仿宋"/>
          <w:color w:val="000000"/>
          <w:kern w:val="0"/>
          <w:sz w:val="24"/>
          <w:lang w:eastAsia="zh-CN"/>
        </w:rPr>
        <w:t>。</w:t>
      </w:r>
      <w:r>
        <w:rPr>
          <w:rFonts w:hint="eastAsia" w:ascii="仿宋" w:hAnsi="仿宋" w:eastAsia="仿宋"/>
          <w:color w:val="000000"/>
          <w:kern w:val="0"/>
          <w:sz w:val="24"/>
        </w:rPr>
        <w:t xml:space="preserve">  </w:t>
      </w:r>
    </w:p>
    <w:p w14:paraId="7C16A5B7">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olor w:val="000000"/>
          <w:kern w:val="0"/>
          <w:sz w:val="24"/>
        </w:rPr>
      </w:pPr>
      <w:r>
        <w:rPr>
          <w:rFonts w:hint="eastAsia" w:ascii="仿宋" w:hAnsi="仿宋" w:eastAsia="仿宋"/>
          <w:color w:val="000000"/>
          <w:kern w:val="0"/>
          <w:sz w:val="24"/>
          <w:lang w:val="en-US" w:eastAsia="zh-CN"/>
        </w:rPr>
        <w:t>3</w:t>
      </w:r>
      <w:r>
        <w:rPr>
          <w:rFonts w:hint="eastAsia" w:ascii="仿宋" w:hAnsi="仿宋" w:eastAsia="仿宋"/>
          <w:color w:val="000000"/>
          <w:kern w:val="0"/>
          <w:sz w:val="24"/>
        </w:rPr>
        <w:t>、 本合同正本一式</w:t>
      </w:r>
      <w:r>
        <w:rPr>
          <w:rFonts w:hint="eastAsia" w:ascii="仿宋" w:hAnsi="仿宋" w:eastAsia="仿宋"/>
          <w:color w:val="000000"/>
          <w:kern w:val="0"/>
          <w:sz w:val="24"/>
          <w:u w:val="single"/>
          <w:lang w:eastAsia="zh-CN"/>
        </w:rPr>
        <w:t>伍</w:t>
      </w:r>
      <w:r>
        <w:rPr>
          <w:rFonts w:hint="eastAsia" w:ascii="仿宋" w:hAnsi="仿宋" w:eastAsia="仿宋"/>
          <w:color w:val="000000"/>
          <w:kern w:val="0"/>
          <w:sz w:val="24"/>
        </w:rPr>
        <w:t>份，甲方</w:t>
      </w:r>
      <w:r>
        <w:rPr>
          <w:rFonts w:hint="eastAsia" w:ascii="仿宋" w:hAnsi="仿宋" w:eastAsia="仿宋"/>
          <w:color w:val="000000"/>
          <w:kern w:val="0"/>
          <w:sz w:val="24"/>
          <w:u w:val="single"/>
          <w:lang w:eastAsia="zh-CN"/>
        </w:rPr>
        <w:t>肆</w:t>
      </w:r>
      <w:r>
        <w:rPr>
          <w:rFonts w:hint="eastAsia" w:ascii="仿宋" w:hAnsi="仿宋" w:eastAsia="仿宋"/>
          <w:color w:val="000000"/>
          <w:kern w:val="0"/>
          <w:sz w:val="24"/>
          <w:lang w:eastAsia="zh-CN"/>
        </w:rPr>
        <w:t>份</w:t>
      </w:r>
      <w:r>
        <w:rPr>
          <w:rFonts w:hint="eastAsia" w:ascii="仿宋" w:hAnsi="仿宋" w:eastAsia="仿宋"/>
          <w:color w:val="000000"/>
          <w:kern w:val="0"/>
          <w:sz w:val="24"/>
        </w:rPr>
        <w:t>、乙方</w:t>
      </w:r>
      <w:r>
        <w:rPr>
          <w:rFonts w:hint="eastAsia" w:ascii="仿宋" w:hAnsi="仿宋" w:eastAsia="仿宋"/>
          <w:color w:val="000000"/>
          <w:kern w:val="0"/>
          <w:sz w:val="24"/>
          <w:u w:val="single"/>
          <w:lang w:eastAsia="zh-CN"/>
        </w:rPr>
        <w:t>壹</w:t>
      </w:r>
      <w:r>
        <w:rPr>
          <w:rFonts w:hint="eastAsia" w:ascii="仿宋" w:hAnsi="仿宋" w:eastAsia="仿宋"/>
          <w:color w:val="000000"/>
          <w:kern w:val="0"/>
          <w:sz w:val="24"/>
        </w:rPr>
        <w:t>份。</w:t>
      </w:r>
    </w:p>
    <w:p w14:paraId="0D8045D7">
      <w:pPr>
        <w:pStyle w:val="4"/>
        <w:rPr>
          <w:rFonts w:hint="eastAsia" w:ascii="仿宋" w:hAnsi="仿宋" w:eastAsia="仿宋"/>
          <w:color w:val="000000"/>
          <w:kern w:val="0"/>
          <w:sz w:val="24"/>
        </w:rPr>
      </w:pPr>
      <w:bookmarkStart w:id="3" w:name="_GoBack"/>
      <w:bookmarkEnd w:id="3"/>
    </w:p>
    <w:tbl>
      <w:tblPr>
        <w:tblStyle w:val="6"/>
        <w:tblpPr w:leftFromText="180" w:rightFromText="180" w:vertAnchor="text" w:horzAnchor="page" w:tblpX="1600" w:tblpY="810"/>
        <w:tblOverlap w:val="never"/>
        <w:tblW w:w="9760" w:type="dxa"/>
        <w:tblInd w:w="0" w:type="dxa"/>
        <w:tblLayout w:type="fixed"/>
        <w:tblCellMar>
          <w:top w:w="0" w:type="dxa"/>
          <w:left w:w="0" w:type="dxa"/>
          <w:bottom w:w="0" w:type="dxa"/>
          <w:right w:w="0" w:type="dxa"/>
        </w:tblCellMar>
      </w:tblPr>
      <w:tblGrid>
        <w:gridCol w:w="4564"/>
        <w:gridCol w:w="5196"/>
      </w:tblGrid>
      <w:tr w14:paraId="6EB2C9D0">
        <w:tblPrEx>
          <w:tblCellMar>
            <w:top w:w="0" w:type="dxa"/>
            <w:left w:w="0" w:type="dxa"/>
            <w:bottom w:w="0" w:type="dxa"/>
            <w:right w:w="0" w:type="dxa"/>
          </w:tblCellMar>
        </w:tblPrEx>
        <w:tc>
          <w:tcPr>
            <w:tcW w:w="4564" w:type="dxa"/>
            <w:noWrap w:val="0"/>
            <w:tcMar>
              <w:top w:w="0" w:type="dxa"/>
              <w:left w:w="108" w:type="dxa"/>
              <w:bottom w:w="0" w:type="dxa"/>
              <w:right w:w="108" w:type="dxa"/>
            </w:tcMar>
            <w:vAlign w:val="top"/>
          </w:tcPr>
          <w:p w14:paraId="409547BA">
            <w:pPr>
              <w:rPr>
                <w:rFonts w:hint="eastAsia" w:ascii="仿宋" w:hAnsi="仿宋" w:eastAsia="仿宋" w:cs="仿宋"/>
                <w:sz w:val="28"/>
                <w:szCs w:val="28"/>
              </w:rPr>
            </w:pPr>
            <w:r>
              <w:rPr>
                <w:rFonts w:hint="eastAsia" w:ascii="仿宋" w:hAnsi="仿宋" w:eastAsia="仿宋" w:cs="仿宋"/>
                <w:sz w:val="28"/>
                <w:szCs w:val="28"/>
              </w:rPr>
              <w:t>甲方：西安市胸科医院（公章）</w:t>
            </w:r>
          </w:p>
          <w:p w14:paraId="0CC052E7">
            <w:pPr>
              <w:rPr>
                <w:rFonts w:hint="eastAsia" w:ascii="仿宋" w:hAnsi="仿宋" w:eastAsia="仿宋" w:cs="仿宋"/>
                <w:sz w:val="28"/>
                <w:szCs w:val="28"/>
              </w:rPr>
            </w:pPr>
          </w:p>
          <w:p w14:paraId="0DC4B3F1">
            <w:pPr>
              <w:rPr>
                <w:rFonts w:hint="default" w:ascii="仿宋" w:hAnsi="仿宋" w:eastAsia="仿宋" w:cs="仿宋"/>
                <w:sz w:val="28"/>
                <w:szCs w:val="28"/>
                <w:lang w:val="en-US" w:eastAsia="zh-CN"/>
              </w:rPr>
            </w:pPr>
            <w:r>
              <w:rPr>
                <w:rFonts w:hint="eastAsia" w:ascii="仿宋" w:hAnsi="仿宋" w:eastAsia="仿宋" w:cs="仿宋"/>
                <w:sz w:val="28"/>
                <w:szCs w:val="28"/>
              </w:rPr>
              <w:t>地址：</w:t>
            </w:r>
            <w:r>
              <w:rPr>
                <w:rFonts w:hint="eastAsia" w:ascii="仿宋" w:hAnsi="仿宋" w:eastAsia="仿宋" w:cs="宋体"/>
                <w:color w:val="000000"/>
                <w:sz w:val="28"/>
                <w:szCs w:val="28"/>
              </w:rPr>
              <w:t>西安市</w:t>
            </w:r>
            <w:r>
              <w:rPr>
                <w:rFonts w:hint="eastAsia" w:ascii="仿宋" w:hAnsi="仿宋" w:eastAsia="仿宋" w:cs="宋体"/>
                <w:color w:val="000000"/>
                <w:sz w:val="28"/>
                <w:szCs w:val="28"/>
                <w:lang w:eastAsia="zh-CN"/>
              </w:rPr>
              <w:t>长安区航天大道东段杜陵西路</w:t>
            </w:r>
            <w:r>
              <w:rPr>
                <w:rFonts w:hint="eastAsia" w:ascii="仿宋" w:hAnsi="仿宋" w:eastAsia="仿宋" w:cs="宋体"/>
                <w:color w:val="000000"/>
                <w:sz w:val="28"/>
                <w:szCs w:val="28"/>
                <w:lang w:val="en-US" w:eastAsia="zh-CN"/>
              </w:rPr>
              <w:t>2000号</w:t>
            </w:r>
          </w:p>
          <w:p w14:paraId="367071F4">
            <w:pPr>
              <w:rPr>
                <w:rFonts w:hint="eastAsia" w:ascii="仿宋" w:hAnsi="仿宋" w:eastAsia="仿宋" w:cs="仿宋"/>
                <w:sz w:val="28"/>
                <w:szCs w:val="28"/>
              </w:rPr>
            </w:pPr>
            <w:r>
              <w:rPr>
                <w:rFonts w:hint="eastAsia" w:ascii="仿宋" w:hAnsi="仿宋" w:eastAsia="仿宋" w:cs="仿宋"/>
                <w:sz w:val="28"/>
                <w:szCs w:val="28"/>
              </w:rPr>
              <w:t xml:space="preserve">法定代表人：（签字）             </w:t>
            </w:r>
          </w:p>
          <w:p w14:paraId="69593FED">
            <w:pPr>
              <w:rPr>
                <w:rFonts w:hint="eastAsia" w:ascii="仿宋" w:hAnsi="仿宋" w:eastAsia="仿宋" w:cs="仿宋"/>
                <w:sz w:val="28"/>
                <w:szCs w:val="28"/>
              </w:rPr>
            </w:pPr>
            <w:r>
              <w:rPr>
                <w:rFonts w:hint="eastAsia" w:ascii="仿宋" w:hAnsi="仿宋" w:eastAsia="仿宋" w:cs="仿宋"/>
                <w:sz w:val="28"/>
                <w:szCs w:val="28"/>
              </w:rPr>
              <w:t>代理人：（签字）</w:t>
            </w:r>
          </w:p>
          <w:p w14:paraId="1A4C214C">
            <w:pPr>
              <w:rPr>
                <w:rFonts w:hint="eastAsia" w:ascii="仿宋" w:hAnsi="仿宋" w:eastAsia="仿宋" w:cs="仿宋"/>
                <w:sz w:val="28"/>
                <w:szCs w:val="28"/>
              </w:rPr>
            </w:pPr>
            <w:r>
              <w:rPr>
                <w:rFonts w:hint="eastAsia" w:ascii="仿宋" w:hAnsi="仿宋" w:eastAsia="仿宋" w:cs="仿宋"/>
                <w:sz w:val="28"/>
                <w:szCs w:val="28"/>
              </w:rPr>
              <w:t>项目主管部门负责人：（签字）</w:t>
            </w:r>
          </w:p>
          <w:p w14:paraId="695FE918">
            <w:pPr>
              <w:rPr>
                <w:rFonts w:hint="eastAsia" w:ascii="仿宋" w:hAnsi="仿宋" w:eastAsia="仿宋" w:cs="仿宋"/>
                <w:sz w:val="28"/>
                <w:szCs w:val="28"/>
              </w:rPr>
            </w:pPr>
            <w:r>
              <w:rPr>
                <w:rFonts w:hint="eastAsia" w:ascii="仿宋" w:hAnsi="仿宋" w:eastAsia="仿宋" w:cs="仿宋"/>
                <w:sz w:val="28"/>
                <w:szCs w:val="28"/>
              </w:rPr>
              <w:t>招采办负责人：（签字）</w:t>
            </w:r>
          </w:p>
          <w:p w14:paraId="13B836B2">
            <w:pPr>
              <w:rPr>
                <w:sz w:val="28"/>
                <w:szCs w:val="28"/>
              </w:rPr>
            </w:pPr>
            <w:r>
              <w:rPr>
                <w:rFonts w:hint="eastAsia" w:ascii="仿宋" w:hAnsi="仿宋" w:eastAsia="仿宋" w:cs="仿宋"/>
                <w:sz w:val="28"/>
                <w:szCs w:val="28"/>
              </w:rPr>
              <w:t>联系电话：029-62500115</w:t>
            </w:r>
          </w:p>
          <w:p w14:paraId="6353F794">
            <w:pPr>
              <w:rPr>
                <w:rFonts w:hint="eastAsia" w:ascii="仿宋" w:hAnsi="仿宋" w:eastAsia="仿宋" w:cs="仿宋"/>
                <w:sz w:val="28"/>
                <w:szCs w:val="28"/>
              </w:rPr>
            </w:pPr>
          </w:p>
          <w:p w14:paraId="3A2025ED">
            <w:pPr>
              <w:rPr>
                <w:rFonts w:hint="eastAsia" w:ascii="仿宋" w:hAnsi="仿宋" w:eastAsia="仿宋" w:cs="仿宋"/>
                <w:sz w:val="28"/>
                <w:szCs w:val="28"/>
              </w:rPr>
            </w:pPr>
            <w:r>
              <w:rPr>
                <w:rFonts w:hint="eastAsia" w:ascii="仿宋" w:hAnsi="仿宋" w:eastAsia="仿宋" w:cs="仿宋"/>
                <w:sz w:val="28"/>
                <w:szCs w:val="28"/>
              </w:rPr>
              <w:t>签订日期：</w:t>
            </w:r>
            <w:r>
              <w:rPr>
                <w:rFonts w:hint="eastAsia" w:ascii="仿宋" w:hAnsi="仿宋" w:eastAsia="仿宋" w:cs="仿宋"/>
                <w:sz w:val="28"/>
                <w:szCs w:val="28"/>
                <w:lang w:val="en-US" w:eastAsia="zh-CN"/>
              </w:rPr>
              <w:t xml:space="preserve">202  </w:t>
            </w:r>
            <w:r>
              <w:rPr>
                <w:rFonts w:hint="eastAsia" w:ascii="仿宋" w:hAnsi="仿宋" w:eastAsia="仿宋" w:cs="仿宋"/>
                <w:sz w:val="28"/>
                <w:szCs w:val="28"/>
              </w:rPr>
              <w:t>年  月   日</w:t>
            </w:r>
          </w:p>
        </w:tc>
        <w:tc>
          <w:tcPr>
            <w:tcW w:w="5196" w:type="dxa"/>
            <w:noWrap w:val="0"/>
            <w:tcMar>
              <w:top w:w="0" w:type="dxa"/>
              <w:left w:w="108" w:type="dxa"/>
              <w:bottom w:w="0" w:type="dxa"/>
              <w:right w:w="108" w:type="dxa"/>
            </w:tcMar>
            <w:vAlign w:val="top"/>
          </w:tcPr>
          <w:p w14:paraId="354B1CA1">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r>
              <w:rPr>
                <w:rFonts w:hint="eastAsia" w:ascii="仿宋" w:hAnsi="仿宋" w:eastAsia="仿宋" w:cs="仿宋"/>
                <w:sz w:val="28"/>
                <w:szCs w:val="28"/>
              </w:rPr>
              <w:t>乙方：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（公章）</w:t>
            </w:r>
          </w:p>
          <w:p w14:paraId="39C9064C">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p>
          <w:p w14:paraId="224DD94D">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地址：</w:t>
            </w:r>
          </w:p>
          <w:p w14:paraId="0DDDAEAC">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p>
          <w:p w14:paraId="1A53E428">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r>
              <w:rPr>
                <w:rFonts w:hint="eastAsia" w:ascii="仿宋" w:hAnsi="仿宋" w:eastAsia="仿宋" w:cs="仿宋"/>
                <w:sz w:val="28"/>
                <w:szCs w:val="28"/>
              </w:rPr>
              <w:t>法定代表人：（签字）</w:t>
            </w:r>
          </w:p>
          <w:p w14:paraId="2B3686C5">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28"/>
                <w:szCs w:val="28"/>
              </w:rPr>
            </w:pPr>
            <w:r>
              <w:rPr>
                <w:rFonts w:hint="eastAsia" w:ascii="仿宋" w:hAnsi="仿宋" w:eastAsia="仿宋" w:cs="仿宋"/>
                <w:sz w:val="28"/>
                <w:szCs w:val="28"/>
              </w:rPr>
              <w:t>经办人：（签字）</w:t>
            </w:r>
          </w:p>
          <w:p w14:paraId="42E72387">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联系电话：</w:t>
            </w:r>
          </w:p>
          <w:p w14:paraId="44E8B075">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开户银行： </w:t>
            </w:r>
          </w:p>
          <w:p w14:paraId="2282E89C">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银行账号： </w:t>
            </w:r>
          </w:p>
          <w:p w14:paraId="4429150F">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p>
          <w:p w14:paraId="05DB5B41">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p>
          <w:p w14:paraId="03F3703A">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28"/>
                <w:szCs w:val="28"/>
              </w:rPr>
            </w:pPr>
            <w:r>
              <w:rPr>
                <w:rFonts w:hint="eastAsia" w:ascii="仿宋" w:hAnsi="仿宋" w:eastAsia="仿宋" w:cs="仿宋"/>
                <w:sz w:val="28"/>
                <w:szCs w:val="28"/>
              </w:rPr>
              <w:t>签订日期：</w:t>
            </w:r>
            <w:r>
              <w:rPr>
                <w:rFonts w:hint="eastAsia" w:ascii="仿宋" w:hAnsi="仿宋" w:eastAsia="仿宋" w:cs="仿宋"/>
                <w:sz w:val="28"/>
                <w:szCs w:val="28"/>
                <w:lang w:val="en-US" w:eastAsia="zh-CN"/>
              </w:rPr>
              <w:t xml:space="preserve">202  </w:t>
            </w:r>
            <w:r>
              <w:rPr>
                <w:rFonts w:hint="eastAsia" w:ascii="仿宋" w:hAnsi="仿宋" w:eastAsia="仿宋" w:cs="仿宋"/>
                <w:sz w:val="28"/>
                <w:szCs w:val="28"/>
              </w:rPr>
              <w:t>年  月   日</w:t>
            </w:r>
          </w:p>
        </w:tc>
      </w:tr>
    </w:tbl>
    <w:p w14:paraId="0DB0CB14">
      <w:pPr>
        <w:pStyle w:val="4"/>
        <w:rPr>
          <w:rFonts w:hint="eastAsia" w:ascii="仿宋" w:hAnsi="仿宋" w:eastAsia="仿宋"/>
          <w:color w:val="000000"/>
          <w:kern w:val="0"/>
          <w:sz w:val="24"/>
        </w:rPr>
      </w:pPr>
    </w:p>
    <w:p w14:paraId="6CA1B4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0585692B"/>
    <w:rsid w:val="18FA2FF5"/>
    <w:rsid w:val="1DA9691D"/>
    <w:rsid w:val="1F4F542F"/>
    <w:rsid w:val="22E906F2"/>
    <w:rsid w:val="2B742822"/>
    <w:rsid w:val="30404688"/>
    <w:rsid w:val="4C1E0228"/>
    <w:rsid w:val="544D6CCA"/>
    <w:rsid w:val="6088247D"/>
    <w:rsid w:val="636C612B"/>
    <w:rsid w:val="6D4008F7"/>
    <w:rsid w:val="7C740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4">
    <w:name w:val="Body Text"/>
    <w:basedOn w:val="1"/>
    <w:semiHidden/>
    <w:qFormat/>
    <w:uiPriority w:val="0"/>
    <w:rPr>
      <w:rFonts w:ascii="宋体" w:hAnsi="宋体" w:eastAsia="宋体" w:cs="宋体"/>
      <w:sz w:val="23"/>
      <w:szCs w:val="23"/>
      <w:lang w:val="en-US" w:eastAsia="en-US" w:bidi="ar-SA"/>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autoRedefine/>
    <w:qFormat/>
    <w:uiPriority w:val="34"/>
    <w:pPr>
      <w:ind w:firstLine="420" w:firstLineChars="200"/>
    </w:pPr>
    <w:rPr>
      <w:rFonts w:ascii="Calibri" w:hAnsi="Calibri"/>
      <w:szCs w:val="22"/>
    </w:rPr>
  </w:style>
  <w:style w:type="character" w:customStyle="1" w:styleId="9">
    <w:name w:val="标题 2 Char"/>
    <w:basedOn w:val="7"/>
    <w:link w:val="3"/>
    <w:semiHidden/>
    <w:qFormat/>
    <w:uiPriority w:val="9"/>
    <w:rPr>
      <w:rFonts w:asciiTheme="majorHAnsi" w:hAnsiTheme="majorHAnsi" w:eastAsiaTheme="majorEastAsia" w:cstheme="majorBidi"/>
      <w:b/>
      <w:bCs/>
      <w:sz w:val="32"/>
      <w:szCs w:val="32"/>
    </w:rPr>
  </w:style>
  <w:style w:type="character" w:customStyle="1" w:styleId="10">
    <w:name w:val="页眉 Char"/>
    <w:basedOn w:val="7"/>
    <w:link w:val="5"/>
    <w:qFormat/>
    <w:uiPriority w:val="99"/>
    <w:rPr>
      <w:rFonts w:ascii="Times New Roman" w:hAnsi="Times New Roman" w:eastAsia="宋体" w:cs="Times New Roman"/>
      <w:sz w:val="18"/>
      <w:szCs w:val="18"/>
    </w:rPr>
  </w:style>
  <w:style w:type="character" w:customStyle="1" w:styleId="11">
    <w:name w:val="页脚 Char"/>
    <w:basedOn w:val="7"/>
    <w:link w:val="2"/>
    <w:qFormat/>
    <w:uiPriority w:val="99"/>
    <w:rPr>
      <w:rFonts w:ascii="Times New Roman" w:hAnsi="Times New Roman" w:eastAsia="宋体" w:cs="Times New Roman"/>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1580</Words>
  <Characters>1610</Characters>
  <Lines>31</Lines>
  <Paragraphs>8</Paragraphs>
  <TotalTime>0</TotalTime>
  <ScaleCrop>false</ScaleCrop>
  <LinksUpToDate>false</LinksUpToDate>
  <CharactersWithSpaces>1685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胡梦阳</cp:lastModifiedBy>
  <dcterms:modified xsi:type="dcterms:W3CDTF">2025-08-11T09:15:44Z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5C61AF0F2634412A82AEB99D0978DAA0_12</vt:lpwstr>
  </property>
  <property fmtid="{D5CDD505-2E9C-101B-9397-08002B2CF9AE}" pid="4" name="KSOTemplateDocerSaveRecord">
    <vt:lpwstr>eyJoZGlkIjoiNTcwOTFkMzE3NTc2YTE0YzU5ODU1ZjdhNDYzMzM3YmMiLCJ1c2VySWQiOiIyNDEwNjE3OTEifQ==</vt:lpwstr>
  </property>
</Properties>
</file>