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版本号：DS2025-000520250711001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数字课程与数字教材建设项目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DS2025-0005</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大成工程咨询有限公司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大成工程咨询有限公司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数字课程与数字教材建设项目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DS2025-0005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数字课程与数字教材建设项目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西安市卫生学校数字课程与数字教材建设项目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采购包1（数字课程与数字教材建设项目）：属于专门面向中小企业采购。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法定代表人身份证明：法定代表人授权委托书、被授权人身份证件及其复印件（法定代表人或负责人直接参加磋商，须提供法定代表人身份证明书及身份证原件），非法人单位参照执行</w:t>
      </w:r>
    </w:p>
    <w:p>
      <w:pPr>
        <w:pStyle w:val="null3"/>
      </w:pPr>
      <w:r>
        <w:rPr>
          <w:rFonts w:ascii="仿宋_GB2312" w:hAnsi="仿宋_GB2312" w:cs="仿宋_GB2312" w:eastAsia="仿宋_GB2312"/>
        </w:rPr>
        <w:t>2、资质：供应商具备出版资质，须提供《音像制品出版许可证》及《网络出版服务许可证》</w:t>
      </w:r>
    </w:p>
    <w:p>
      <w:pPr>
        <w:pStyle w:val="null3"/>
      </w:pPr>
      <w:r>
        <w:rPr>
          <w:rFonts w:ascii="仿宋_GB2312" w:hAnsi="仿宋_GB2312" w:cs="仿宋_GB2312" w:eastAsia="仿宋_GB2312"/>
        </w:rPr>
        <w:t>3、信用记录：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p>
      <w:pPr>
        <w:pStyle w:val="null3"/>
      </w:pPr>
      <w:r>
        <w:rPr>
          <w:rFonts w:ascii="仿宋_GB2312" w:hAnsi="仿宋_GB2312" w:cs="仿宋_GB2312" w:eastAsia="仿宋_GB2312"/>
        </w:rPr>
        <w:t>4、联合体：本项目不接受联合体磋商，不允许分包</w:t>
      </w:r>
    </w:p>
    <w:p>
      <w:pPr>
        <w:pStyle w:val="null3"/>
      </w:pPr>
      <w:r>
        <w:rPr>
          <w:rFonts w:ascii="仿宋_GB2312" w:hAnsi="仿宋_GB2312" w:cs="仿宋_GB2312" w:eastAsia="仿宋_GB2312"/>
        </w:rPr>
        <w:t>5、供应商不得存在下列情形之一：1）单位负责人为同一人或者存在直接控股、管理关系的不同供应商，不得参加本次采购活动；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西安市卫生学校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西安市莲湖区丰庆路48号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绳笑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18629613603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交纳招标代理服务费，交费金额参照国家计委颁布的《招标代理服务收费管理暂行办法》（计价格【2002】1980号）、发改办价格【2003】857号及发改价格【2011】534号中规定的收取(成交价作为计价基数),由成交供应商在领取成交通知书前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大成工程咨询有限公司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西安市卫生学校</w:t>
      </w:r>
      <w:r>
        <w:rPr>
          <w:rFonts w:ascii="仿宋_GB2312" w:hAnsi="仿宋_GB2312" w:cs="仿宋_GB2312" w:eastAsia="仿宋_GB2312"/>
        </w:rPr>
        <w:t>负责解释。除上述磋商文件内容，其他内容由</w:t>
      </w:r>
      <w:r>
        <w:rPr>
          <w:rFonts w:ascii="仿宋_GB2312" w:hAnsi="仿宋_GB2312" w:cs="仿宋_GB2312" w:eastAsia="仿宋_GB2312"/>
        </w:rPr>
        <w:t>大成工程咨询有限公司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大成工程咨询有限公司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大成工程咨询有限公司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大成工程咨询有限公司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联系人：绳笑</w:t>
      </w:r>
    </w:p>
    <w:p>
      <w:pPr>
        <w:pStyle w:val="null3"/>
      </w:pPr>
      <w:r>
        <w:rPr>
          <w:rFonts w:ascii="仿宋_GB2312" w:hAnsi="仿宋_GB2312" w:cs="仿宋_GB2312" w:eastAsia="仿宋_GB2312"/>
        </w:rPr>
        <w:t>联系电话：18629613603</w:t>
      </w:r>
    </w:p>
    <w:p>
      <w:pPr>
        <w:pStyle w:val="null3"/>
      </w:pPr>
      <w:r>
        <w:rPr>
          <w:rFonts w:ascii="仿宋_GB2312" w:hAnsi="仿宋_GB2312" w:cs="仿宋_GB2312" w:eastAsia="仿宋_GB2312"/>
        </w:rPr>
        <w:t>地址：陕西省西安市莲湖区丰庆路48号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西安市卫生学校数字课程与数字教材建设项目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1,130,000.00</w:t>
      </w:r>
    </w:p>
    <w:p>
      <w:pPr>
        <w:pStyle w:val="null3"/>
      </w:pPr>
      <w:r>
        <w:rPr>
          <w:rFonts w:ascii="仿宋_GB2312" w:hAnsi="仿宋_GB2312" w:cs="仿宋_GB2312" w:eastAsia="仿宋_GB2312"/>
        </w:rPr>
        <w:t>采购包最高限价（元）: 1,130,000.00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数字教材和数字课程开发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标的名称：数字教材和数字课程开发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商务要求</w:t>
            </w:r>
            <w:r>
              <w:rPr>
                <w:rFonts w:ascii="仿宋_GB2312" w:hAnsi="仿宋_GB2312" w:cs="仿宋_GB2312" w:eastAsia="仿宋_GB2312"/>
                <w:b/>
              </w:rPr>
              <w:t>：</w:t>
            </w:r>
          </w:p>
          <w:p>
            <w:pPr>
              <w:pStyle w:val="null3"/>
              <w:jc w:val="left"/>
            </w:pPr>
            <w:r>
              <w:rPr>
                <w:rFonts w:ascii="仿宋_GB2312" w:hAnsi="仿宋_GB2312" w:cs="仿宋_GB2312" w:eastAsia="仿宋_GB2312"/>
              </w:rPr>
              <w:t>1.</w:t>
            </w:r>
            <w:r>
              <w:rPr>
                <w:rFonts w:ascii="仿宋_GB2312" w:hAnsi="仿宋_GB2312" w:cs="仿宋_GB2312" w:eastAsia="仿宋_GB2312"/>
              </w:rPr>
              <w:t>供应商严格遵守三审三校制度和责任编辑制度，拥有严谨规范的内容资源审校流程。</w:t>
            </w:r>
          </w:p>
          <w:p>
            <w:pPr>
              <w:pStyle w:val="null3"/>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供应商具备出版资质，须</w:t>
            </w:r>
            <w:r>
              <w:rPr>
                <w:rFonts w:ascii="仿宋_GB2312" w:hAnsi="仿宋_GB2312" w:cs="仿宋_GB2312" w:eastAsia="仿宋_GB2312"/>
              </w:rPr>
              <w:t>提供《音像制品出版许可证》及《网络出版服务许可证》。</w:t>
            </w:r>
          </w:p>
          <w:p>
            <w:pPr>
              <w:pStyle w:val="null3"/>
              <w:jc w:val="both"/>
            </w:pPr>
            <w:r>
              <w:rPr>
                <w:rFonts w:ascii="仿宋_GB2312" w:hAnsi="仿宋_GB2312" w:cs="仿宋_GB2312" w:eastAsia="仿宋_GB2312"/>
              </w:rPr>
              <w:t>3.供应商能够满足学校数字教材ISBN号的需求。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技术要求：</w:t>
            </w:r>
          </w:p>
          <w:p>
            <w:pPr>
              <w:pStyle w:val="null3"/>
              <w:jc w:val="both"/>
            </w:pPr>
            <w:r>
              <w:rPr>
                <w:rFonts w:ascii="仿宋_GB2312" w:hAnsi="仿宋_GB2312" w:cs="仿宋_GB2312" w:eastAsia="仿宋_GB2312"/>
                <w:sz w:val="20"/>
                <w:b/>
              </w:rPr>
              <w:t>（一）数字教材要求</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1.数字教材平台核心功能要求</w:t>
            </w:r>
          </w:p>
          <w:p>
            <w:pPr>
              <w:pStyle w:val="null3"/>
              <w:ind w:firstLine="420"/>
              <w:jc w:val="both"/>
            </w:pPr>
            <w:r>
              <w:rPr>
                <w:rFonts w:ascii="仿宋_GB2312" w:hAnsi="仿宋_GB2312" w:cs="仿宋_GB2312" w:eastAsia="仿宋_GB2312"/>
                <w:sz w:val="20"/>
                <w:b/>
              </w:rPr>
              <w:t>（</w:t>
            </w:r>
            <w:r>
              <w:rPr>
                <w:rFonts w:ascii="仿宋_GB2312" w:hAnsi="仿宋_GB2312" w:cs="仿宋_GB2312" w:eastAsia="仿宋_GB2312"/>
                <w:sz w:val="20"/>
                <w:b/>
              </w:rPr>
              <w:t>1）AI人工智能辅助</w:t>
            </w:r>
          </w:p>
          <w:p>
            <w:pPr>
              <w:pStyle w:val="null3"/>
              <w:ind w:firstLine="400"/>
              <w:jc w:val="both"/>
            </w:pPr>
            <w:r>
              <w:rPr>
                <w:rFonts w:ascii="仿宋_GB2312" w:hAnsi="仿宋_GB2312" w:cs="仿宋_GB2312" w:eastAsia="仿宋_GB2312"/>
                <w:sz w:val="20"/>
              </w:rPr>
              <w:t>1）教师通过内容资源编辑器编写时，平台提供AI内容审核功能，可以审核文稿中的文字、图片、视频等是否符合出版规范，并将问题提示给教师。</w:t>
            </w:r>
          </w:p>
          <w:p>
            <w:pPr>
              <w:pStyle w:val="null3"/>
              <w:ind w:firstLine="400"/>
              <w:jc w:val="both"/>
            </w:pPr>
            <w:r>
              <w:rPr>
                <w:rFonts w:ascii="仿宋_GB2312" w:hAnsi="仿宋_GB2312" w:cs="仿宋_GB2312" w:eastAsia="仿宋_GB2312"/>
                <w:sz w:val="20"/>
              </w:rPr>
              <w:t>2）AI内容资源写作功能，辅助教师完成内容资源的创作。</w:t>
            </w:r>
          </w:p>
          <w:p>
            <w:pPr>
              <w:pStyle w:val="null3"/>
              <w:ind w:firstLine="400"/>
              <w:jc w:val="both"/>
            </w:pPr>
            <w:r>
              <w:rPr>
                <w:rFonts w:ascii="仿宋_GB2312" w:hAnsi="仿宋_GB2312" w:cs="仿宋_GB2312" w:eastAsia="仿宋_GB2312"/>
                <w:sz w:val="20"/>
              </w:rPr>
              <w:t>3）AI生成学习目标、生成文章总结，生成大纲。</w:t>
            </w:r>
          </w:p>
          <w:p>
            <w:pPr>
              <w:pStyle w:val="null3"/>
              <w:ind w:firstLine="400"/>
              <w:jc w:val="both"/>
            </w:pPr>
            <w:r>
              <w:rPr>
                <w:rFonts w:ascii="仿宋_GB2312" w:hAnsi="仿宋_GB2312" w:cs="仿宋_GB2312" w:eastAsia="仿宋_GB2312"/>
                <w:sz w:val="20"/>
              </w:rPr>
              <w:t>4）AI通过一章、一节、一个段落的内容，生成讨论题、选择题、结构化反思、投票、图片瀑布流、词云、排序、判断题、填空题等。</w:t>
            </w:r>
          </w:p>
          <w:p>
            <w:pPr>
              <w:pStyle w:val="null3"/>
              <w:ind w:firstLine="400"/>
              <w:jc w:val="both"/>
            </w:pPr>
            <w:r>
              <w:rPr>
                <w:rFonts w:ascii="仿宋_GB2312" w:hAnsi="仿宋_GB2312" w:cs="仿宋_GB2312" w:eastAsia="仿宋_GB2312"/>
                <w:sz w:val="20"/>
              </w:rPr>
              <w:t>5）AI生成单元教案，根据标题、学生年级、章节、学习方法等因素，生成整体教案。</w:t>
            </w:r>
          </w:p>
          <w:p>
            <w:pPr>
              <w:pStyle w:val="null3"/>
              <w:ind w:firstLine="400"/>
              <w:jc w:val="both"/>
            </w:pPr>
            <w:r>
              <w:rPr>
                <w:rFonts w:ascii="仿宋_GB2312" w:hAnsi="仿宋_GB2312" w:cs="仿宋_GB2312" w:eastAsia="仿宋_GB2312"/>
                <w:sz w:val="20"/>
              </w:rPr>
              <w:t>6）AI生成PPT课件，通过选择模板，选择标题、学生年级、章节、学习方法等因素生成教案。</w:t>
            </w:r>
          </w:p>
          <w:p>
            <w:pPr>
              <w:pStyle w:val="null3"/>
              <w:ind w:firstLine="400"/>
              <w:jc w:val="both"/>
            </w:pPr>
            <w:r>
              <w:rPr>
                <w:rFonts w:ascii="仿宋_GB2312" w:hAnsi="仿宋_GB2312" w:cs="仿宋_GB2312" w:eastAsia="仿宋_GB2312"/>
                <w:sz w:val="20"/>
              </w:rPr>
              <w:t>7）AI生成关键术语。</w:t>
            </w:r>
          </w:p>
          <w:p>
            <w:pPr>
              <w:pStyle w:val="null3"/>
              <w:ind w:firstLine="400"/>
              <w:jc w:val="both"/>
            </w:pPr>
            <w:r>
              <w:rPr>
                <w:rFonts w:ascii="仿宋_GB2312" w:hAnsi="仿宋_GB2312" w:cs="仿宋_GB2312" w:eastAsia="仿宋_GB2312"/>
                <w:sz w:val="20"/>
              </w:rPr>
              <w:t>8）AI生成互动功能，互动功能包括结构化反思、排序游戏、词云功能等。</w:t>
            </w:r>
          </w:p>
          <w:p>
            <w:pPr>
              <w:pStyle w:val="null3"/>
              <w:ind w:firstLine="400"/>
              <w:jc w:val="both"/>
            </w:pPr>
            <w:r>
              <w:rPr>
                <w:rFonts w:ascii="仿宋_GB2312" w:hAnsi="仿宋_GB2312" w:cs="仿宋_GB2312" w:eastAsia="仿宋_GB2312"/>
                <w:sz w:val="20"/>
              </w:rPr>
              <w:t>9）AI生成教学案例。</w:t>
            </w:r>
          </w:p>
          <w:p>
            <w:pPr>
              <w:pStyle w:val="null3"/>
              <w:ind w:firstLine="400"/>
              <w:jc w:val="both"/>
            </w:pPr>
            <w:r>
              <w:rPr>
                <w:rFonts w:ascii="仿宋_GB2312" w:hAnsi="仿宋_GB2312" w:cs="仿宋_GB2312" w:eastAsia="仿宋_GB2312"/>
                <w:sz w:val="20"/>
              </w:rPr>
              <w:t>10）AI生成思维导图。</w:t>
            </w:r>
          </w:p>
          <w:p>
            <w:pPr>
              <w:pStyle w:val="null3"/>
              <w:ind w:firstLine="400"/>
              <w:jc w:val="both"/>
            </w:pPr>
            <w:r>
              <w:rPr>
                <w:rFonts w:ascii="仿宋_GB2312" w:hAnsi="仿宋_GB2312" w:cs="仿宋_GB2312" w:eastAsia="仿宋_GB2312"/>
                <w:sz w:val="20"/>
              </w:rPr>
              <w:t>11）AI生成示意图。</w:t>
            </w:r>
          </w:p>
          <w:p>
            <w:pPr>
              <w:pStyle w:val="null3"/>
              <w:ind w:firstLine="400"/>
              <w:jc w:val="both"/>
            </w:pPr>
            <w:r>
              <w:rPr>
                <w:rFonts w:ascii="仿宋_GB2312" w:hAnsi="仿宋_GB2312" w:cs="仿宋_GB2312" w:eastAsia="仿宋_GB2312"/>
                <w:sz w:val="20"/>
              </w:rPr>
              <w:t>12）AI优化建议，优化教师的文稿内容，给出数字教材的编写建议。</w:t>
            </w:r>
          </w:p>
          <w:p>
            <w:pPr>
              <w:pStyle w:val="null3"/>
              <w:ind w:firstLine="400"/>
              <w:jc w:val="both"/>
            </w:pPr>
            <w:r>
              <w:rPr>
                <w:rFonts w:ascii="仿宋_GB2312" w:hAnsi="仿宋_GB2312" w:cs="仿宋_GB2312" w:eastAsia="仿宋_GB2312"/>
                <w:sz w:val="20"/>
              </w:rPr>
              <w:t>13）AI生成试卷。根据分数、考试时长、课程名称、难度、知识点等关键词，生成整套试卷。</w:t>
            </w:r>
          </w:p>
          <w:p>
            <w:pPr>
              <w:pStyle w:val="null3"/>
              <w:ind w:firstLine="400"/>
              <w:jc w:val="both"/>
            </w:pPr>
            <w:r>
              <w:rPr>
                <w:rFonts w:ascii="仿宋_GB2312" w:hAnsi="仿宋_GB2312" w:cs="仿宋_GB2312" w:eastAsia="仿宋_GB2312"/>
                <w:sz w:val="20"/>
              </w:rPr>
              <w:t>14）AI生成知识图谱。</w:t>
            </w:r>
          </w:p>
          <w:p>
            <w:pPr>
              <w:pStyle w:val="null3"/>
              <w:ind w:firstLine="400"/>
              <w:jc w:val="both"/>
            </w:pPr>
            <w:r>
              <w:rPr>
                <w:rFonts w:ascii="仿宋_GB2312" w:hAnsi="仿宋_GB2312" w:cs="仿宋_GB2312" w:eastAsia="仿宋_GB2312"/>
                <w:sz w:val="20"/>
              </w:rPr>
              <w:t>15）学生使用时，可以通过AI助手，与AI人机互动沟通答疑。</w:t>
            </w:r>
          </w:p>
          <w:p>
            <w:pPr>
              <w:pStyle w:val="null3"/>
              <w:ind w:firstLine="540"/>
              <w:jc w:val="both"/>
            </w:pPr>
            <w:r>
              <w:rPr>
                <w:rFonts w:ascii="仿宋_GB2312" w:hAnsi="仿宋_GB2312" w:cs="仿宋_GB2312" w:eastAsia="仿宋_GB2312"/>
                <w:sz w:val="20"/>
                <w:b/>
              </w:rPr>
              <w:t>（</w:t>
            </w:r>
            <w:r>
              <w:rPr>
                <w:rFonts w:ascii="仿宋_GB2312" w:hAnsi="仿宋_GB2312" w:cs="仿宋_GB2312" w:eastAsia="仿宋_GB2312"/>
                <w:sz w:val="20"/>
                <w:b/>
              </w:rPr>
              <w:t>2）多媒体素材</w:t>
            </w:r>
          </w:p>
          <w:p>
            <w:pPr>
              <w:pStyle w:val="null3"/>
              <w:ind w:firstLine="540"/>
              <w:jc w:val="both"/>
            </w:pPr>
            <w:r>
              <w:rPr>
                <w:rFonts w:ascii="仿宋_GB2312" w:hAnsi="仿宋_GB2312" w:cs="仿宋_GB2312" w:eastAsia="仿宋_GB2312"/>
                <w:sz w:val="20"/>
              </w:rPr>
              <w:t>1）流程图</w:t>
            </w:r>
          </w:p>
          <w:p>
            <w:pPr>
              <w:pStyle w:val="null3"/>
              <w:ind w:firstLine="540"/>
              <w:jc w:val="both"/>
            </w:pPr>
            <w:r>
              <w:rPr>
                <w:rFonts w:ascii="仿宋_GB2312" w:hAnsi="仿宋_GB2312" w:cs="仿宋_GB2312" w:eastAsia="仿宋_GB2312"/>
                <w:sz w:val="20"/>
              </w:rPr>
              <w:t>平台提供各种流程图，帮助</w:t>
            </w:r>
            <w:r>
              <w:rPr>
                <w:rFonts w:ascii="仿宋_GB2312" w:hAnsi="仿宋_GB2312" w:cs="仿宋_GB2312" w:eastAsia="仿宋_GB2312"/>
                <w:sz w:val="20"/>
              </w:rPr>
              <w:t>教师</w:t>
            </w:r>
            <w:r>
              <w:rPr>
                <w:rFonts w:ascii="仿宋_GB2312" w:hAnsi="仿宋_GB2312" w:cs="仿宋_GB2312" w:eastAsia="仿宋_GB2312"/>
                <w:sz w:val="20"/>
              </w:rPr>
              <w:t>构建资源库，包括会议讨论、头脑风暴、工作流程、思维导图、研究设计、战略规划、暖场破冰、教学培训等。</w:t>
            </w:r>
          </w:p>
          <w:p>
            <w:pPr>
              <w:pStyle w:val="null3"/>
              <w:ind w:firstLine="540"/>
              <w:jc w:val="both"/>
            </w:pPr>
            <w:r>
              <w:rPr>
                <w:rFonts w:ascii="仿宋_GB2312" w:hAnsi="仿宋_GB2312" w:cs="仿宋_GB2312" w:eastAsia="仿宋_GB2312"/>
                <w:sz w:val="20"/>
              </w:rPr>
              <w:t>2）图表</w:t>
            </w:r>
          </w:p>
          <w:p>
            <w:pPr>
              <w:pStyle w:val="null3"/>
              <w:ind w:firstLine="540"/>
              <w:jc w:val="both"/>
            </w:pPr>
            <w:r>
              <w:rPr>
                <w:rFonts w:ascii="仿宋_GB2312" w:hAnsi="仿宋_GB2312" w:cs="仿宋_GB2312" w:eastAsia="仿宋_GB2312"/>
                <w:sz w:val="20"/>
              </w:rPr>
              <w:t>平台提供各种图表，包括柱状图、条形图、折线图、饼图、环形图、面积图、雷达图、漏斗图、玫瑰图、散点图等。</w:t>
            </w:r>
          </w:p>
          <w:p>
            <w:pPr>
              <w:pStyle w:val="null3"/>
              <w:ind w:firstLine="540"/>
              <w:jc w:val="both"/>
            </w:pPr>
            <w:r>
              <w:rPr>
                <w:rFonts w:ascii="仿宋_GB2312" w:hAnsi="仿宋_GB2312" w:cs="仿宋_GB2312" w:eastAsia="仿宋_GB2312"/>
                <w:sz w:val="20"/>
              </w:rPr>
              <w:t>3）3D模型</w:t>
            </w:r>
          </w:p>
          <w:p>
            <w:pPr>
              <w:pStyle w:val="null3"/>
              <w:ind w:firstLine="540"/>
              <w:jc w:val="both"/>
            </w:pPr>
            <w:r>
              <w:rPr>
                <w:rFonts w:ascii="仿宋_GB2312" w:hAnsi="仿宋_GB2312" w:cs="仿宋_GB2312" w:eastAsia="仿宋_GB2312"/>
                <w:sz w:val="20"/>
              </w:rPr>
              <w:t>平台提供理、工、农、医相关学科的</w:t>
            </w:r>
            <w:r>
              <w:rPr>
                <w:rFonts w:ascii="仿宋_GB2312" w:hAnsi="仿宋_GB2312" w:cs="仿宋_GB2312" w:eastAsia="仿宋_GB2312"/>
                <w:sz w:val="20"/>
              </w:rPr>
              <w:t>3D模型，并可以在课程中调用。</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3）交互式微课</w:t>
            </w:r>
          </w:p>
          <w:p>
            <w:pPr>
              <w:pStyle w:val="null3"/>
              <w:ind w:firstLine="400"/>
              <w:jc w:val="both"/>
            </w:pPr>
            <w:r>
              <w:rPr>
                <w:rFonts w:ascii="仿宋_GB2312" w:hAnsi="仿宋_GB2312" w:cs="仿宋_GB2312" w:eastAsia="仿宋_GB2312"/>
                <w:sz w:val="20"/>
              </w:rPr>
              <w:t>自带课件播放与录制功能，能对播放中的课件元素进行拖拽、缩放、旋转、复制、复原，并具备手机控屏、快速跳转、快速互动等功能。支持对微课进行交互式设计，可将互动插入视频中的任意时间点；互动类型大于等于</w:t>
            </w:r>
            <w:r>
              <w:rPr>
                <w:rFonts w:ascii="仿宋_GB2312" w:hAnsi="仿宋_GB2312" w:cs="仿宋_GB2312" w:eastAsia="仿宋_GB2312"/>
                <w:sz w:val="20"/>
              </w:rPr>
              <w:t>8种。</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4）游戏编辑器</w:t>
            </w:r>
          </w:p>
          <w:p>
            <w:pPr>
              <w:pStyle w:val="null3"/>
              <w:ind w:firstLine="400"/>
              <w:jc w:val="both"/>
            </w:pPr>
            <w:r>
              <w:rPr>
                <w:rFonts w:ascii="仿宋_GB2312" w:hAnsi="仿宋_GB2312" w:cs="仿宋_GB2312" w:eastAsia="仿宋_GB2312"/>
                <w:sz w:val="20"/>
              </w:rPr>
              <w:t>平台提供游戏的编辑器，还要提供简单的游戏模版供教师选择，游戏编辑器拥有开始结束、基础事件、特殊事件、取值赋值、逻辑运算、输入、输出等多种类型。</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5）协同编辑白板</w:t>
            </w:r>
          </w:p>
          <w:p>
            <w:pPr>
              <w:pStyle w:val="null3"/>
              <w:ind w:firstLine="400"/>
              <w:jc w:val="both"/>
            </w:pPr>
            <w:r>
              <w:rPr>
                <w:rFonts w:ascii="仿宋_GB2312" w:hAnsi="仿宋_GB2312" w:cs="仿宋_GB2312" w:eastAsia="仿宋_GB2312"/>
                <w:sz w:val="20"/>
              </w:rPr>
              <w:t>平台提供协同编辑共创能力，支持插入图片库、思维导图、投票等功能。</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6）知识图谱</w:t>
            </w:r>
          </w:p>
          <w:p>
            <w:pPr>
              <w:pStyle w:val="null3"/>
              <w:ind w:firstLine="400"/>
              <w:jc w:val="both"/>
            </w:pPr>
            <w:r>
              <w:rPr>
                <w:rFonts w:ascii="仿宋_GB2312" w:hAnsi="仿宋_GB2312" w:cs="仿宋_GB2312" w:eastAsia="仿宋_GB2312"/>
                <w:sz w:val="20"/>
              </w:rPr>
              <w:t>平台支持知识图谱功能，可以创建实体，编辑实体背景图、编辑实体类型、编辑实体的描述、实体的层级、实体之间的关系维护等。</w:t>
            </w:r>
          </w:p>
          <w:p>
            <w:pPr>
              <w:pStyle w:val="null3"/>
              <w:jc w:val="both"/>
            </w:pPr>
            <w:r>
              <w:rPr>
                <w:rFonts w:ascii="仿宋_GB2312" w:hAnsi="仿宋_GB2312" w:cs="仿宋_GB2312" w:eastAsia="仿宋_GB2312"/>
                <w:sz w:val="20"/>
                <w:b/>
              </w:rPr>
              <w:t>2.数字教材编辑器要求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1）可创建数字教材包</w:t>
            </w:r>
          </w:p>
          <w:p>
            <w:pPr>
              <w:pStyle w:val="null3"/>
              <w:ind w:firstLine="400"/>
              <w:jc w:val="both"/>
            </w:pPr>
            <w:r>
              <w:rPr>
                <w:rFonts w:ascii="仿宋_GB2312" w:hAnsi="仿宋_GB2312" w:cs="仿宋_GB2312" w:eastAsia="仿宋_GB2312"/>
                <w:sz w:val="20"/>
              </w:rPr>
              <w:t>可创建、编辑、移动、复制、发送、导入、导出的内容，形态包含但不限于富媒体、课件、交互式微课、交互式阅读、在线测试、作业、调查问卷、主题讨论、协同白板、严肃游戏等。所有形态内容的编辑功能均为系统一体功能而非外接第三方应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2）支持富媒体及互动编辑</w:t>
            </w:r>
          </w:p>
          <w:p>
            <w:pPr>
              <w:pStyle w:val="null3"/>
              <w:ind w:firstLine="400"/>
              <w:jc w:val="both"/>
            </w:pPr>
            <w:r>
              <w:rPr>
                <w:rFonts w:ascii="仿宋_GB2312" w:hAnsi="仿宋_GB2312" w:cs="仿宋_GB2312" w:eastAsia="仿宋_GB2312"/>
                <w:sz w:val="20"/>
              </w:rPr>
              <w:t>在线编辑方式支持编辑教材大纲、插入图文、视频、动画、三维模型、网页、语音、容器、内部跳转、音频、表格、列表、</w:t>
            </w:r>
            <w:r>
              <w:rPr>
                <w:rFonts w:ascii="仿宋_GB2312" w:hAnsi="仿宋_GB2312" w:cs="仿宋_GB2312" w:eastAsia="仿宋_GB2312"/>
                <w:sz w:val="20"/>
              </w:rPr>
              <w:t>latex公式、高亮块、代码块、AI冒泡、引用、流程图、思维导图、分割线、附件、6级标题、emoji、AI创作等富媒体，还支持插入讨论、图片瀑布流、填空、判断、选择、投票、结构化反思、词云、排序、连线匹配等交互式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3）具备导入导出功能</w:t>
            </w:r>
          </w:p>
          <w:p>
            <w:pPr>
              <w:pStyle w:val="null3"/>
              <w:ind w:firstLine="400"/>
              <w:jc w:val="both"/>
            </w:pPr>
            <w:r>
              <w:rPr>
                <w:rFonts w:ascii="仿宋_GB2312" w:hAnsi="仿宋_GB2312" w:cs="仿宋_GB2312" w:eastAsia="仿宋_GB2312"/>
                <w:sz w:val="20"/>
              </w:rPr>
              <w:t>支持导入</w:t>
            </w:r>
            <w:r>
              <w:rPr>
                <w:rFonts w:ascii="仿宋_GB2312" w:hAnsi="仿宋_GB2312" w:cs="仿宋_GB2312" w:eastAsia="仿宋_GB2312"/>
                <w:sz w:val="20"/>
              </w:rPr>
              <w:t>Word、PPT、Epub等格式文档并在线编辑，支持导出Epub、Word、PDF格式。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4）可预览、搜索、智能审核、批注、统计与思维导图导航</w:t>
            </w:r>
          </w:p>
          <w:p>
            <w:pPr>
              <w:pStyle w:val="null3"/>
              <w:ind w:firstLine="400"/>
              <w:jc w:val="both"/>
            </w:pPr>
            <w:r>
              <w:rPr>
                <w:rFonts w:ascii="仿宋_GB2312" w:hAnsi="仿宋_GB2312" w:cs="仿宋_GB2312" w:eastAsia="仿宋_GB2312"/>
                <w:sz w:val="20"/>
              </w:rPr>
              <w:t>支持预览电脑端、平板端、手机端教材效果，支持对文字、图片和视频内容进行</w:t>
            </w:r>
            <w:r>
              <w:rPr>
                <w:rFonts w:ascii="仿宋_GB2312" w:hAnsi="仿宋_GB2312" w:cs="仿宋_GB2312" w:eastAsia="仿宋_GB2312"/>
                <w:sz w:val="20"/>
              </w:rPr>
              <w:t>AI审核（涉黄、涉暴、政治敏感、涉恐等），支持搜索任意文字内容，支持4种以上批注功能并可用批注定位，支持对数字教材种各类型文字、图片、互动内容进行分类数据统计，可通过自动生成的思维导图进行编辑导航。</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5）具备分栏编辑、模版编辑、卡片编辑、协同编辑和断网编辑</w:t>
            </w:r>
          </w:p>
          <w:p>
            <w:pPr>
              <w:pStyle w:val="null3"/>
              <w:ind w:firstLine="400"/>
              <w:jc w:val="both"/>
            </w:pPr>
            <w:r>
              <w:rPr>
                <w:rFonts w:ascii="仿宋_GB2312" w:hAnsi="仿宋_GB2312" w:cs="仿宋_GB2312" w:eastAsia="仿宋_GB2312"/>
                <w:sz w:val="20"/>
              </w:rPr>
              <w:t>能够进行灵活的分栏编辑，可在分栏中插入各种图文和互动，可任意调整分栏之间的比例；支持在模版中设置各级标题、正文的字体、字号、行距、颜色，可调整各种互动的主题颜色；支持各种富媒体和互动的卡片化设置，可编辑卡片样式；允许教研团队分工协同编辑不同章的内容；能在断网时离线编辑文字并在联网后自动上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6）可编辑交互式课件</w:t>
            </w:r>
          </w:p>
          <w:p>
            <w:pPr>
              <w:pStyle w:val="null3"/>
              <w:ind w:firstLine="400"/>
              <w:jc w:val="both"/>
            </w:pPr>
            <w:r>
              <w:rPr>
                <w:rFonts w:ascii="仿宋_GB2312" w:hAnsi="仿宋_GB2312" w:cs="仿宋_GB2312" w:eastAsia="仿宋_GB2312"/>
                <w:sz w:val="20"/>
              </w:rPr>
              <w:t>支持在线编辑表格、文本框、图片、形状、图标、图形、图表、思维导图、公式、音频、视频、网页、交互元素，能选择模版，统一字体，自动配色，设置动画，且支持智能教案、讲义、课堂互动、知识库、提问库、微课视频、作业库、</w:t>
            </w:r>
            <w:r>
              <w:rPr>
                <w:rFonts w:ascii="仿宋_GB2312" w:hAnsi="仿宋_GB2312" w:cs="仿宋_GB2312" w:eastAsia="仿宋_GB2312"/>
                <w:sz w:val="20"/>
              </w:rPr>
              <w:t>3D模型等，支持上传PPT转化为可在线编辑的内容。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7）可编辑交互式微课</w:t>
            </w:r>
          </w:p>
          <w:p>
            <w:pPr>
              <w:pStyle w:val="null3"/>
              <w:ind w:firstLine="400"/>
              <w:jc w:val="both"/>
            </w:pPr>
            <w:r>
              <w:rPr>
                <w:rFonts w:ascii="仿宋_GB2312" w:hAnsi="仿宋_GB2312" w:cs="仿宋_GB2312" w:eastAsia="仿宋_GB2312"/>
                <w:sz w:val="20"/>
              </w:rPr>
              <w:t>自带课件播放与录制功能，能对播放中的课件元素进行拖拽、缩放、旋转、复制、复原，并具备手机控屏、快速跳转、快速互动、分组器、思维导图、随机抽人、倒计时、黑板、画笔、激光笔、聚光灯等功能。支持对微课进行交互式设计，可将互动插入视频中的任意时间点；互动类型大于等于</w:t>
            </w:r>
            <w:r>
              <w:rPr>
                <w:rFonts w:ascii="仿宋_GB2312" w:hAnsi="仿宋_GB2312" w:cs="仿宋_GB2312" w:eastAsia="仿宋_GB2312"/>
                <w:sz w:val="20"/>
              </w:rPr>
              <w:t>8种。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8）可进行作业编辑</w:t>
            </w:r>
          </w:p>
          <w:p>
            <w:pPr>
              <w:pStyle w:val="null3"/>
              <w:ind w:firstLine="400"/>
              <w:jc w:val="both"/>
            </w:pPr>
            <w:r>
              <w:rPr>
                <w:rFonts w:ascii="仿宋_GB2312" w:hAnsi="仿宋_GB2312" w:cs="仿宋_GB2312" w:eastAsia="仿宋_GB2312"/>
                <w:sz w:val="20"/>
              </w:rPr>
              <w:t>除了添加作业目标、作业要求和作业步骤以外，还可以设定作业的多个方向，设定作业二级子题目，添加附件模版，设定作业三级量规作为互评标准，设定当前作业页面直接作为学生端模版。并支持学生以团队共同编辑提交作业；允许学生上传作业附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9）可编辑严肃游戏</w:t>
            </w:r>
          </w:p>
          <w:p>
            <w:pPr>
              <w:pStyle w:val="null3"/>
              <w:ind w:firstLine="400"/>
              <w:jc w:val="both"/>
            </w:pPr>
            <w:r>
              <w:rPr>
                <w:rFonts w:ascii="仿宋_GB2312" w:hAnsi="仿宋_GB2312" w:cs="仿宋_GB2312" w:eastAsia="仿宋_GB2312"/>
                <w:sz w:val="20"/>
              </w:rPr>
              <w:t>能使用轻代码设计。系统提供</w:t>
            </w:r>
            <w:r>
              <w:rPr>
                <w:rFonts w:ascii="仿宋_GB2312" w:hAnsi="仿宋_GB2312" w:cs="仿宋_GB2312" w:eastAsia="仿宋_GB2312"/>
                <w:sz w:val="20"/>
              </w:rPr>
              <w:t>50种以上轻代码模版，以及40种以上轻代码组件，涵盖开始结束、基础事件、特殊事件、取值赋值、逻辑运算、输入、输出等多种类型，支持插入10种以上交互元素，包括轮播图、进度条、排序、翻转卡片、下拉框、输入框、多行输入框、单选组、多选组、滑动条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10）可编辑协同白板</w:t>
            </w:r>
          </w:p>
          <w:p>
            <w:pPr>
              <w:pStyle w:val="null3"/>
              <w:ind w:firstLine="400"/>
              <w:jc w:val="both"/>
            </w:pPr>
            <w:r>
              <w:rPr>
                <w:rFonts w:ascii="仿宋_GB2312" w:hAnsi="仿宋_GB2312" w:cs="仿宋_GB2312" w:eastAsia="仿宋_GB2312"/>
                <w:sz w:val="20"/>
              </w:rPr>
              <w:t>协同白板具备协同共创能力，支持插入图片库、思维导图、投票、学科专业图形、图标，可调整颜色粗细的画笔、公式、箭头、线条、便利贴、评论、文本框等编辑功能，模版库中有不少于</w:t>
            </w:r>
            <w:r>
              <w:rPr>
                <w:rFonts w:ascii="仿宋_GB2312" w:hAnsi="仿宋_GB2312" w:cs="仿宋_GB2312" w:eastAsia="仿宋_GB2312"/>
                <w:sz w:val="20"/>
              </w:rPr>
              <w:t>40种常用模版。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11）可编辑在线调查问卷</w:t>
            </w:r>
          </w:p>
          <w:p>
            <w:pPr>
              <w:pStyle w:val="null3"/>
              <w:ind w:firstLine="400"/>
              <w:jc w:val="both"/>
            </w:pPr>
            <w:r>
              <w:rPr>
                <w:rFonts w:ascii="仿宋_GB2312" w:hAnsi="仿宋_GB2312" w:cs="仿宋_GB2312" w:eastAsia="仿宋_GB2312"/>
                <w:sz w:val="20"/>
              </w:rPr>
              <w:t>除了常规的选择、填空、简要说明，还支持量表、图片式量表、</w:t>
            </w:r>
            <w:r>
              <w:rPr>
                <w:rFonts w:ascii="仿宋_GB2312" w:hAnsi="仿宋_GB2312" w:cs="仿宋_GB2312" w:eastAsia="仿宋_GB2312"/>
                <w:sz w:val="20"/>
              </w:rPr>
              <w:t>取值范围等题型，并支持随机从问卷库生成，支持多种问卷计分策略。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12）可编辑在线测试试卷</w:t>
            </w:r>
          </w:p>
          <w:p>
            <w:pPr>
              <w:pStyle w:val="null3"/>
              <w:ind w:firstLine="400"/>
              <w:jc w:val="both"/>
            </w:pPr>
            <w:r>
              <w:rPr>
                <w:rFonts w:ascii="仿宋_GB2312" w:hAnsi="仿宋_GB2312" w:cs="仿宋_GB2312" w:eastAsia="仿宋_GB2312"/>
                <w:sz w:val="20"/>
              </w:rPr>
              <w:t>可编辑常见题型，并能随机一键组卷。所有已编辑试题可进入默认试题库；支持对数字教材的不同章和课件通过</w:t>
            </w:r>
            <w:r>
              <w:rPr>
                <w:rFonts w:ascii="仿宋_GB2312" w:hAnsi="仿宋_GB2312" w:cs="仿宋_GB2312" w:eastAsia="仿宋_GB2312"/>
                <w:sz w:val="20"/>
              </w:rPr>
              <w:t>AI自动生成测试题，自动生成可配置题型、分数和数量。</w:t>
            </w:r>
          </w:p>
          <w:p>
            <w:pPr>
              <w:pStyle w:val="null3"/>
              <w:jc w:val="both"/>
            </w:pPr>
            <w:r>
              <w:rPr>
                <w:rFonts w:ascii="仿宋_GB2312" w:hAnsi="仿宋_GB2312" w:cs="仿宋_GB2312" w:eastAsia="仿宋_GB2312"/>
                <w:sz w:val="20"/>
                <w:b/>
              </w:rPr>
              <w:t>3.数字教材阅读器要求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1）支持电脑浏览器、小程序、手机网页等多终端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2）支持在教材中观看交互式课件，课件可翻页，可互动等交互式课件学习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3）支持进行讨论、选择、词云、图片瀑布流、投票、结构化反思、排序、匹配等多种交互形态。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4）支持除了图片、动图、视频、音频、网页、代码、冒泡、引用、项目符号、表格、emoji外，代办事项、浮动在图文上的三维模型、latex公式、高亮块、代码块、流程图、思维导图、分栏图文等创新形态富媒体。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5）知识卡片学习（自动生成知识卡片，记忆科学算法支持知识助记）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6）支持多色笔记，可共享笔记，支持发布疑问式笔记，可定位正文相应位置。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7）支持多种徽章、等级、学习轨迹、排行榜、打卡等游戏，获得学习激励</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8）支持通过多种形态的教学游戏进行学习，游戏结果可提交到教师获得评价反馈的严肃游戏学习。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9）三维模型嵌入后，支持在教材上无背景动图展示，支持超链接激活，手动操作缩放的3D演示。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10）支持加入教材班进行学习，教师掌握学习数据，也支持在常规班级发布教材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11）支持通过在线白板进行学习，可组队进行协同共创的协同白板学习。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12）支持常规作业布置和回答，以及常规测试，即选择、填空、判断、简答等方式的学习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13）支持6级教材大纲的导航显示，并以思维导图方式呈现，可从思维导图直接定位到相应章节进行阅读。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14）支持将已获取的数字教材包下载，并在其它阅读端打开，在断网时进行阅读。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15）支持在教材中以调查问卷的方式参与学习阅读。</w:t>
            </w:r>
          </w:p>
          <w:p>
            <w:pPr>
              <w:pStyle w:val="null3"/>
              <w:jc w:val="both"/>
            </w:pPr>
            <w:r>
              <w:rPr>
                <w:rFonts w:ascii="仿宋_GB2312" w:hAnsi="仿宋_GB2312" w:cs="仿宋_GB2312" w:eastAsia="仿宋_GB2312"/>
                <w:sz w:val="20"/>
                <w:b/>
              </w:rPr>
              <w:t>4.数字教材质量要求</w:t>
            </w:r>
          </w:p>
          <w:p>
            <w:pPr>
              <w:pStyle w:val="null3"/>
              <w:ind w:firstLine="400"/>
              <w:jc w:val="both"/>
            </w:pPr>
            <w:r>
              <w:rPr>
                <w:rFonts w:ascii="仿宋_GB2312" w:hAnsi="仿宋_GB2312" w:cs="仿宋_GB2312" w:eastAsia="仿宋_GB2312"/>
                <w:sz w:val="20"/>
              </w:rPr>
              <w:t>出版质量需要严格控制，出版过程中有完备的质量把关程序，出版后有相应质检，保证出版质量符合要求。在编辑加工过程中必须严格贯彻国家标准；在国家标准没有明确规定的时候，应遵照执行行业标准。</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color w:val="000000"/>
              </w:rPr>
              <w:t>数字教材审校要求</w:t>
            </w:r>
          </w:p>
          <w:p>
            <w:pPr>
              <w:pStyle w:val="null3"/>
              <w:ind w:firstLine="400"/>
              <w:jc w:val="both"/>
            </w:pPr>
            <w:r>
              <w:rPr>
                <w:rFonts w:ascii="仿宋_GB2312" w:hAnsi="仿宋_GB2312" w:cs="仿宋_GB2312" w:eastAsia="仿宋_GB2312"/>
                <w:sz w:val="20"/>
              </w:rPr>
              <w:t>责任编辑审读全书稿件，负责三审中的第一个审次，使稿件的内容更完善，体例更严谨，材料更准确，语言文字更通达，逻辑更严密，消除一般性差错，防止出现原则性错误。在教材及资源内容的政治性、知识性、文字规范性、体例格式统一性等方面把好关</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rPr>
              <w:t>二审根据书稿内容质量、重点难点和一审加工情况，审读</w:t>
            </w:r>
            <w:r>
              <w:rPr>
                <w:rFonts w:ascii="仿宋_GB2312" w:hAnsi="仿宋_GB2312" w:cs="仿宋_GB2312" w:eastAsia="仿宋_GB2312"/>
                <w:sz w:val="20"/>
              </w:rPr>
              <w:t>100%的正文和全部插图，对书稿质量及一审报告提出二审意见解决一审提出的问题。</w:t>
            </w:r>
          </w:p>
          <w:p>
            <w:pPr>
              <w:pStyle w:val="null3"/>
              <w:ind w:firstLine="400"/>
              <w:jc w:val="both"/>
            </w:pPr>
            <w:r>
              <w:rPr>
                <w:rFonts w:ascii="仿宋_GB2312" w:hAnsi="仿宋_GB2312" w:cs="仿宋_GB2312" w:eastAsia="仿宋_GB2312"/>
                <w:sz w:val="20"/>
              </w:rPr>
              <w:t>三审根据书稿内容质量、重点难点和一、二审加工情况，有针对性地重点审读</w:t>
            </w:r>
            <w:r>
              <w:rPr>
                <w:rFonts w:ascii="仿宋_GB2312" w:hAnsi="仿宋_GB2312" w:cs="仿宋_GB2312" w:eastAsia="仿宋_GB2312"/>
                <w:sz w:val="20"/>
              </w:rPr>
              <w:t>20%～100%的正文和50%插图。</w:t>
            </w:r>
          </w:p>
          <w:p>
            <w:pPr>
              <w:pStyle w:val="null3"/>
              <w:ind w:firstLine="400"/>
              <w:jc w:val="both"/>
            </w:pPr>
            <w:r>
              <w:rPr>
                <w:rFonts w:ascii="仿宋_GB2312" w:hAnsi="仿宋_GB2312" w:cs="仿宋_GB2312" w:eastAsia="仿宋_GB2312"/>
                <w:sz w:val="20"/>
              </w:rPr>
              <w:t>责任校对按国家对图书出版</w:t>
            </w:r>
            <w:r>
              <w:rPr>
                <w:rFonts w:ascii="仿宋_GB2312" w:hAnsi="仿宋_GB2312" w:cs="仿宋_GB2312" w:eastAsia="仿宋_GB2312"/>
                <w:sz w:val="20"/>
              </w:rPr>
              <w:t>“三审三校”的要求，完成三次校对工作，提升书稿整体质量，再次降低差错率。供应商具备规范的校对流程和较大规模的专职校对人员，能够完成一校、二校和三校的三校流程，并在每个环节都有相应的记录留存。</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b/>
                <w:color w:val="000000"/>
              </w:rPr>
              <w:t>数字教材编写培训</w:t>
            </w:r>
          </w:p>
          <w:p>
            <w:pPr>
              <w:pStyle w:val="null3"/>
              <w:ind w:firstLine="400"/>
              <w:jc w:val="both"/>
            </w:pPr>
            <w:r>
              <w:rPr>
                <w:rFonts w:ascii="仿宋_GB2312" w:hAnsi="仿宋_GB2312" w:cs="仿宋_GB2312" w:eastAsia="仿宋_GB2312"/>
                <w:sz w:val="20"/>
                <w:color w:val="000000"/>
              </w:rPr>
              <w:t>对数字教材参建人员进行教材建设整体要求、教材内容及体例要求、教材具体建设流程及平台使用的培训，做好顶层设计。</w:t>
            </w:r>
          </w:p>
          <w:p>
            <w:pPr>
              <w:pStyle w:val="null3"/>
              <w:jc w:val="both"/>
            </w:pPr>
            <w:r>
              <w:rPr>
                <w:rFonts w:ascii="仿宋_GB2312" w:hAnsi="仿宋_GB2312" w:cs="仿宋_GB2312" w:eastAsia="仿宋_GB2312"/>
                <w:sz w:val="20"/>
                <w:b/>
              </w:rPr>
              <w:t>7.</w:t>
            </w:r>
            <w:r>
              <w:rPr>
                <w:rFonts w:ascii="仿宋_GB2312" w:hAnsi="仿宋_GB2312" w:cs="仿宋_GB2312" w:eastAsia="仿宋_GB2312"/>
                <w:sz w:val="20"/>
                <w:b/>
                <w:color w:val="000000"/>
              </w:rPr>
              <w:t>数字教材推广要求</w:t>
            </w:r>
          </w:p>
          <w:p>
            <w:pPr>
              <w:pStyle w:val="null3"/>
              <w:ind w:firstLine="400"/>
              <w:jc w:val="both"/>
            </w:pPr>
            <w:r>
              <w:rPr>
                <w:rFonts w:ascii="仿宋_GB2312" w:hAnsi="仿宋_GB2312" w:cs="仿宋_GB2312" w:eastAsia="仿宋_GB2312"/>
                <w:sz w:val="20"/>
                <w:color w:val="000000"/>
              </w:rPr>
              <w:t>拥有教材出版团队和推广团队，严格出版流程，防控意识形态风险，严把内容审查关，具备向全国高校推广的能力。</w:t>
            </w:r>
          </w:p>
          <w:p>
            <w:pPr>
              <w:pStyle w:val="null3"/>
              <w:jc w:val="both"/>
            </w:pPr>
            <w:r>
              <w:rPr>
                <w:rFonts w:ascii="仿宋_GB2312" w:hAnsi="仿宋_GB2312" w:cs="仿宋_GB2312" w:eastAsia="仿宋_GB2312"/>
                <w:sz w:val="20"/>
                <w:b/>
              </w:rPr>
              <w:t>8.数字教材平台</w:t>
            </w:r>
          </w:p>
          <w:p>
            <w:pPr>
              <w:pStyle w:val="null3"/>
              <w:ind w:firstLine="400"/>
              <w:jc w:val="both"/>
            </w:pPr>
            <w:r>
              <w:rPr>
                <w:rFonts w:ascii="仿宋_GB2312" w:hAnsi="仿宋_GB2312" w:cs="仿宋_GB2312" w:eastAsia="仿宋_GB2312"/>
                <w:sz w:val="20"/>
                <w:color w:val="000000"/>
              </w:rPr>
              <w:t>具备较好的信息化平台建设经验，</w:t>
            </w:r>
            <w:r>
              <w:rPr>
                <w:rFonts w:ascii="仿宋_GB2312" w:hAnsi="仿宋_GB2312" w:cs="仿宋_GB2312" w:eastAsia="仿宋_GB2312"/>
                <w:sz w:val="20"/>
              </w:rPr>
              <w:t>供应商对应的出版社</w:t>
            </w:r>
            <w:r>
              <w:rPr>
                <w:rFonts w:ascii="仿宋_GB2312" w:hAnsi="仿宋_GB2312" w:cs="仿宋_GB2312" w:eastAsia="仿宋_GB2312"/>
                <w:sz w:val="20"/>
                <w:color w:val="000000"/>
              </w:rPr>
              <w:t>拥有功能完善的数字教材平台，平台出版社自主可控。</w:t>
            </w:r>
          </w:p>
          <w:p>
            <w:pPr>
              <w:pStyle w:val="null3"/>
              <w:jc w:val="both"/>
            </w:pPr>
            <w:r>
              <w:rPr>
                <w:rFonts w:ascii="仿宋_GB2312" w:hAnsi="仿宋_GB2312" w:cs="仿宋_GB2312" w:eastAsia="仿宋_GB2312"/>
                <w:sz w:val="20"/>
                <w:b/>
              </w:rPr>
              <w:t>9.</w:t>
            </w:r>
            <w:r>
              <w:rPr>
                <w:rFonts w:ascii="仿宋_GB2312" w:hAnsi="仿宋_GB2312" w:cs="仿宋_GB2312" w:eastAsia="仿宋_GB2312"/>
                <w:sz w:val="20"/>
                <w:b/>
                <w:color w:val="000000"/>
              </w:rPr>
              <w:t>数字教材培训要求</w:t>
            </w:r>
          </w:p>
          <w:p>
            <w:pPr>
              <w:pStyle w:val="null3"/>
              <w:ind w:firstLine="400"/>
              <w:jc w:val="both"/>
            </w:pPr>
            <w:r>
              <w:rPr>
                <w:rFonts w:ascii="仿宋_GB2312" w:hAnsi="仿宋_GB2312" w:cs="仿宋_GB2312" w:eastAsia="仿宋_GB2312"/>
                <w:sz w:val="20"/>
                <w:color w:val="000000"/>
              </w:rPr>
              <w:t>具有教材使用培训、回访服务等可持续的专业服务及售后服务能力，及时响应学校各项需求。</w:t>
            </w:r>
          </w:p>
          <w:p>
            <w:pPr>
              <w:pStyle w:val="null3"/>
              <w:jc w:val="both"/>
            </w:pPr>
            <w:r>
              <w:rPr>
                <w:rFonts w:ascii="仿宋_GB2312" w:hAnsi="仿宋_GB2312" w:cs="仿宋_GB2312" w:eastAsia="仿宋_GB2312"/>
                <w:sz w:val="20"/>
                <w:b/>
              </w:rPr>
              <w:t>10.</w:t>
            </w:r>
            <w:r>
              <w:rPr>
                <w:rFonts w:ascii="仿宋_GB2312" w:hAnsi="仿宋_GB2312" w:cs="仿宋_GB2312" w:eastAsia="仿宋_GB2312"/>
                <w:sz w:val="20"/>
                <w:b/>
                <w:color w:val="000000"/>
              </w:rPr>
              <w:t>出版进度要求</w:t>
            </w:r>
          </w:p>
          <w:p>
            <w:pPr>
              <w:pStyle w:val="null3"/>
              <w:ind w:firstLine="400"/>
              <w:jc w:val="both"/>
            </w:pPr>
            <w:r>
              <w:rPr>
                <w:rFonts w:ascii="仿宋_GB2312" w:hAnsi="仿宋_GB2312" w:cs="仿宋_GB2312" w:eastAsia="仿宋_GB2312"/>
                <w:sz w:val="20"/>
                <w:color w:val="000000"/>
              </w:rPr>
              <w:t>编写团队完成相关内容的编辑工作且供应商正式收稿后，</w:t>
            </w:r>
            <w:r>
              <w:rPr>
                <w:rFonts w:ascii="仿宋_GB2312" w:hAnsi="仿宋_GB2312" w:cs="仿宋_GB2312" w:eastAsia="仿宋_GB2312"/>
                <w:sz w:val="20"/>
              </w:rPr>
              <w:t>供应商对应的出版社</w:t>
            </w:r>
            <w:r>
              <w:rPr>
                <w:rFonts w:ascii="仿宋_GB2312" w:hAnsi="仿宋_GB2312" w:cs="仿宋_GB2312" w:eastAsia="仿宋_GB2312"/>
                <w:sz w:val="20"/>
                <w:color w:val="000000"/>
              </w:rPr>
              <w:t>应在</w:t>
            </w:r>
            <w:r>
              <w:rPr>
                <w:rFonts w:ascii="仿宋_GB2312" w:hAnsi="仿宋_GB2312" w:cs="仿宋_GB2312" w:eastAsia="仿宋_GB2312"/>
                <w:sz w:val="20"/>
                <w:color w:val="000000"/>
              </w:rPr>
              <w:t>3-6个月内进行出版。</w:t>
            </w:r>
          </w:p>
          <w:p>
            <w:pPr>
              <w:pStyle w:val="null3"/>
              <w:jc w:val="both"/>
            </w:pPr>
            <w:r>
              <w:rPr>
                <w:rFonts w:ascii="仿宋_GB2312" w:hAnsi="仿宋_GB2312" w:cs="仿宋_GB2312" w:eastAsia="仿宋_GB2312"/>
                <w:sz w:val="20"/>
                <w:b/>
              </w:rPr>
              <w:t>11.</w:t>
            </w:r>
            <w:r>
              <w:rPr>
                <w:rFonts w:ascii="仿宋_GB2312" w:hAnsi="仿宋_GB2312" w:cs="仿宋_GB2312" w:eastAsia="仿宋_GB2312"/>
                <w:sz w:val="20"/>
                <w:b/>
                <w:color w:val="000000"/>
              </w:rPr>
              <w:t>服务要求</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1）数字教材编写培训:对数字教材参建人员进行教材建设整体要求、教材内容及体例要求、教材具体建设流程及平台使用的培训，做好顶层设计。</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2）所出版的教材（含数字教材）必须经国家正规出版单位出版，出版单位按规定申请正式出版物ISBN号。</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3）拥有教材出版团队和推广团队，严格出版流程，防控意识形态风险，严把内容审查关，具备向全国高校推广的能力。</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4）具备较好的信息化平台建设经验，拥有功能完善的数字教材平台。</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5）具有教材使用培训、回访服务等可持续的专业服务及售后服务能力，及时响应学校各项需求。</w:t>
            </w:r>
          </w:p>
          <w:p>
            <w:pPr>
              <w:pStyle w:val="null3"/>
              <w:jc w:val="both"/>
            </w:pPr>
            <w:r>
              <w:rPr>
                <w:rFonts w:ascii="仿宋_GB2312" w:hAnsi="仿宋_GB2312" w:cs="仿宋_GB2312" w:eastAsia="仿宋_GB2312"/>
                <w:sz w:val="20"/>
                <w:b/>
              </w:rPr>
              <w:t>（二）自建课程资源参数</w:t>
            </w:r>
          </w:p>
          <w:p>
            <w:pPr>
              <w:pStyle w:val="null3"/>
              <w:jc w:val="both"/>
            </w:pPr>
            <w:r>
              <w:rPr>
                <w:rFonts w:ascii="仿宋_GB2312" w:hAnsi="仿宋_GB2312" w:cs="仿宋_GB2312" w:eastAsia="仿宋_GB2312"/>
                <w:sz w:val="20"/>
                <w:b/>
              </w:rPr>
              <w:t>1.资源元素制作</w:t>
            </w:r>
          </w:p>
          <w:p>
            <w:pPr>
              <w:pStyle w:val="null3"/>
              <w:ind w:firstLine="420"/>
              <w:jc w:val="both"/>
            </w:pPr>
            <w:r>
              <w:rPr>
                <w:rFonts w:ascii="仿宋_GB2312" w:hAnsi="仿宋_GB2312" w:cs="仿宋_GB2312" w:eastAsia="仿宋_GB2312"/>
                <w:sz w:val="20"/>
              </w:rPr>
              <w:t>课件</w:t>
            </w:r>
            <w:r>
              <w:rPr>
                <w:rFonts w:ascii="仿宋_GB2312" w:hAnsi="仿宋_GB2312" w:cs="仿宋_GB2312" w:eastAsia="仿宋_GB2312"/>
                <w:sz w:val="20"/>
              </w:rPr>
              <w:t>PPT、教学图片、教学视频、技能题库、教学文件（教学大纲、课程标准、教学日历、教案）。</w:t>
            </w:r>
          </w:p>
          <w:p>
            <w:pPr>
              <w:pStyle w:val="null3"/>
              <w:jc w:val="both"/>
            </w:pPr>
            <w:r>
              <w:rPr>
                <w:rFonts w:ascii="仿宋_GB2312" w:hAnsi="仿宋_GB2312" w:cs="仿宋_GB2312" w:eastAsia="仿宋_GB2312"/>
                <w:sz w:val="20"/>
                <w:b/>
              </w:rPr>
              <w:t>2.资源时长</w:t>
            </w:r>
          </w:p>
          <w:p>
            <w:pPr>
              <w:pStyle w:val="null3"/>
              <w:ind w:firstLine="420"/>
              <w:jc w:val="both"/>
            </w:pPr>
            <w:r>
              <w:rPr>
                <w:rFonts w:ascii="仿宋_GB2312" w:hAnsi="仿宋_GB2312" w:cs="仿宋_GB2312" w:eastAsia="仿宋_GB2312"/>
                <w:sz w:val="20"/>
              </w:rPr>
              <w:t>时长原则上为</w:t>
            </w:r>
            <w:r>
              <w:rPr>
                <w:rFonts w:ascii="仿宋_GB2312" w:hAnsi="仿宋_GB2312" w:cs="仿宋_GB2312" w:eastAsia="仿宋_GB2312"/>
                <w:sz w:val="20"/>
              </w:rPr>
              <w:t>8-15分钟，时间长度可根据教学内容需要，最终由授课老师确定。</w:t>
            </w:r>
          </w:p>
          <w:p>
            <w:pPr>
              <w:pStyle w:val="null3"/>
              <w:jc w:val="both"/>
            </w:pPr>
            <w:r>
              <w:rPr>
                <w:rFonts w:ascii="仿宋_GB2312" w:hAnsi="仿宋_GB2312" w:cs="仿宋_GB2312" w:eastAsia="仿宋_GB2312"/>
                <w:sz w:val="20"/>
                <w:b/>
              </w:rPr>
              <w:t>3.版权归属</w:t>
            </w:r>
          </w:p>
          <w:p>
            <w:pPr>
              <w:pStyle w:val="null3"/>
              <w:ind w:firstLine="420"/>
              <w:jc w:val="both"/>
            </w:pPr>
            <w:r>
              <w:rPr>
                <w:rFonts w:ascii="仿宋_GB2312" w:hAnsi="仿宋_GB2312" w:cs="仿宋_GB2312" w:eastAsia="仿宋_GB2312"/>
                <w:sz w:val="20"/>
              </w:rPr>
              <w:t>所有交付的资源版权归招标方。交付给用户的视频中如引用了第三方资源，相关知识产权问题由投标方负责解决，用户不承担责任。</w:t>
            </w:r>
          </w:p>
          <w:p>
            <w:pPr>
              <w:pStyle w:val="null3"/>
              <w:jc w:val="both"/>
            </w:pPr>
            <w:r>
              <w:rPr>
                <w:rFonts w:ascii="仿宋_GB2312" w:hAnsi="仿宋_GB2312" w:cs="仿宋_GB2312" w:eastAsia="仿宋_GB2312"/>
                <w:sz w:val="20"/>
                <w:b/>
              </w:rPr>
              <w:t>4.拍摄要求</w:t>
            </w:r>
          </w:p>
          <w:p>
            <w:pPr>
              <w:pStyle w:val="null3"/>
              <w:ind w:firstLine="420"/>
              <w:jc w:val="both"/>
            </w:pPr>
            <w:r>
              <w:rPr>
                <w:rFonts w:ascii="仿宋_GB2312" w:hAnsi="仿宋_GB2312" w:cs="仿宋_GB2312" w:eastAsia="仿宋_GB2312"/>
                <w:sz w:val="20"/>
                <w:b/>
              </w:rPr>
              <w:t>（</w:t>
            </w:r>
            <w:r>
              <w:rPr>
                <w:rFonts w:ascii="仿宋_GB2312" w:hAnsi="仿宋_GB2312" w:cs="仿宋_GB2312" w:eastAsia="仿宋_GB2312"/>
                <w:sz w:val="20"/>
                <w:b/>
              </w:rPr>
              <w:t>1）拍摄地点</w:t>
            </w:r>
          </w:p>
          <w:p>
            <w:pPr>
              <w:pStyle w:val="null3"/>
              <w:ind w:firstLine="420"/>
              <w:jc w:val="both"/>
            </w:pPr>
            <w:r>
              <w:rPr>
                <w:rFonts w:ascii="仿宋_GB2312" w:hAnsi="仿宋_GB2312" w:cs="仿宋_GB2312" w:eastAsia="仿宋_GB2312"/>
                <w:sz w:val="20"/>
              </w:rPr>
              <w:t>供应商应有自有的录制场地、专业灯光、虚拟背景。混响时间：</w:t>
            </w:r>
            <w:r>
              <w:rPr>
                <w:rFonts w:ascii="仿宋_GB2312" w:hAnsi="仿宋_GB2312" w:cs="仿宋_GB2312" w:eastAsia="仿宋_GB2312"/>
                <w:sz w:val="20"/>
              </w:rPr>
              <w:t xml:space="preserve">≤0.6，噪声标准：25～35dBA，同系列场景课程录制需保证灯光色温准确且恒定5600K，显色指数：≥90。（如学校有需求，可在学校指定场地免费搭建符合技术要求的影棚）。  </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2）拍摄方式</w:t>
            </w:r>
          </w:p>
          <w:p>
            <w:pPr>
              <w:pStyle w:val="null3"/>
              <w:ind w:firstLine="400"/>
              <w:jc w:val="both"/>
            </w:pPr>
            <w:r>
              <w:rPr>
                <w:rFonts w:ascii="仿宋_GB2312" w:hAnsi="仿宋_GB2312" w:cs="仿宋_GB2312" w:eastAsia="仿宋_GB2312"/>
                <w:sz w:val="20"/>
              </w:rPr>
              <w:t>根据课程内容，采用多机位拍摄、现场实时切换，机位设置应满足完整记录课堂全部教学活动的要求。</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3）拍摄设备</w:t>
            </w:r>
          </w:p>
          <w:p>
            <w:pPr>
              <w:pStyle w:val="null3"/>
              <w:ind w:firstLine="400"/>
              <w:jc w:val="both"/>
            </w:pPr>
            <w:r>
              <w:rPr>
                <w:rFonts w:ascii="仿宋_GB2312" w:hAnsi="仿宋_GB2312" w:cs="仿宋_GB2312" w:eastAsia="仿宋_GB2312"/>
                <w:sz w:val="20"/>
              </w:rPr>
              <w:t>摄像机要求不低于专业级数字设备，所用摄像机分辨率</w:t>
            </w:r>
            <w:r>
              <w:rPr>
                <w:rFonts w:ascii="仿宋_GB2312" w:hAnsi="仿宋_GB2312" w:cs="仿宋_GB2312" w:eastAsia="仿宋_GB2312"/>
                <w:sz w:val="20"/>
              </w:rPr>
              <w:t>≥1920X1080，录制视频宽高比16:9，视频帧率为25帧/秒。</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4）录音设备</w:t>
            </w:r>
          </w:p>
          <w:p>
            <w:pPr>
              <w:pStyle w:val="null3"/>
              <w:ind w:firstLine="400"/>
              <w:jc w:val="both"/>
            </w:pPr>
            <w:r>
              <w:rPr>
                <w:rFonts w:ascii="仿宋_GB2312" w:hAnsi="仿宋_GB2312" w:cs="仿宋_GB2312" w:eastAsia="仿宋_GB2312"/>
                <w:sz w:val="20"/>
              </w:rPr>
              <w:t>使用专业级话筒，保证教师和学生发言的录音质量（一般应设置为</w:t>
            </w:r>
            <w:r>
              <w:rPr>
                <w:rFonts w:ascii="仿宋_GB2312" w:hAnsi="仿宋_GB2312" w:cs="仿宋_GB2312" w:eastAsia="仿宋_GB2312"/>
                <w:sz w:val="20"/>
              </w:rPr>
              <w:t>80Hz～12kHz）。</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5）其他设备</w:t>
            </w:r>
          </w:p>
          <w:p>
            <w:pPr>
              <w:pStyle w:val="null3"/>
              <w:ind w:firstLine="400"/>
              <w:jc w:val="both"/>
            </w:pPr>
            <w:r>
              <w:rPr>
                <w:rFonts w:ascii="仿宋_GB2312" w:hAnsi="仿宋_GB2312" w:cs="仿宋_GB2312" w:eastAsia="仿宋_GB2312"/>
                <w:sz w:val="20"/>
              </w:rPr>
              <w:t>包括但不限于使用提词器系统、灯光设备、脚架、轨道等辅助拍摄设备。</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6）多媒体课件录制</w:t>
            </w:r>
          </w:p>
          <w:p>
            <w:pPr>
              <w:pStyle w:val="null3"/>
              <w:ind w:firstLine="400"/>
              <w:jc w:val="both"/>
            </w:pPr>
            <w:r>
              <w:rPr>
                <w:rFonts w:ascii="仿宋_GB2312" w:hAnsi="仿宋_GB2312" w:cs="仿宋_GB2312" w:eastAsia="仿宋_GB2312"/>
                <w:sz w:val="20"/>
              </w:rPr>
              <w:t>在拍摄时应针对实际情况选择适当的拍摄方式，确保成片中的多媒体演示及板书完整、清晰。</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7）后期制作</w:t>
            </w:r>
          </w:p>
          <w:p>
            <w:pPr>
              <w:pStyle w:val="null3"/>
              <w:ind w:firstLine="400"/>
              <w:jc w:val="both"/>
            </w:pPr>
            <w:r>
              <w:rPr>
                <w:rFonts w:ascii="仿宋_GB2312" w:hAnsi="仿宋_GB2312" w:cs="仿宋_GB2312" w:eastAsia="仿宋_GB2312"/>
                <w:sz w:val="20"/>
              </w:rPr>
              <w:t>1）后期制作设备使用非线性编辑系统，图形图像工作站等设备，具备视频调色系统。</w:t>
            </w:r>
          </w:p>
          <w:p>
            <w:pPr>
              <w:pStyle w:val="null3"/>
              <w:ind w:firstLine="400"/>
              <w:jc w:val="both"/>
            </w:pPr>
            <w:r>
              <w:rPr>
                <w:rFonts w:ascii="仿宋_GB2312" w:hAnsi="仿宋_GB2312" w:cs="仿宋_GB2312" w:eastAsia="仿宋_GB2312"/>
                <w:sz w:val="20"/>
              </w:rPr>
              <w:t>2）所有单个视频片头均需8-15秒，应包括:学校LOGO、课程名称、讲次、主讲教师姓名、专业技术职务、单位等信息。</w:t>
            </w:r>
          </w:p>
          <w:p>
            <w:pPr>
              <w:pStyle w:val="null3"/>
              <w:ind w:firstLine="400"/>
              <w:jc w:val="both"/>
            </w:pPr>
            <w:r>
              <w:rPr>
                <w:rFonts w:ascii="仿宋_GB2312" w:hAnsi="仿宋_GB2312" w:cs="仿宋_GB2312" w:eastAsia="仿宋_GB2312"/>
                <w:sz w:val="20"/>
              </w:rPr>
              <w:t>3）音视频技术</w:t>
            </w:r>
          </w:p>
          <w:p>
            <w:pPr>
              <w:pStyle w:val="null3"/>
              <w:ind w:firstLine="400"/>
              <w:jc w:val="both"/>
            </w:pPr>
            <w:r>
              <w:rPr>
                <w:rFonts w:ascii="仿宋_GB2312" w:hAnsi="仿宋_GB2312" w:cs="仿宋_GB2312" w:eastAsia="仿宋_GB2312"/>
                <w:sz w:val="20"/>
              </w:rPr>
              <w:t>A.视频信号源</w:t>
            </w:r>
          </w:p>
          <w:p>
            <w:pPr>
              <w:pStyle w:val="null3"/>
              <w:ind w:firstLine="400"/>
              <w:jc w:val="both"/>
            </w:pPr>
            <w:r>
              <w:rPr>
                <w:rFonts w:ascii="仿宋_GB2312" w:hAnsi="仿宋_GB2312" w:cs="仿宋_GB2312" w:eastAsia="仿宋_GB2312"/>
                <w:sz w:val="20"/>
              </w:rPr>
              <w:t>a.稳定性：全片图像同步性能稳定，无失步现象；图像无抖动跳跃，色彩无突变，编辑点处图像稳定。</w:t>
            </w:r>
          </w:p>
          <w:p>
            <w:pPr>
              <w:pStyle w:val="null3"/>
              <w:ind w:firstLine="400"/>
              <w:jc w:val="both"/>
            </w:pPr>
            <w:r>
              <w:rPr>
                <w:rFonts w:ascii="仿宋_GB2312" w:hAnsi="仿宋_GB2312" w:cs="仿宋_GB2312" w:eastAsia="仿宋_GB2312"/>
                <w:sz w:val="20"/>
              </w:rPr>
              <w:t>b.信噪比：图像信噪比不低于55dB，无明显杂波。</w:t>
            </w:r>
          </w:p>
          <w:p>
            <w:pPr>
              <w:pStyle w:val="null3"/>
              <w:ind w:firstLine="400"/>
              <w:jc w:val="both"/>
            </w:pPr>
            <w:r>
              <w:rPr>
                <w:rFonts w:ascii="仿宋_GB2312" w:hAnsi="仿宋_GB2312" w:cs="仿宋_GB2312" w:eastAsia="仿宋_GB2312"/>
                <w:sz w:val="20"/>
              </w:rPr>
              <w:t>c.色调：白平衡正确，无明显偏色，多机拍摄的镜头衔接处无明显色差。</w:t>
            </w:r>
          </w:p>
          <w:p>
            <w:pPr>
              <w:pStyle w:val="null3"/>
              <w:ind w:firstLine="400"/>
              <w:jc w:val="both"/>
            </w:pPr>
            <w:r>
              <w:rPr>
                <w:rFonts w:ascii="仿宋_GB2312" w:hAnsi="仿宋_GB2312" w:cs="仿宋_GB2312" w:eastAsia="仿宋_GB2312"/>
                <w:sz w:val="20"/>
              </w:rPr>
              <w:t>d.视频电平：视频全讯号幅度为1Vp-p，最大不超过1.1Ⅴp-p。其中，消隐电平为0V时，白电平幅度0.7Ⅴp-p，同步信号-0.3V，色同步信号幅度0.3Vp-p(以消隐线上下对称)，全篇一致。</w:t>
            </w:r>
          </w:p>
          <w:p>
            <w:pPr>
              <w:pStyle w:val="null3"/>
              <w:ind w:firstLine="400"/>
              <w:jc w:val="both"/>
            </w:pPr>
            <w:r>
              <w:rPr>
                <w:rFonts w:ascii="仿宋_GB2312" w:hAnsi="仿宋_GB2312" w:cs="仿宋_GB2312" w:eastAsia="仿宋_GB2312"/>
                <w:sz w:val="20"/>
              </w:rPr>
              <w:t>B.音频信号源</w:t>
            </w:r>
          </w:p>
          <w:p>
            <w:pPr>
              <w:pStyle w:val="null3"/>
              <w:ind w:firstLine="400"/>
              <w:jc w:val="both"/>
            </w:pPr>
            <w:r>
              <w:rPr>
                <w:rFonts w:ascii="仿宋_GB2312" w:hAnsi="仿宋_GB2312" w:cs="仿宋_GB2312" w:eastAsia="仿宋_GB2312"/>
                <w:sz w:val="20"/>
              </w:rPr>
              <w:t>a.声道：中文内容音频信号记录于第1声道，音乐、音效、同期声记录于第2声道，若有其他文字解说记录于第3声道(如录音设备无第3声道,则录于第2声道)。</w:t>
            </w:r>
          </w:p>
          <w:p>
            <w:pPr>
              <w:pStyle w:val="null3"/>
              <w:ind w:firstLine="400"/>
              <w:jc w:val="both"/>
            </w:pPr>
            <w:r>
              <w:rPr>
                <w:rFonts w:ascii="仿宋_GB2312" w:hAnsi="仿宋_GB2312" w:cs="仿宋_GB2312" w:eastAsia="仿宋_GB2312"/>
                <w:sz w:val="20"/>
              </w:rPr>
              <w:t>b.电平指标：-2db — -8db声音应无明显失真、放音过冲、过弱。音频信噪比不低于48db。声音和画面要求同步，无交流声或其他杂音等缺陷。音频为立体声，人声清楚，声音和画面同步。伴音清晰、饱满、圆润，无失真、噪声杂音干扰、音量忽大忽小现象。解说声与现场声无明显比例失调，解说声与背景音乐无明显比例失调。</w:t>
            </w:r>
          </w:p>
          <w:p>
            <w:pPr>
              <w:pStyle w:val="null3"/>
              <w:ind w:firstLine="400"/>
              <w:jc w:val="both"/>
            </w:pPr>
            <w:r>
              <w:rPr>
                <w:rFonts w:ascii="仿宋_GB2312" w:hAnsi="仿宋_GB2312" w:cs="仿宋_GB2312" w:eastAsia="仿宋_GB2312"/>
                <w:sz w:val="20"/>
              </w:rPr>
              <w:t>4）视频压缩</w:t>
            </w:r>
          </w:p>
          <w:p>
            <w:pPr>
              <w:pStyle w:val="null3"/>
              <w:ind w:firstLine="400"/>
              <w:jc w:val="both"/>
            </w:pPr>
            <w:r>
              <w:rPr>
                <w:rFonts w:ascii="仿宋_GB2312" w:hAnsi="仿宋_GB2312" w:cs="仿宋_GB2312" w:eastAsia="仿宋_GB2312"/>
                <w:sz w:val="20"/>
              </w:rPr>
              <w:t>A.视频码流率：动态码流的最高码率不高于4000Kbps，最低码率不得低于1024Kbps。</w:t>
            </w:r>
          </w:p>
          <w:p>
            <w:pPr>
              <w:pStyle w:val="null3"/>
              <w:ind w:firstLine="400"/>
              <w:jc w:val="both"/>
            </w:pPr>
            <w:r>
              <w:rPr>
                <w:rFonts w:ascii="仿宋_GB2312" w:hAnsi="仿宋_GB2312" w:cs="仿宋_GB2312" w:eastAsia="仿宋_GB2312"/>
                <w:sz w:val="20"/>
              </w:rPr>
              <w:t>B.视频分辨率：设定为1920×1080。在同一课程中，各讲的视频分辨率统一，统一高清。</w:t>
            </w:r>
          </w:p>
          <w:p>
            <w:pPr>
              <w:pStyle w:val="null3"/>
              <w:ind w:firstLine="400"/>
              <w:jc w:val="both"/>
            </w:pPr>
            <w:r>
              <w:rPr>
                <w:rFonts w:ascii="仿宋_GB2312" w:hAnsi="仿宋_GB2312" w:cs="仿宋_GB2312" w:eastAsia="仿宋_GB2312"/>
                <w:sz w:val="20"/>
              </w:rPr>
              <w:t>C.视频画幅宽高比：选定为16:9；在同一课程中，各讲画幅的宽高比统一。</w:t>
            </w:r>
          </w:p>
          <w:p>
            <w:pPr>
              <w:pStyle w:val="null3"/>
              <w:ind w:firstLine="400"/>
              <w:jc w:val="both"/>
            </w:pPr>
            <w:r>
              <w:rPr>
                <w:rFonts w:ascii="仿宋_GB2312" w:hAnsi="仿宋_GB2312" w:cs="仿宋_GB2312" w:eastAsia="仿宋_GB2312"/>
                <w:sz w:val="20"/>
              </w:rPr>
              <w:t>D.视频帧率：为25帧/秒；扫描方式采用逐行扫描；</w:t>
            </w:r>
          </w:p>
          <w:p>
            <w:pPr>
              <w:pStyle w:val="null3"/>
              <w:ind w:firstLine="400"/>
              <w:jc w:val="both"/>
            </w:pPr>
            <w:r>
              <w:rPr>
                <w:rFonts w:ascii="仿宋_GB2312" w:hAnsi="仿宋_GB2312" w:cs="仿宋_GB2312" w:eastAsia="仿宋_GB2312"/>
                <w:sz w:val="20"/>
              </w:rPr>
              <w:t>E.视频格式：视频压缩采用H.264/AVC (MPEG-4 Part10)编码、使用二次编码、 MP4格式；成品剪辑为1080P规格。</w:t>
            </w:r>
          </w:p>
          <w:p>
            <w:pPr>
              <w:pStyle w:val="null3"/>
              <w:ind w:firstLine="400"/>
              <w:jc w:val="both"/>
            </w:pPr>
            <w:r>
              <w:rPr>
                <w:rFonts w:ascii="仿宋_GB2312" w:hAnsi="仿宋_GB2312" w:cs="仿宋_GB2312" w:eastAsia="仿宋_GB2312"/>
                <w:sz w:val="20"/>
              </w:rPr>
              <w:t>F.音频码流率：128Kbps (恒定)。必须是双声道，必须做混音处理。</w:t>
            </w:r>
          </w:p>
          <w:p>
            <w:pPr>
              <w:pStyle w:val="null3"/>
              <w:ind w:firstLine="400"/>
              <w:jc w:val="both"/>
            </w:pPr>
            <w:r>
              <w:rPr>
                <w:rFonts w:ascii="仿宋_GB2312" w:hAnsi="仿宋_GB2312" w:cs="仿宋_GB2312" w:eastAsia="仿宋_GB2312"/>
                <w:sz w:val="20"/>
              </w:rPr>
              <w:t>G.音频格式：音频压缩采用AAC(MPEG4 Part3)格式。采样率48KHz。</w:t>
            </w:r>
          </w:p>
          <w:p>
            <w:pPr>
              <w:pStyle w:val="null3"/>
              <w:ind w:firstLine="400"/>
              <w:jc w:val="both"/>
            </w:pPr>
            <w:r>
              <w:rPr>
                <w:rFonts w:ascii="仿宋_GB2312" w:hAnsi="仿宋_GB2312" w:cs="仿宋_GB2312" w:eastAsia="仿宋_GB2312"/>
                <w:sz w:val="20"/>
              </w:rPr>
              <w:t>5）动画制作</w:t>
            </w:r>
          </w:p>
          <w:p>
            <w:pPr>
              <w:pStyle w:val="null3"/>
              <w:ind w:firstLine="400"/>
              <w:jc w:val="both"/>
            </w:pPr>
            <w:r>
              <w:rPr>
                <w:rFonts w:ascii="仿宋_GB2312" w:hAnsi="仿宋_GB2312" w:cs="仿宋_GB2312" w:eastAsia="仿宋_GB2312"/>
                <w:sz w:val="20"/>
              </w:rPr>
              <w:t>A.二维动画参数指标:色彩协调、文字规范。动作（运动）轨迹标准，运动层次感强。画面简洁清晰，界面友好，操作简单，导航按钮风格一致。动画连续，节奏合适，提供进度控制条。图像清晰、色彩和谐、演播流畅，静止画面时间不超过5秒钟。</w:t>
            </w:r>
          </w:p>
          <w:p>
            <w:pPr>
              <w:pStyle w:val="null3"/>
              <w:ind w:firstLine="400"/>
              <w:jc w:val="both"/>
            </w:pPr>
            <w:r>
              <w:rPr>
                <w:rFonts w:ascii="仿宋_GB2312" w:hAnsi="仿宋_GB2312" w:cs="仿宋_GB2312" w:eastAsia="仿宋_GB2312"/>
                <w:sz w:val="20"/>
              </w:rPr>
              <w:t>B.三维动画参数指标:用3DMAX建模，在模型面数和硬件配置之间做到平衡，模型法线方向一致，布线合理，避免计算机不易计算的面产生，轴向和轴心合理，命名便于程序制作。</w:t>
            </w:r>
          </w:p>
          <w:p>
            <w:pPr>
              <w:pStyle w:val="null3"/>
              <w:ind w:firstLine="400"/>
              <w:jc w:val="both"/>
            </w:pPr>
            <w:r>
              <w:rPr>
                <w:rFonts w:ascii="仿宋_GB2312" w:hAnsi="仿宋_GB2312" w:cs="仿宋_GB2312" w:eastAsia="仿宋_GB2312"/>
                <w:sz w:val="20"/>
              </w:rPr>
              <w:t>C.贴图规则：支持Diffuse中的贴图，并且支持其中的32 位文件（如PNG、TGA和TIF等）的Alpha通道。贴图大小是1280*720。贴图为光影贴图。贴图和材质命名便于后续程序制作。3D制作交付图片尺寸为1280X720尺寸，像素72dpi，位深度24，颜色表示为RGB。</w:t>
            </w:r>
          </w:p>
          <w:p>
            <w:pPr>
              <w:pStyle w:val="null3"/>
              <w:ind w:firstLine="400"/>
              <w:jc w:val="both"/>
            </w:pPr>
            <w:r>
              <w:rPr>
                <w:rFonts w:ascii="仿宋_GB2312" w:hAnsi="仿宋_GB2312" w:cs="仿宋_GB2312" w:eastAsia="仿宋_GB2312"/>
                <w:sz w:val="20"/>
              </w:rPr>
              <w:t>6）字幕</w:t>
            </w:r>
          </w:p>
          <w:p>
            <w:pPr>
              <w:pStyle w:val="null3"/>
              <w:ind w:firstLine="400"/>
              <w:jc w:val="both"/>
            </w:pPr>
            <w:r>
              <w:rPr>
                <w:rFonts w:ascii="仿宋_GB2312" w:hAnsi="仿宋_GB2312" w:cs="仿宋_GB2312" w:eastAsia="仿宋_GB2312"/>
                <w:sz w:val="20"/>
              </w:rPr>
              <w:t>A.SRT格式字幕，使用符合国家标准的规范字，不出现繁体字、异体字 ( 国家规定的除外）、错别字；字幕的字体、大小、色彩搭配、摆放位置、停留时间、出入屏方式力求与其他要素（画面、解说词、音乐）配合适当，不破坏原有画面。</w:t>
            </w:r>
          </w:p>
          <w:p>
            <w:pPr>
              <w:pStyle w:val="null3"/>
              <w:ind w:firstLine="400"/>
              <w:jc w:val="both"/>
            </w:pPr>
            <w:r>
              <w:rPr>
                <w:rFonts w:ascii="仿宋_GB2312" w:hAnsi="仿宋_GB2312" w:cs="仿宋_GB2312" w:eastAsia="仿宋_GB2312"/>
                <w:sz w:val="20"/>
              </w:rPr>
              <w:t>B.字幕的行数要求：每屏只有一行字幕。采用非中文教学的课程须配置外挂双语字幕，一版为中文字幕，一版为外文字幕。</w:t>
            </w:r>
          </w:p>
          <w:p>
            <w:pPr>
              <w:pStyle w:val="null3"/>
              <w:ind w:firstLine="400"/>
              <w:jc w:val="both"/>
            </w:pPr>
            <w:r>
              <w:rPr>
                <w:rFonts w:ascii="仿宋_GB2312" w:hAnsi="仿宋_GB2312" w:cs="仿宋_GB2312" w:eastAsia="仿宋_GB2312"/>
                <w:sz w:val="20"/>
              </w:rPr>
              <w:t>C.字幕的字数要求：每行不超过20个字。</w:t>
            </w:r>
          </w:p>
          <w:p>
            <w:pPr>
              <w:pStyle w:val="null3"/>
              <w:ind w:firstLine="400"/>
              <w:jc w:val="both"/>
            </w:pPr>
            <w:r>
              <w:rPr>
                <w:rFonts w:ascii="仿宋_GB2312" w:hAnsi="仿宋_GB2312" w:cs="仿宋_GB2312" w:eastAsia="仿宋_GB2312"/>
                <w:sz w:val="20"/>
              </w:rPr>
              <w:t>D.字幕的位置：确保每屏字幕出现位置一致，字幕出现时间与视频声音一致。</w:t>
            </w:r>
          </w:p>
          <w:p>
            <w:pPr>
              <w:pStyle w:val="null3"/>
              <w:ind w:firstLine="400"/>
              <w:jc w:val="both"/>
            </w:pPr>
            <w:r>
              <w:rPr>
                <w:rFonts w:ascii="仿宋_GB2312" w:hAnsi="仿宋_GB2312" w:cs="仿宋_GB2312" w:eastAsia="仿宋_GB2312"/>
                <w:sz w:val="20"/>
              </w:rPr>
              <w:t>E.字幕中的标点符号：只有书名号及书名号中的标点、间隔号、连接号、具有特殊含意的词语的引号可以出现在字幕中，在每屏字幕中用空格代替标点表示语气停顿，所有标点及空格均使用全角。</w:t>
            </w:r>
          </w:p>
          <w:p>
            <w:pPr>
              <w:pStyle w:val="null3"/>
              <w:ind w:firstLine="400"/>
              <w:jc w:val="both"/>
            </w:pPr>
            <w:r>
              <w:rPr>
                <w:rFonts w:ascii="仿宋_GB2312" w:hAnsi="仿宋_GB2312" w:cs="仿宋_GB2312" w:eastAsia="仿宋_GB2312"/>
                <w:sz w:val="20"/>
              </w:rPr>
              <w:t>F.字幕的断句：以内容为断句依据。</w:t>
            </w:r>
          </w:p>
          <w:p>
            <w:pPr>
              <w:pStyle w:val="null3"/>
              <w:ind w:firstLine="400"/>
              <w:jc w:val="both"/>
            </w:pPr>
            <w:r>
              <w:rPr>
                <w:rFonts w:ascii="仿宋_GB2312" w:hAnsi="仿宋_GB2312" w:cs="仿宋_GB2312" w:eastAsia="仿宋_GB2312"/>
                <w:sz w:val="20"/>
              </w:rPr>
              <w:t>G.字幕使用符合国家标准的规范字，数学公式、化学分子式、物理量和单位，尽量以文本文字呈现；不宜用文本文字呈现的、且在视频画面中已通过PPT、板书等方式显示清楚的，可以不加该行字幕。</w:t>
            </w:r>
          </w:p>
          <w:p>
            <w:pPr>
              <w:pStyle w:val="null3"/>
              <w:ind w:firstLine="400"/>
              <w:jc w:val="both"/>
            </w:pPr>
            <w:r>
              <w:rPr>
                <w:rFonts w:ascii="仿宋_GB2312" w:hAnsi="仿宋_GB2312" w:cs="仿宋_GB2312" w:eastAsia="仿宋_GB2312"/>
                <w:sz w:val="20"/>
              </w:rPr>
              <w:t>7）成片统一采用单一视频形式，能够在</w:t>
            </w:r>
            <w:r>
              <w:rPr>
                <w:rFonts w:ascii="仿宋_GB2312" w:hAnsi="仿宋_GB2312" w:cs="仿宋_GB2312" w:eastAsia="仿宋_GB2312"/>
                <w:sz w:val="20"/>
              </w:rPr>
              <w:t>采购人</w:t>
            </w:r>
            <w:r>
              <w:rPr>
                <w:rFonts w:ascii="仿宋_GB2312" w:hAnsi="仿宋_GB2312" w:cs="仿宋_GB2312" w:eastAsia="仿宋_GB2312"/>
                <w:sz w:val="20"/>
              </w:rPr>
              <w:t>指定的课程平台上稳定运行。</w:t>
            </w:r>
          </w:p>
          <w:p>
            <w:pPr>
              <w:pStyle w:val="null3"/>
              <w:jc w:val="both"/>
            </w:pPr>
            <w:r>
              <w:rPr>
                <w:rFonts w:ascii="仿宋_GB2312" w:hAnsi="仿宋_GB2312" w:cs="仿宋_GB2312" w:eastAsia="仿宋_GB2312"/>
                <w:sz w:val="20"/>
                <w:b/>
              </w:rPr>
              <w:t>5.课程团队要求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1）课程资源策划团队每门课程资源应配备专门的课程资源编导服务人员并提供全流程服务。</w:t>
            </w:r>
          </w:p>
          <w:p>
            <w:pPr>
              <w:pStyle w:val="null3"/>
              <w:ind w:firstLine="400"/>
              <w:jc w:val="both"/>
            </w:pPr>
            <w:r>
              <w:rPr>
                <w:rFonts w:ascii="仿宋_GB2312" w:hAnsi="仿宋_GB2312" w:cs="仿宋_GB2312" w:eastAsia="仿宋_GB2312"/>
                <w:sz w:val="20"/>
              </w:rPr>
              <w:t>1）课程资源编导：与教师深度沟通，协助教师团队对课程知识点进行设计。协助教师团队完成教材和课程的框架设计，各讲之间要有整体性，内容容量和时间长短基本一致，技术参数统一；资源的组织与运用，收集材料，协助拍摄脚本的撰写、拟定分组镜头；协助教师团队完善与课程相关的数字教学资源，包括讲义、幻灯片、教学大纲、视频、课堂笔记、测验题和讨论主题等。</w:t>
            </w:r>
          </w:p>
          <w:p>
            <w:pPr>
              <w:pStyle w:val="null3"/>
              <w:ind w:firstLine="400"/>
              <w:jc w:val="both"/>
            </w:pPr>
            <w:r>
              <w:rPr>
                <w:rFonts w:ascii="仿宋_GB2312" w:hAnsi="仿宋_GB2312" w:cs="仿宋_GB2312" w:eastAsia="仿宋_GB2312"/>
                <w:sz w:val="20"/>
              </w:rPr>
              <w:t>2）课程资源顾问：辅助教师策划设计课程资源，课程资源知识点设计。协助教师团队分析课程资源，完成课程标准、课程设计及实施。</w:t>
            </w:r>
          </w:p>
          <w:p>
            <w:pPr>
              <w:pStyle w:val="null3"/>
              <w:ind w:firstLine="400"/>
              <w:jc w:val="both"/>
            </w:pPr>
            <w:r>
              <w:rPr>
                <w:rFonts w:ascii="仿宋_GB2312" w:hAnsi="仿宋_GB2312" w:cs="仿宋_GB2312" w:eastAsia="仿宋_GB2312"/>
                <w:sz w:val="20"/>
              </w:rPr>
              <w:t>3）如果有涉外拍摄，供应商根据涉外拍摄具体需求，应调用公司器材及其它交通设备工具，配合主讲教师完成涉外拍摄。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2）专业后期团队进行非线编辑制作、课程资源的包装等。</w:t>
            </w:r>
          </w:p>
          <w:p>
            <w:pPr>
              <w:pStyle w:val="null3"/>
              <w:ind w:firstLine="400"/>
              <w:jc w:val="both"/>
            </w:pPr>
            <w:r>
              <w:rPr>
                <w:rFonts w:ascii="仿宋_GB2312" w:hAnsi="仿宋_GB2312" w:cs="仿宋_GB2312" w:eastAsia="仿宋_GB2312"/>
                <w:sz w:val="20"/>
              </w:rPr>
              <w:t>1）片头制作师：对课程资源片头进行制作、包装、特效等一系列处理。</w:t>
            </w:r>
          </w:p>
          <w:p>
            <w:pPr>
              <w:pStyle w:val="null3"/>
              <w:ind w:firstLine="400"/>
              <w:jc w:val="both"/>
            </w:pPr>
            <w:r>
              <w:rPr>
                <w:rFonts w:ascii="仿宋_GB2312" w:hAnsi="仿宋_GB2312" w:cs="仿宋_GB2312" w:eastAsia="仿宋_GB2312"/>
                <w:sz w:val="20"/>
              </w:rPr>
              <w:t>2）课程资源精剪师：对课程资源进行精准剪辑。</w:t>
            </w:r>
          </w:p>
          <w:p>
            <w:pPr>
              <w:pStyle w:val="null3"/>
              <w:ind w:firstLine="400"/>
              <w:jc w:val="both"/>
            </w:pPr>
            <w:r>
              <w:rPr>
                <w:rFonts w:ascii="仿宋_GB2312" w:hAnsi="仿宋_GB2312" w:cs="仿宋_GB2312" w:eastAsia="仿宋_GB2312"/>
                <w:sz w:val="20"/>
              </w:rPr>
              <w:t>3）调色师及特效包装师：非线编辑具备调色系统。</w:t>
            </w:r>
          </w:p>
          <w:p>
            <w:pPr>
              <w:pStyle w:val="null3"/>
              <w:ind w:firstLine="400"/>
              <w:jc w:val="both"/>
            </w:pPr>
            <w:r>
              <w:rPr>
                <w:rFonts w:ascii="仿宋_GB2312" w:hAnsi="仿宋_GB2312" w:cs="仿宋_GB2312" w:eastAsia="仿宋_GB2312"/>
                <w:sz w:val="20"/>
              </w:rPr>
              <w:t>4）视频格式转换人员：根据学校要求把成品视频转换成高清、标清、网络播放等各种格式，包括但不限于AVI、MPEG、MP4、MOV、FLV等。</w:t>
            </w:r>
          </w:p>
          <w:p>
            <w:pPr>
              <w:pStyle w:val="null3"/>
              <w:ind w:firstLine="400"/>
              <w:jc w:val="both"/>
            </w:pPr>
            <w:r>
              <w:rPr>
                <w:rFonts w:ascii="仿宋_GB2312" w:hAnsi="仿宋_GB2312" w:cs="仿宋_GB2312" w:eastAsia="仿宋_GB2312"/>
                <w:sz w:val="20"/>
              </w:rPr>
              <w:t>5）修改校对人员：根据教师要求对视频、知识点、特效进行修改，对字幕，图片等信息进行最终校对。</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）平台功能</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1）AI人工智能辅助</w:t>
            </w:r>
          </w:p>
          <w:p>
            <w:pPr>
              <w:pStyle w:val="null3"/>
              <w:ind w:firstLine="400"/>
              <w:jc w:val="both"/>
            </w:pPr>
            <w:r>
              <w:rPr>
                <w:rFonts w:ascii="仿宋_GB2312" w:hAnsi="仿宋_GB2312" w:cs="仿宋_GB2312" w:eastAsia="仿宋_GB2312"/>
                <w:sz w:val="20"/>
              </w:rPr>
              <w:t>1）教师通过内容资源编辑器编写时，平台提供AI内容审核功能，可以审核文稿中的文字、图片、视频等是否符合出版规范，并将问题提示给教师。</w:t>
            </w:r>
          </w:p>
          <w:p>
            <w:pPr>
              <w:pStyle w:val="null3"/>
              <w:ind w:firstLine="400"/>
              <w:jc w:val="both"/>
            </w:pPr>
            <w:r>
              <w:rPr>
                <w:rFonts w:ascii="仿宋_GB2312" w:hAnsi="仿宋_GB2312" w:cs="仿宋_GB2312" w:eastAsia="仿宋_GB2312"/>
                <w:sz w:val="20"/>
              </w:rPr>
              <w:t>2）AI内容资源写作功能，辅助教师完成内容资源的创作。</w:t>
            </w:r>
          </w:p>
          <w:p>
            <w:pPr>
              <w:pStyle w:val="null3"/>
              <w:ind w:firstLine="400"/>
              <w:jc w:val="both"/>
            </w:pPr>
            <w:r>
              <w:rPr>
                <w:rFonts w:ascii="仿宋_GB2312" w:hAnsi="仿宋_GB2312" w:cs="仿宋_GB2312" w:eastAsia="仿宋_GB2312"/>
                <w:sz w:val="20"/>
              </w:rPr>
              <w:t>3）AI生成学习目标、生成文章总结，生成大纲。</w:t>
            </w:r>
          </w:p>
          <w:p>
            <w:pPr>
              <w:pStyle w:val="null3"/>
              <w:ind w:firstLine="400"/>
              <w:jc w:val="both"/>
            </w:pPr>
            <w:r>
              <w:rPr>
                <w:rFonts w:ascii="仿宋_GB2312" w:hAnsi="仿宋_GB2312" w:cs="仿宋_GB2312" w:eastAsia="仿宋_GB2312"/>
                <w:sz w:val="20"/>
              </w:rPr>
              <w:t>4）AI通过一章、一节、一个段落的内容，生成讨论题、选择题、结构化反思、投票、图片瀑布流、词云、排序、判断题、填空题等。</w:t>
            </w:r>
          </w:p>
          <w:p>
            <w:pPr>
              <w:pStyle w:val="null3"/>
              <w:ind w:firstLine="400"/>
              <w:jc w:val="both"/>
            </w:pPr>
            <w:r>
              <w:rPr>
                <w:rFonts w:ascii="仿宋_GB2312" w:hAnsi="仿宋_GB2312" w:cs="仿宋_GB2312" w:eastAsia="仿宋_GB2312"/>
                <w:sz w:val="20"/>
              </w:rPr>
              <w:t>5）AI生成单元教案，根据标题、学生年级、章节、学习方法等因素，生成整体教案。</w:t>
            </w:r>
          </w:p>
          <w:p>
            <w:pPr>
              <w:pStyle w:val="null3"/>
              <w:ind w:firstLine="400"/>
              <w:jc w:val="both"/>
            </w:pPr>
            <w:r>
              <w:rPr>
                <w:rFonts w:ascii="仿宋_GB2312" w:hAnsi="仿宋_GB2312" w:cs="仿宋_GB2312" w:eastAsia="仿宋_GB2312"/>
                <w:sz w:val="20"/>
              </w:rPr>
              <w:t>6）AI生成PPT课件，通过选择模板，选择标题、学生年级、章节、学习方法等因素生成教案。</w:t>
            </w:r>
          </w:p>
          <w:p>
            <w:pPr>
              <w:pStyle w:val="null3"/>
              <w:ind w:firstLine="400"/>
              <w:jc w:val="both"/>
            </w:pPr>
            <w:r>
              <w:rPr>
                <w:rFonts w:ascii="仿宋_GB2312" w:hAnsi="仿宋_GB2312" w:cs="仿宋_GB2312" w:eastAsia="仿宋_GB2312"/>
                <w:sz w:val="20"/>
              </w:rPr>
              <w:t>7）AI生成关键术语。</w:t>
            </w:r>
          </w:p>
          <w:p>
            <w:pPr>
              <w:pStyle w:val="null3"/>
              <w:ind w:firstLine="400"/>
              <w:jc w:val="both"/>
            </w:pPr>
            <w:r>
              <w:rPr>
                <w:rFonts w:ascii="仿宋_GB2312" w:hAnsi="仿宋_GB2312" w:cs="仿宋_GB2312" w:eastAsia="仿宋_GB2312"/>
                <w:sz w:val="20"/>
              </w:rPr>
              <w:t>8）AI生成互动功能，互动功能包括结构化反思、排序游戏、词云功能等。</w:t>
            </w:r>
          </w:p>
          <w:p>
            <w:pPr>
              <w:pStyle w:val="null3"/>
              <w:ind w:firstLine="400"/>
              <w:jc w:val="both"/>
            </w:pPr>
            <w:r>
              <w:rPr>
                <w:rFonts w:ascii="仿宋_GB2312" w:hAnsi="仿宋_GB2312" w:cs="仿宋_GB2312" w:eastAsia="仿宋_GB2312"/>
                <w:sz w:val="20"/>
              </w:rPr>
              <w:t>9）AI生成教学案例。</w:t>
            </w:r>
          </w:p>
          <w:p>
            <w:pPr>
              <w:pStyle w:val="null3"/>
              <w:ind w:firstLine="400"/>
              <w:jc w:val="both"/>
            </w:pPr>
            <w:r>
              <w:rPr>
                <w:rFonts w:ascii="仿宋_GB2312" w:hAnsi="仿宋_GB2312" w:cs="仿宋_GB2312" w:eastAsia="仿宋_GB2312"/>
                <w:sz w:val="20"/>
              </w:rPr>
              <w:t>10）AI生成思维导图。</w:t>
            </w:r>
          </w:p>
          <w:p>
            <w:pPr>
              <w:pStyle w:val="null3"/>
              <w:ind w:firstLine="400"/>
              <w:jc w:val="both"/>
            </w:pPr>
            <w:r>
              <w:rPr>
                <w:rFonts w:ascii="仿宋_GB2312" w:hAnsi="仿宋_GB2312" w:cs="仿宋_GB2312" w:eastAsia="仿宋_GB2312"/>
                <w:sz w:val="20"/>
              </w:rPr>
              <w:t>11）AI生成示意图。</w:t>
            </w:r>
          </w:p>
          <w:p>
            <w:pPr>
              <w:pStyle w:val="null3"/>
              <w:ind w:firstLine="400"/>
              <w:jc w:val="both"/>
            </w:pPr>
            <w:r>
              <w:rPr>
                <w:rFonts w:ascii="仿宋_GB2312" w:hAnsi="仿宋_GB2312" w:cs="仿宋_GB2312" w:eastAsia="仿宋_GB2312"/>
                <w:sz w:val="20"/>
              </w:rPr>
              <w:t>12）AI优化建议，优化教师的文稿内容，给出数字教材的编写建议。</w:t>
            </w:r>
          </w:p>
          <w:p>
            <w:pPr>
              <w:pStyle w:val="null3"/>
              <w:ind w:firstLine="400"/>
              <w:jc w:val="both"/>
            </w:pPr>
            <w:r>
              <w:rPr>
                <w:rFonts w:ascii="仿宋_GB2312" w:hAnsi="仿宋_GB2312" w:cs="仿宋_GB2312" w:eastAsia="仿宋_GB2312"/>
                <w:sz w:val="20"/>
              </w:rPr>
              <w:t>13）AI生成试卷。根据分数、考试时长、课程名称、难度、知识点等关键词，生成整套试卷。</w:t>
            </w:r>
          </w:p>
          <w:p>
            <w:pPr>
              <w:pStyle w:val="null3"/>
              <w:ind w:firstLine="400"/>
              <w:jc w:val="both"/>
            </w:pPr>
            <w:r>
              <w:rPr>
                <w:rFonts w:ascii="仿宋_GB2312" w:hAnsi="仿宋_GB2312" w:cs="仿宋_GB2312" w:eastAsia="仿宋_GB2312"/>
                <w:sz w:val="20"/>
              </w:rPr>
              <w:t>14）AI生成知识图谱。</w:t>
            </w:r>
          </w:p>
          <w:p>
            <w:pPr>
              <w:pStyle w:val="null3"/>
              <w:ind w:firstLine="400"/>
              <w:jc w:val="both"/>
            </w:pPr>
            <w:r>
              <w:rPr>
                <w:rFonts w:ascii="仿宋_GB2312" w:hAnsi="仿宋_GB2312" w:cs="仿宋_GB2312" w:eastAsia="仿宋_GB2312"/>
                <w:sz w:val="20"/>
              </w:rPr>
              <w:t>15）学生使用时，可以通过AI助手，与AI人机互动沟通答疑。</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2）多媒体素材</w:t>
            </w:r>
          </w:p>
          <w:p>
            <w:pPr>
              <w:pStyle w:val="null3"/>
              <w:ind w:firstLine="400"/>
              <w:jc w:val="both"/>
            </w:pPr>
            <w:r>
              <w:rPr>
                <w:rFonts w:ascii="仿宋_GB2312" w:hAnsi="仿宋_GB2312" w:cs="仿宋_GB2312" w:eastAsia="仿宋_GB2312"/>
                <w:sz w:val="20"/>
              </w:rPr>
              <w:t>1）流程图</w:t>
            </w:r>
          </w:p>
          <w:p>
            <w:pPr>
              <w:pStyle w:val="null3"/>
              <w:ind w:firstLine="400"/>
              <w:jc w:val="both"/>
            </w:pPr>
            <w:r>
              <w:rPr>
                <w:rFonts w:ascii="仿宋_GB2312" w:hAnsi="仿宋_GB2312" w:cs="仿宋_GB2312" w:eastAsia="仿宋_GB2312"/>
                <w:sz w:val="20"/>
              </w:rPr>
              <w:t>平台提供各种流程图，帮助老师构建资源库，包括会议讨论、头脑风暴、工作流程、思维导图、研究设计、战略规划、暖场破冰、教学培训等。</w:t>
            </w:r>
          </w:p>
          <w:p>
            <w:pPr>
              <w:pStyle w:val="null3"/>
              <w:ind w:firstLine="400"/>
              <w:jc w:val="both"/>
            </w:pPr>
            <w:r>
              <w:rPr>
                <w:rFonts w:ascii="仿宋_GB2312" w:hAnsi="仿宋_GB2312" w:cs="仿宋_GB2312" w:eastAsia="仿宋_GB2312"/>
                <w:sz w:val="20"/>
              </w:rPr>
              <w:t>2）图表</w:t>
            </w:r>
          </w:p>
          <w:p>
            <w:pPr>
              <w:pStyle w:val="null3"/>
              <w:ind w:firstLine="400"/>
              <w:jc w:val="both"/>
            </w:pPr>
            <w:r>
              <w:rPr>
                <w:rFonts w:ascii="仿宋_GB2312" w:hAnsi="仿宋_GB2312" w:cs="仿宋_GB2312" w:eastAsia="仿宋_GB2312"/>
                <w:sz w:val="20"/>
              </w:rPr>
              <w:t>平台提供各种图表，包括柱状图、条形图、折线图、饼图、环形图、面积图、雷达图、漏斗图、玫瑰图、散点图等。</w:t>
            </w:r>
          </w:p>
          <w:p>
            <w:pPr>
              <w:pStyle w:val="null3"/>
              <w:ind w:firstLine="400"/>
              <w:jc w:val="both"/>
            </w:pPr>
            <w:r>
              <w:rPr>
                <w:rFonts w:ascii="仿宋_GB2312" w:hAnsi="仿宋_GB2312" w:cs="仿宋_GB2312" w:eastAsia="仿宋_GB2312"/>
                <w:sz w:val="20"/>
              </w:rPr>
              <w:t>3）3D模型</w:t>
            </w:r>
          </w:p>
          <w:p>
            <w:pPr>
              <w:pStyle w:val="null3"/>
              <w:ind w:firstLine="400"/>
              <w:jc w:val="both"/>
            </w:pPr>
            <w:r>
              <w:rPr>
                <w:rFonts w:ascii="仿宋_GB2312" w:hAnsi="仿宋_GB2312" w:cs="仿宋_GB2312" w:eastAsia="仿宋_GB2312"/>
                <w:sz w:val="20"/>
              </w:rPr>
              <w:t>平台提供理、工、农、医相关学科的</w:t>
            </w:r>
            <w:r>
              <w:rPr>
                <w:rFonts w:ascii="仿宋_GB2312" w:hAnsi="仿宋_GB2312" w:cs="仿宋_GB2312" w:eastAsia="仿宋_GB2312"/>
                <w:sz w:val="20"/>
              </w:rPr>
              <w:t>3D模型，并可以在课程中调用。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3）交互式微课</w:t>
            </w:r>
          </w:p>
          <w:p>
            <w:pPr>
              <w:pStyle w:val="null3"/>
              <w:ind w:firstLine="400"/>
              <w:jc w:val="both"/>
            </w:pPr>
            <w:r>
              <w:rPr>
                <w:rFonts w:ascii="仿宋_GB2312" w:hAnsi="仿宋_GB2312" w:cs="仿宋_GB2312" w:eastAsia="仿宋_GB2312"/>
                <w:sz w:val="20"/>
              </w:rPr>
              <w:t>自带课件播放与录制功能，能对播放中的课件元素进行拖拽、缩放、旋转、复制、复原，并具备手机控屏、快速跳转、快速互动等功能。支持对微课进行交互式设计，可将互动插入视频中的任意时间点；互动类型大于等于</w:t>
            </w:r>
            <w:r>
              <w:rPr>
                <w:rFonts w:ascii="仿宋_GB2312" w:hAnsi="仿宋_GB2312" w:cs="仿宋_GB2312" w:eastAsia="仿宋_GB2312"/>
                <w:sz w:val="20"/>
              </w:rPr>
              <w:t>8种。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4）游戏编辑器</w:t>
            </w:r>
          </w:p>
          <w:p>
            <w:pPr>
              <w:pStyle w:val="null3"/>
              <w:ind w:firstLine="400"/>
              <w:jc w:val="both"/>
            </w:pPr>
            <w:r>
              <w:rPr>
                <w:rFonts w:ascii="仿宋_GB2312" w:hAnsi="仿宋_GB2312" w:cs="仿宋_GB2312" w:eastAsia="仿宋_GB2312"/>
                <w:sz w:val="20"/>
              </w:rPr>
              <w:t>平台提供游戏的编辑器，还要提供简单的游戏模版供教师选择，游戏编辑器拥有开始结束、基础事件、特殊事件、取值赋值、逻辑运算、输入、输出等多种类型。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5）协同编辑白板</w:t>
            </w:r>
          </w:p>
          <w:p>
            <w:pPr>
              <w:pStyle w:val="null3"/>
              <w:ind w:firstLine="400"/>
              <w:jc w:val="both"/>
            </w:pPr>
            <w:r>
              <w:rPr>
                <w:rFonts w:ascii="仿宋_GB2312" w:hAnsi="仿宋_GB2312" w:cs="仿宋_GB2312" w:eastAsia="仿宋_GB2312"/>
                <w:sz w:val="20"/>
              </w:rPr>
              <w:t>平台提供协同编辑共创能力，支持插入图片库、思维导图、投票等功能。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6）知识图谱</w:t>
            </w:r>
          </w:p>
          <w:p>
            <w:pPr>
              <w:pStyle w:val="null3"/>
              <w:ind w:firstLine="400"/>
              <w:jc w:val="both"/>
            </w:pPr>
            <w:r>
              <w:rPr>
                <w:rFonts w:ascii="仿宋_GB2312" w:hAnsi="仿宋_GB2312" w:cs="仿宋_GB2312" w:eastAsia="仿宋_GB2312"/>
                <w:sz w:val="20"/>
              </w:rPr>
              <w:t>平台支持知识图谱功能，可以创建实体，编辑实体背景图、编辑实体类型、编辑实体的描述、实体的层级、实体之间的关系维护等。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b/>
              </w:rPr>
              <w:t>交付要求</w:t>
            </w:r>
          </w:p>
          <w:p>
            <w:pPr>
              <w:pStyle w:val="null3"/>
              <w:ind w:firstLine="400"/>
              <w:jc w:val="left"/>
            </w:pPr>
            <w:r>
              <w:rPr>
                <w:rFonts w:ascii="仿宋_GB2312" w:hAnsi="仿宋_GB2312" w:cs="仿宋_GB2312" w:eastAsia="仿宋_GB2312"/>
                <w:sz w:val="20"/>
              </w:rPr>
              <w:t>1.所有视频文件及相应的SRT字幕文件应提交两种格式，一是按压缩和封装要求的格式，另一种是未压缩处理生成的原始文件，分别存于不同文件夹一并提交。</w:t>
            </w:r>
          </w:p>
          <w:p>
            <w:pPr>
              <w:pStyle w:val="null3"/>
              <w:ind w:firstLine="400"/>
              <w:jc w:val="left"/>
            </w:pPr>
            <w:r>
              <w:rPr>
                <w:rFonts w:ascii="仿宋_GB2312" w:hAnsi="仿宋_GB2312" w:cs="仿宋_GB2312" w:eastAsia="仿宋_GB2312"/>
                <w:sz w:val="20"/>
              </w:rPr>
              <w:t>2.每门课程资源的全部素材（包括动画）及非编工程文件应按原始格式需要保留备份，并按拍摄制作时间顺序编号提交硬盘，便于再次编辑，并在盘面上注明该盘所含课程资源信息（讲次、标题及主讲教师、时长等信息）。</w:t>
            </w:r>
          </w:p>
          <w:p>
            <w:pPr>
              <w:pStyle w:val="null3"/>
              <w:ind w:firstLine="400"/>
              <w:jc w:val="left"/>
            </w:pPr>
            <w:r>
              <w:rPr>
                <w:rFonts w:ascii="仿宋_GB2312" w:hAnsi="仿宋_GB2312" w:cs="仿宋_GB2312" w:eastAsia="仿宋_GB2312"/>
                <w:sz w:val="20"/>
              </w:rPr>
              <w:t>3.成片统一采用单一视频形式，能够在</w:t>
            </w:r>
            <w:r>
              <w:rPr>
                <w:rFonts w:ascii="仿宋_GB2312" w:hAnsi="仿宋_GB2312" w:cs="仿宋_GB2312" w:eastAsia="仿宋_GB2312"/>
                <w:sz w:val="20"/>
              </w:rPr>
              <w:t>采购人</w:t>
            </w:r>
            <w:r>
              <w:rPr>
                <w:rFonts w:ascii="仿宋_GB2312" w:hAnsi="仿宋_GB2312" w:cs="仿宋_GB2312" w:eastAsia="仿宋_GB2312"/>
                <w:sz w:val="20"/>
              </w:rPr>
              <w:t>指定的课程平台上稳定运行。</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b/>
              </w:rPr>
              <w:t>售后服务要求</w:t>
            </w:r>
          </w:p>
          <w:p>
            <w:pPr>
              <w:pStyle w:val="null3"/>
              <w:ind w:firstLine="400"/>
              <w:jc w:val="both"/>
            </w:pPr>
            <w:r>
              <w:rPr>
                <w:rFonts w:ascii="仿宋_GB2312" w:hAnsi="仿宋_GB2312" w:cs="仿宋_GB2312" w:eastAsia="仿宋_GB2312"/>
                <w:sz w:val="20"/>
              </w:rPr>
              <w:t>1.质保期：项目终验合格之日起</w:t>
            </w:r>
            <w:r>
              <w:rPr>
                <w:rFonts w:ascii="仿宋_GB2312" w:hAnsi="仿宋_GB2312" w:cs="仿宋_GB2312" w:eastAsia="仿宋_GB2312"/>
                <w:sz w:val="20"/>
              </w:rPr>
              <w:t>3</w:t>
            </w:r>
            <w:r>
              <w:rPr>
                <w:rFonts w:ascii="仿宋_GB2312" w:hAnsi="仿宋_GB2312" w:cs="仿宋_GB2312" w:eastAsia="仿宋_GB2312"/>
                <w:sz w:val="20"/>
              </w:rPr>
              <w:t>年。</w:t>
            </w:r>
          </w:p>
          <w:p>
            <w:pPr>
              <w:pStyle w:val="null3"/>
              <w:ind w:firstLine="400"/>
              <w:jc w:val="both"/>
            </w:pPr>
            <w:r>
              <w:rPr>
                <w:rFonts w:ascii="仿宋_GB2312" w:hAnsi="仿宋_GB2312" w:cs="仿宋_GB2312" w:eastAsia="仿宋_GB2312"/>
                <w:sz w:val="20"/>
              </w:rPr>
              <w:t>2.服务内容及要求：按照采购人要求对拍摄的影像等进行剪辑、配音、特效、动画、字幕、校色等维护服务。</w:t>
            </w:r>
          </w:p>
          <w:p>
            <w:pPr>
              <w:pStyle w:val="null3"/>
              <w:ind w:firstLine="400"/>
              <w:jc w:val="both"/>
            </w:pPr>
            <w:r>
              <w:rPr>
                <w:rFonts w:ascii="仿宋_GB2312" w:hAnsi="仿宋_GB2312" w:cs="仿宋_GB2312" w:eastAsia="仿宋_GB2312"/>
                <w:sz w:val="20"/>
              </w:rPr>
              <w:t>3.技术咨询服务：提供调试、使用、维护、升级和新技术推荐技术咨询。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供应商针对本项目配备专业的技术服务人员，确保按时、按质完成采购人的需求。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自合同签订之日至2025年12月15日。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（一）由甲方组织验收 （二）验收依据：1、竞争性磋商文件、响应文件、澄清表（函）； 2、本合同及附件文本；3、国家相应的标准、规范。（三）双方拟定的其他条款。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本项目磋商报价为总价包干。磋商报价是供应商为完成本项目要求的全部服务内容最终价格的体现。供应商所报的价格应考虑到可能发生的所有与完成本项目相关服务及履行合同义务有关的一切费用。 2、供应商所报的价格应考虑到可能发生的所有与完成本项目相关服务及履行合同义务有关的一切费用，任何有选择的报价将不予接受，按无效磋商处理。 3、磋商有效期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2） 在磋商有效期内，供应商撤销响应文件的，应承担磋商文件和法律规定的责任。（3）成交供应商的磋商有效期自动延长至合同终止为止。 4、合格供应商少于3家的处理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5、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6、恶意质疑、投诉的法律后果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7、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必须是具有独立承担民事责任能力的法人、其他组织或自然人，并出具合法有效的营业执照或事业单位法人证书等国家规定的相关证明，自然人参与的提供其身份证明；2、提供2023年度或2024年度经审计的财务报告或投标截止日前三个月内其基本开户银行出具的资信证明或财政部门认可的政府采购专业担保机构出具的投标担保函（以上三种形式的资料提供任何一种即可，如提供资信证明，须同时提供基本存款账户开户许可证或基本账户信息表）；3、具备履行合同所必需的设备和专业技术能力的证明材料(由供应商根据项目需求提供说明材料或者承诺)；4、提供磋商截止日前一年内已缴纳的至少一个月的纳税证明或完税证明，依法免税的单位应提供相关证明材料；5、提供磋商截止日前一年内已缴纳的至少一个月的社会保障资金缴存单据或社保机构开具的社会保险参保缴费情况证明，依法不需要缴纳社会保障资金的单位应提供相关证明材料；6、提供参加政府采购活动前三年内，在经营活动中没有重大违法记录书面声明；</w:t>
            </w:r>
          </w:p>
        </w:tc>
        <w:tc>
          <w:tcPr>
            <w:tcW w:type="dxa" w:w="1661"/>
          </w:tcPr>
          <w:p>
            <w:pPr>
              <w:pStyle w:val="null3"/>
            </w:pPr>
            <w:r>
              <w:rPr>
                <w:rFonts w:ascii="仿宋_GB2312" w:hAnsi="仿宋_GB2312" w:cs="仿宋_GB2312" w:eastAsia="仿宋_GB2312"/>
              </w:rPr>
              <w:t>响应文件封面 报价一览表.docx 响应函 资格证明文件.docx 商务条款偏离表.docx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或投标截止日前三个月内其基本开户银行出具的资信证明或财政部门认可的政府采购专业担保机构出具的投标担保函（以上三种形式的资料提供任何一种即可，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报价一览表.docx 响应函 资格证明文件.docx 商务条款偏离表.docx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1、单位负责人为同一人或者存在直接控股、管理关系的供应商，不得参加同一合同下的政府采购活动； 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响应文件封面 报价一览表.docx 响应函 资格证明文件.docx 商务条款偏离表.docx 服务方案.docx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法定代表人授权书/法定代表人身份证明：法定代表人授权委托书、被授权人身份证件及其复印件（法定代表人或负责人直接参加磋商，须提供法定代表人身份证明书及身份证原件），非法人单位参照执行</w:t>
            </w:r>
          </w:p>
        </w:tc>
        <w:tc>
          <w:tcPr>
            <w:tcW w:type="dxa" w:w="1661"/>
          </w:tcPr>
          <w:p>
            <w:pPr>
              <w:pStyle w:val="null3"/>
            </w:pPr>
            <w:r>
              <w:rPr>
                <w:rFonts w:ascii="仿宋_GB2312" w:hAnsi="仿宋_GB2312" w:cs="仿宋_GB2312" w:eastAsia="仿宋_GB2312"/>
              </w:rPr>
              <w:t>响应文件封面 响应函 资格证明文件.docx 商务条款偏离表.docx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供应商具备出版资质，须提供《音像制品出版许可证》及《网络出版服务许可证》</w:t>
            </w:r>
          </w:p>
        </w:tc>
        <w:tc>
          <w:tcPr>
            <w:tcW w:type="dxa" w:w="1661"/>
          </w:tcPr>
          <w:p>
            <w:pPr>
              <w:pStyle w:val="null3"/>
            </w:pPr>
            <w:r>
              <w:rPr>
                <w:rFonts w:ascii="仿宋_GB2312" w:hAnsi="仿宋_GB2312" w:cs="仿宋_GB2312" w:eastAsia="仿宋_GB2312"/>
              </w:rPr>
              <w:t>响应文件封面 响应函 商务条款偏离表.docx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响应文件封面 响应函 商务条款偏离表.docx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响应文件封面 响应函 商务条款偏离表.docx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响应文件封面 响应函 商务条款偏离表.docx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报价一览表.docx 标的清单 报价表 响应函 服务方案.docx 商务条款偏离表.docx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响应文件封面 响应函 商务条款偏离表.docx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报价一览表.docx 标的清单 报价表 响应函 服务方案.docx 商务条款偏离表.docx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报价一览表.docx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报价一览表.docx 标的清单 报价表 响应函 服务方案.docx 商务条款偏离表.docx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报价一览表.docx 标的清单 报价表 响应函 服务方案.docx 商务条款偏离表.docx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报价一览表.docx 标的清单 报价表 响应函 服务方案.docx 商务条款偏离表.docx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报价一览表.docx 标的清单 报价表 响应函 服务方案.docx 商务条款偏离表.docx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带“★”的参数需求为实质性要求，不得负偏离。 磋商文件中非“★”的技术参数完全满足或优于磋商文件要求的得20分；参数负偏离一项扣0.5分，扣完为止。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供应商提供针对本项目的实施方案，包含但不限于：方案总体设计、体系架构、审校方案、出版方案等内容。 方案内容分析完整、全面、合理，服务目标明确，完全满足采购人需求的得15.1-20分；方案内容分析较全面，合理，服务目标基本明确的得10.1-15分；提供方案内容基本符合项目需求的得5.1-10分；方案简单，内容空泛，不利于项目实施的得0.1-5分； 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提供项目质量保障方案，包括项目制度保障、出版质量保障和风险控制等。方案合理全面的得7.1-10分；方案较全面的得3.1-7分；方案不全面，缺乏可操作性的得0.1-3分；未提供不得分。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针对本项目具有可行的技术培训方案，制定培训课程计划表，列出培训的地点和时间，培训的具体日期及人数由使用单位确定。确保培训后的人员应能熟练操作。 培训方案及培训计划详细具体切实可行的得7.1-10分； 培训方案及培训计划较详细、可行性较好的得 3.1-7分； 培训方案及培训计划不具体、可行性较差的得 0.1-3分；未提供不得分。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拟派人员须为响应供应商单位员工，须提供本项目的拟派人员在供应商单位近三个月的社保证明，有详细的组织构成方案。包括但不限于管理人员、策划人员、编辑、售后服务人员等。编辑人员须具备《出版专业技术人员职业资格》证书和出版职业资格注册证书。人员配备充实合理、组织结构健全、职责分工明确、具备相应经验，能有效保障项目实施的得7.1-10分； 人员配备基本合理、组织结构基本健全、职责分工基本明确，能够保障项目实施的得3.1-7分；人员配备不合理、组织结构不健全、职责分工不明确，不能保障项目实施的得0.1-3分；未提供不得分。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根据企业财务状况、履约能力、资信情况、管理制度等进行综合评审，须附相关材料证明（包括但不限于质量管理体系证书、软件著作权证书、信息系统安全等级保护三级备案证明、相关荣誉证书等）。 能力优良的得3.1-5分；能力一般的得1.1-3分；能力较差的得0.1-1分；未提供不得分。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服务承诺包含有项目服务和应急保障方案、服务机构及联系人、技术人员名单等资料详细，服务承诺和保障措施考虑周全完整，质量保证体系及质量承诺明显有利于项目的实施。服务承诺和应急保障方案详细具体切实可行的得3.1-5分；服务承诺和应急保障方案校详细、可行性较好的得1.1-3分；服务承诺和应急保障方案不具体、可行性较差的得0.1-1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具有2022年6月1日至今类似业绩，提供一个计2分，本项最多得10分。未提供不得分。注：业绩证明资料以合同或中标（成交）通知书为准。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价格分统一采用低价优先法计算，即满足磋商文件要求且最终报价最低的磋商报价为磋商基准价，其价格分为满分。其他供应商的价格分统一按照下列公式计算： 磋商报价得分=(磋商基准价／磋商报价)×10 计算分数时四舍五入取小数点后两位 注：1、磋商小组认为磋商供应商的报价明显低于其他通过符合性审查磋商供应商的报价，有可能影响产品质量或者不能诚信履约的，应当要求其在评审现场合理的时间内提供书面说明，必要时提交相关证明材料; 磋商供应商不能证明其报价合理性的，磋商小组应当将其作为无效投标处理。2、本项目专门面向中小企业，不享受优惠政策。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