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版本号：ZY2025-ZB-CS106620250712001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西安市道路运输管理信息系统运维项目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ZY2025-ZB-CS1066</w:t>
      </w:r>
      <w:r>
        <w:br/>
      </w:r>
      <w:r>
        <w:br/>
      </w:r>
      <w:r>
        <w:br/>
      </w:r>
    </w:p>
    <w:p>
      <w:pPr>
        <w:pStyle w:val="null3"/>
        <w:jc w:val="center"/>
        <w:outlineLvl w:val="2"/>
      </w:pPr>
      <w:r>
        <w:rPr>
          <w:rFonts w:ascii="仿宋_GB2312" w:hAnsi="仿宋_GB2312" w:cs="仿宋_GB2312" w:eastAsia="仿宋_GB2312"/>
          <w:sz w:val="28"/>
          <w:b/>
        </w:rPr>
        <w:t>西安市交通运输综合执法支队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西安市交通运输综合执法支队</w:t>
      </w:r>
      <w:r>
        <w:rPr>
          <w:rFonts w:ascii="仿宋_GB2312" w:hAnsi="仿宋_GB2312" w:cs="仿宋_GB2312" w:eastAsia="仿宋_GB2312"/>
        </w:rPr>
        <w:t>委托，拟对</w:t>
      </w:r>
      <w:r>
        <w:rPr>
          <w:rFonts w:ascii="仿宋_GB2312" w:hAnsi="仿宋_GB2312" w:cs="仿宋_GB2312" w:eastAsia="仿宋_GB2312"/>
        </w:rPr>
        <w:t>西安市道路运输管理信息系统运维项目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西安市道路运输管理信息系统运维项目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2025年西安市交通运输综合执法支队西安市道路运输管理信息系统运维项目。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采购包1（西安市道路运输管理信息系统运维项目）：属于专门面向中小企业采购。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p>
      <w:pPr>
        <w:pStyle w:val="null3"/>
      </w:pPr>
      <w:r>
        <w:rPr>
          <w:rFonts w:ascii="仿宋_GB2312" w:hAnsi="仿宋_GB2312" w:cs="仿宋_GB2312" w:eastAsia="仿宋_GB2312"/>
        </w:rPr>
        <w:t>9、本采购包专门面向中小企业采购：参与的供应商（联合体）为符合政策要求的中小企业，须提供中小企业声明函或残疾人福利性单位声明函或监狱企业的证明文件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西安市雁塔区含光南路218号交通信息大厦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代理服务费收费标准：由成交供应商支付代理服务费，代理服务费定额收取人民币伍仟元整（¥ 5000.00元）。 收款账户如下： 收款单位：陕西正翼项目管理咨询有限公司西安分公司 ；开户银行：中国光大银行股份有限公司西安经济技术开发区支行；银行账号：78680188000360910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西安市交通运输综合执法支队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联系电话：029-86210100转806</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2025年西安市交通运输综合执法支队西安市道路运输管理信息系统运维项目。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道路运输管理信息系统运维项目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标的名称：道路运输管理信息系统运维项目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sz w:val="20"/>
                <w:b/>
                <w:color w:val="000000"/>
              </w:rPr>
              <w:t>一、项目概况</w:t>
            </w:r>
          </w:p>
          <w:p>
            <w:pPr>
              <w:pStyle w:val="null3"/>
              <w:ind w:firstLine="420"/>
              <w:jc w:val="both"/>
            </w:pPr>
            <w:r>
              <w:rPr>
                <w:rFonts w:ascii="仿宋_GB2312" w:hAnsi="仿宋_GB2312" w:cs="仿宋_GB2312" w:eastAsia="仿宋_GB2312"/>
                <w:sz w:val="21"/>
                <w:color w:val="000000"/>
              </w:rPr>
              <w:t>西安市道路运输管理信息系统</w:t>
            </w:r>
            <w:r>
              <w:rPr>
                <w:rFonts w:ascii="仿宋_GB2312" w:hAnsi="仿宋_GB2312" w:cs="仿宋_GB2312" w:eastAsia="仿宋_GB2312"/>
                <w:sz w:val="20"/>
                <w:color w:val="000000"/>
              </w:rPr>
              <w:t>是西安市道路运输管理与业务办理的基础业务系统，系统主要实现对经营主体（经营业户）的许可申请、许可审批、许可查询、许可办结、备案申请、备案审核、备案办结、备案查询，以及车辆道路运输证配发、基础数据（业户、车辆）管理等。</w:t>
            </w:r>
            <w:r>
              <w:rPr>
                <w:rFonts w:ascii="仿宋_GB2312" w:hAnsi="仿宋_GB2312" w:cs="仿宋_GB2312" w:eastAsia="仿宋_GB2312"/>
                <w:sz w:val="20"/>
                <w:color w:val="000000"/>
              </w:rPr>
              <w:t>目前，该系统已经完成了与交通部互联网道路运输便民政务服务系统（以下简称</w:t>
            </w:r>
            <w:r>
              <w:rPr>
                <w:rFonts w:ascii="仿宋_GB2312" w:hAnsi="仿宋_GB2312" w:cs="仿宋_GB2312" w:eastAsia="仿宋_GB2312"/>
                <w:sz w:val="20"/>
                <w:color w:val="000000"/>
              </w:rPr>
              <w:t>“便民运政系统”）、西安市政务一体化系统（货运企业一件事）的数据对接，实现了跨地域的数据交互。</w:t>
            </w:r>
            <w:r>
              <w:rPr>
                <w:rFonts w:ascii="仿宋_GB2312" w:hAnsi="仿宋_GB2312" w:cs="仿宋_GB2312" w:eastAsia="仿宋_GB2312"/>
                <w:sz w:val="20"/>
                <w:color w:val="000000"/>
              </w:rPr>
              <w:t>系统的运行提高了西安市</w:t>
            </w:r>
            <w:r>
              <w:rPr>
                <w:rFonts w:ascii="仿宋_GB2312" w:hAnsi="仿宋_GB2312" w:cs="仿宋_GB2312" w:eastAsia="仿宋_GB2312"/>
                <w:sz w:val="20"/>
                <w:color w:val="000000"/>
              </w:rPr>
              <w:t>道路运输</w:t>
            </w:r>
            <w:r>
              <w:rPr>
                <w:rFonts w:ascii="仿宋_GB2312" w:hAnsi="仿宋_GB2312" w:cs="仿宋_GB2312" w:eastAsia="仿宋_GB2312"/>
                <w:sz w:val="20"/>
                <w:color w:val="000000"/>
              </w:rPr>
              <w:t>运营、管理以及为民服务的质量。</w:t>
            </w:r>
          </w:p>
          <w:p>
            <w:pPr>
              <w:pStyle w:val="null3"/>
              <w:ind w:firstLine="402"/>
            </w:pPr>
            <w:r>
              <w:rPr>
                <w:rFonts w:ascii="仿宋_GB2312" w:hAnsi="仿宋_GB2312" w:cs="仿宋_GB2312" w:eastAsia="仿宋_GB2312"/>
                <w:sz w:val="20"/>
                <w:b/>
                <w:color w:val="000000"/>
              </w:rPr>
              <w:t>二、采购内容</w:t>
            </w:r>
          </w:p>
          <w:p>
            <w:pPr>
              <w:pStyle w:val="null3"/>
              <w:ind w:firstLine="400"/>
            </w:pPr>
            <w:r>
              <w:rPr>
                <w:rFonts w:ascii="仿宋_GB2312" w:hAnsi="仿宋_GB2312" w:cs="仿宋_GB2312" w:eastAsia="仿宋_GB2312"/>
                <w:sz w:val="20"/>
                <w:color w:val="000000"/>
              </w:rPr>
              <w:t>本次采购内容包括</w:t>
            </w:r>
            <w:r>
              <w:rPr>
                <w:rFonts w:ascii="仿宋_GB2312" w:hAnsi="仿宋_GB2312" w:cs="仿宋_GB2312" w:eastAsia="仿宋_GB2312"/>
                <w:sz w:val="20"/>
                <w:color w:val="000000"/>
              </w:rPr>
              <w:t>《</w:t>
            </w:r>
            <w:r>
              <w:rPr>
                <w:rFonts w:ascii="仿宋_GB2312" w:hAnsi="仿宋_GB2312" w:cs="仿宋_GB2312" w:eastAsia="仿宋_GB2312"/>
                <w:sz w:val="21"/>
                <w:color w:val="000000"/>
              </w:rPr>
              <w:t>西安市道路运输管理信息系统</w:t>
            </w:r>
            <w:r>
              <w:rPr>
                <w:rFonts w:ascii="仿宋_GB2312" w:hAnsi="仿宋_GB2312" w:cs="仿宋_GB2312" w:eastAsia="仿宋_GB2312"/>
                <w:sz w:val="21"/>
                <w:color w:val="000000"/>
              </w:rPr>
              <w:t>》</w:t>
            </w:r>
            <w:r>
              <w:rPr>
                <w:rFonts w:ascii="仿宋_GB2312" w:hAnsi="仿宋_GB2312" w:cs="仿宋_GB2312" w:eastAsia="仿宋_GB2312"/>
                <w:sz w:val="20"/>
                <w:color w:val="000000"/>
              </w:rPr>
              <w:t>的日常运行维护、软件运行监控、系统安全保障、数据备份和恢复等，服务期一年。具体如下</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服务要求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）要求现场驻场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名运维人员，工作日期间在现场随时处理或协调相关技术人员</w:t>
            </w:r>
            <w:r>
              <w:rPr>
                <w:rFonts w:ascii="仿宋_GB2312" w:hAnsi="仿宋_GB2312" w:cs="仿宋_GB2312" w:eastAsia="仿宋_GB2312"/>
                <w:sz w:val="20"/>
                <w:color w:val="000000"/>
              </w:rPr>
              <w:t>处置</w:t>
            </w:r>
            <w:r>
              <w:rPr>
                <w:rFonts w:ascii="仿宋_GB2312" w:hAnsi="仿宋_GB2312" w:cs="仿宋_GB2312" w:eastAsia="仿宋_GB2312"/>
                <w:sz w:val="20"/>
                <w:color w:val="000000"/>
              </w:rPr>
              <w:t>平台日常运行中出现的问题。系统出现软件故障时，保证在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小时内必须响应，一般故障要在</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小时内解决，系统故障</w:t>
            </w:r>
            <w:r>
              <w:rPr>
                <w:rFonts w:ascii="仿宋_GB2312" w:hAnsi="仿宋_GB2312" w:cs="仿宋_GB2312" w:eastAsia="仿宋_GB2312"/>
                <w:sz w:val="20"/>
                <w:color w:val="000000"/>
              </w:rPr>
              <w:t>6</w:t>
            </w:r>
            <w:r>
              <w:rPr>
                <w:rFonts w:ascii="仿宋_GB2312" w:hAnsi="仿宋_GB2312" w:cs="仿宋_GB2312" w:eastAsia="仿宋_GB2312"/>
                <w:sz w:val="20"/>
                <w:color w:val="000000"/>
              </w:rPr>
              <w:t>小时内解决。</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）保证在节假日和重要活动期间，提供</w:t>
            </w:r>
            <w:r>
              <w:rPr>
                <w:rFonts w:ascii="仿宋_GB2312" w:hAnsi="仿宋_GB2312" w:cs="仿宋_GB2312" w:eastAsia="仿宋_GB2312"/>
                <w:sz w:val="20"/>
                <w:color w:val="000000"/>
              </w:rPr>
              <w:t>24</w:t>
            </w:r>
            <w:r>
              <w:rPr>
                <w:rFonts w:ascii="仿宋_GB2312" w:hAnsi="仿宋_GB2312" w:cs="仿宋_GB2312" w:eastAsia="仿宋_GB2312"/>
                <w:sz w:val="20"/>
                <w:color w:val="000000"/>
              </w:rPr>
              <w:t>小时紧急运行维护服务，及时处理和系统运行维护相关的事务。出现问题时，要第一时间上报，系统出现软件故障时，保证在</w:t>
            </w:r>
            <w:r>
              <w:rPr>
                <w:rFonts w:ascii="仿宋_GB2312" w:hAnsi="仿宋_GB2312" w:cs="仿宋_GB2312" w:eastAsia="仿宋_GB2312"/>
                <w:sz w:val="20"/>
                <w:color w:val="000000"/>
              </w:rPr>
              <w:t>1</w:t>
            </w:r>
            <w:r>
              <w:rPr>
                <w:rFonts w:ascii="仿宋_GB2312" w:hAnsi="仿宋_GB2312" w:cs="仿宋_GB2312" w:eastAsia="仿宋_GB2312"/>
                <w:sz w:val="20"/>
                <w:color w:val="000000"/>
              </w:rPr>
              <w:t>小时内响应，一般故障要在</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小时内解决，特殊故障</w:t>
            </w:r>
            <w:r>
              <w:rPr>
                <w:rFonts w:ascii="仿宋_GB2312" w:hAnsi="仿宋_GB2312" w:cs="仿宋_GB2312" w:eastAsia="仿宋_GB2312"/>
                <w:sz w:val="20"/>
                <w:color w:val="000000"/>
              </w:rPr>
              <w:t>4</w:t>
            </w:r>
            <w:r>
              <w:rPr>
                <w:rFonts w:ascii="仿宋_GB2312" w:hAnsi="仿宋_GB2312" w:cs="仿宋_GB2312" w:eastAsia="仿宋_GB2312"/>
                <w:sz w:val="20"/>
                <w:color w:val="000000"/>
              </w:rPr>
              <w:t>小时内解决。</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）保证平台运行的安全稳定，全年运行时间大于</w:t>
            </w:r>
            <w:r>
              <w:rPr>
                <w:rFonts w:ascii="仿宋_GB2312" w:hAnsi="仿宋_GB2312" w:cs="仿宋_GB2312" w:eastAsia="仿宋_GB2312"/>
                <w:sz w:val="20"/>
                <w:color w:val="000000"/>
              </w:rPr>
              <w:t>95%</w:t>
            </w:r>
            <w:r>
              <w:rPr>
                <w:rFonts w:ascii="仿宋_GB2312" w:hAnsi="仿宋_GB2312" w:cs="仿宋_GB2312" w:eastAsia="仿宋_GB2312"/>
                <w:sz w:val="20"/>
                <w:color w:val="000000"/>
              </w:rPr>
              <w:t>。除不可抗力外，故障次数不超过</w:t>
            </w:r>
            <w:r>
              <w:rPr>
                <w:rFonts w:ascii="仿宋_GB2312" w:hAnsi="仿宋_GB2312" w:cs="仿宋_GB2312" w:eastAsia="仿宋_GB2312"/>
                <w:sz w:val="20"/>
                <w:color w:val="000000"/>
              </w:rPr>
              <w:t>3</w:t>
            </w:r>
            <w:r>
              <w:rPr>
                <w:rFonts w:ascii="仿宋_GB2312" w:hAnsi="仿宋_GB2312" w:cs="仿宋_GB2312" w:eastAsia="仿宋_GB2312"/>
                <w:sz w:val="20"/>
                <w:color w:val="000000"/>
              </w:rPr>
              <w:t>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）在服务过程中获取的各项行业信息数据等，未经法律授权及采购单位同意，中标单位不得自行使用或向第三方披露。</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）未经允许，不得对采购单位已有的服务进行停用</w:t>
            </w:r>
            <w:r>
              <w:rPr>
                <w:rFonts w:ascii="仿宋_GB2312" w:hAnsi="仿宋_GB2312" w:cs="仿宋_GB2312" w:eastAsia="仿宋_GB2312"/>
                <w:sz w:val="20"/>
                <w:color w:val="000000"/>
              </w:rPr>
              <w:t>、</w:t>
            </w:r>
            <w:r>
              <w:rPr>
                <w:rFonts w:ascii="仿宋_GB2312" w:hAnsi="仿宋_GB2312" w:cs="仿宋_GB2312" w:eastAsia="仿宋_GB2312"/>
                <w:sz w:val="20"/>
                <w:color w:val="000000"/>
              </w:rPr>
              <w:t>更改，不得对采购单位的业务数据进行增、删、改、复制和外泄。</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服务目标</w:t>
            </w:r>
          </w:p>
          <w:p>
            <w:pPr>
              <w:pStyle w:val="null3"/>
              <w:ind w:firstLine="400"/>
            </w:pPr>
            <w:r>
              <w:rPr>
                <w:rFonts w:ascii="仿宋_GB2312" w:hAnsi="仿宋_GB2312" w:cs="仿宋_GB2312" w:eastAsia="仿宋_GB2312"/>
                <w:sz w:val="20"/>
                <w:color w:val="000000"/>
              </w:rPr>
              <w:t>通过本项目的实施，保障</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各项功能的正常使用，确保系统满足行业要求，保证系统安全运行，完成项目数据及文件的备份等工作。</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服务内容</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）日常运行维护</w:t>
            </w:r>
          </w:p>
          <w:p>
            <w:pPr>
              <w:pStyle w:val="null3"/>
              <w:ind w:firstLine="400"/>
            </w:pPr>
            <w:r>
              <w:rPr>
                <w:rFonts w:ascii="仿宋_GB2312" w:hAnsi="仿宋_GB2312" w:cs="仿宋_GB2312" w:eastAsia="仿宋_GB2312"/>
                <w:sz w:val="20"/>
                <w:color w:val="000000"/>
              </w:rPr>
              <w:t>提供西安市道路运输管理信息系统日常运行维护服务，对系统的软件功能、硬件及网络资源进行运行监控，发现问题及时处理，保障系统各功能模块稳定运行。</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）软件运行监控</w:t>
            </w:r>
          </w:p>
          <w:p>
            <w:pPr>
              <w:pStyle w:val="null3"/>
              <w:ind w:firstLine="400"/>
            </w:pPr>
            <w:r>
              <w:rPr>
                <w:rFonts w:ascii="仿宋_GB2312" w:hAnsi="仿宋_GB2312" w:cs="仿宋_GB2312" w:eastAsia="仿宋_GB2312"/>
                <w:sz w:val="20"/>
                <w:color w:val="000000"/>
              </w:rPr>
              <w:t>提供西安市道路运输管理信息系统日常运行监控服务，对系统的各项软件功能进行运行监控，做到每日不定时监控，发现问题及时处理。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）系统安全保障</w:t>
            </w:r>
          </w:p>
          <w:p>
            <w:pPr>
              <w:pStyle w:val="null3"/>
              <w:ind w:firstLine="400"/>
            </w:pPr>
            <w:r>
              <w:rPr>
                <w:rFonts w:ascii="仿宋_GB2312" w:hAnsi="仿宋_GB2312" w:cs="仿宋_GB2312" w:eastAsia="仿宋_GB2312"/>
                <w:sz w:val="20"/>
                <w:color w:val="000000"/>
              </w:rPr>
              <w:t>提供西安市道路运输管理信息系统安全保障服务。一方面，主动定时排查系统安全漏洞，升级操作系统、数据库等支撑系统漏洞，完善软件系统功能，确保系统安全运行及使用；另一方面，根据上级部门下发的系统安全漏洞排查要求对系统进行专项漏洞排查，发现问题及时处理，确保系统满足安全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）数据备份与恢复</w:t>
            </w:r>
          </w:p>
          <w:p>
            <w:pPr>
              <w:pStyle w:val="null3"/>
              <w:ind w:firstLine="400"/>
            </w:pPr>
            <w:r>
              <w:rPr>
                <w:rFonts w:ascii="仿宋_GB2312" w:hAnsi="仿宋_GB2312" w:cs="仿宋_GB2312" w:eastAsia="仿宋_GB2312"/>
                <w:sz w:val="20"/>
                <w:color w:val="000000"/>
              </w:rPr>
              <w:t>提供西安市道路运输管理信息系统日常数据备份与恢复服务，对各项业务数据进行定期</w:t>
            </w:r>
            <w:r>
              <w:rPr>
                <w:rFonts w:ascii="仿宋_GB2312" w:hAnsi="仿宋_GB2312" w:cs="仿宋_GB2312" w:eastAsia="仿宋_GB2312"/>
                <w:sz w:val="20"/>
                <w:color w:val="000000"/>
              </w:rPr>
              <w:t>(</w:t>
            </w:r>
            <w:r>
              <w:rPr>
                <w:rFonts w:ascii="仿宋_GB2312" w:hAnsi="仿宋_GB2312" w:cs="仿宋_GB2312" w:eastAsia="仿宋_GB2312"/>
                <w:sz w:val="20"/>
                <w:color w:val="000000"/>
              </w:rPr>
              <w:t>每周</w:t>
            </w:r>
            <w:r>
              <w:rPr>
                <w:rFonts w:ascii="仿宋_GB2312" w:hAnsi="仿宋_GB2312" w:cs="仿宋_GB2312" w:eastAsia="仿宋_GB2312"/>
                <w:sz w:val="20"/>
                <w:color w:val="000000"/>
              </w:rPr>
              <w:t>)</w:t>
            </w:r>
            <w:r>
              <w:rPr>
                <w:rFonts w:ascii="仿宋_GB2312" w:hAnsi="仿宋_GB2312" w:cs="仿宋_GB2312" w:eastAsia="仿宋_GB2312"/>
                <w:sz w:val="20"/>
                <w:color w:val="000000"/>
              </w:rPr>
              <w:t>备份，当数据遭到破坏或丢失时能够第一时间恢复数据，确保各项业务数据的完整性。</w:t>
            </w:r>
          </w:p>
          <w:p>
            <w:pPr>
              <w:pStyle w:val="null3"/>
              <w:ind w:firstLine="420"/>
            </w:pPr>
            <w:r>
              <w:rPr>
                <w:rFonts w:ascii="仿宋_GB2312" w:hAnsi="仿宋_GB2312" w:cs="仿宋_GB2312" w:eastAsia="仿宋_GB2312"/>
                <w:sz w:val="21"/>
                <w:color w:val="000000"/>
              </w:rPr>
              <w:t>同</w:t>
            </w:r>
            <w:r>
              <w:rPr>
                <w:rFonts w:ascii="仿宋_GB2312" w:hAnsi="仿宋_GB2312" w:cs="仿宋_GB2312" w:eastAsia="仿宋_GB2312"/>
                <w:sz w:val="20"/>
                <w:color w:val="000000"/>
              </w:rPr>
              <w:t>时，能够第一时间将数据进行恢复，确保各项业务数据的完整性。</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）便民运政系统数据上报维护</w:t>
            </w:r>
          </w:p>
          <w:p>
            <w:pPr>
              <w:pStyle w:val="null3"/>
              <w:ind w:firstLine="400"/>
            </w:pPr>
            <w:r>
              <w:rPr>
                <w:rFonts w:ascii="仿宋_GB2312" w:hAnsi="仿宋_GB2312" w:cs="仿宋_GB2312" w:eastAsia="仿宋_GB2312"/>
                <w:sz w:val="20"/>
                <w:color w:val="000000"/>
              </w:rPr>
              <w:t>维护</w:t>
            </w:r>
            <w:r>
              <w:rPr>
                <w:rFonts w:ascii="仿宋_GB2312" w:hAnsi="仿宋_GB2312" w:cs="仿宋_GB2312" w:eastAsia="仿宋_GB2312"/>
                <w:sz w:val="20"/>
                <w:color w:val="000000"/>
              </w:rPr>
              <w:t>西安市道路运输管理信息系统</w:t>
            </w:r>
            <w:r>
              <w:rPr>
                <w:rFonts w:ascii="仿宋_GB2312" w:hAnsi="仿宋_GB2312" w:cs="仿宋_GB2312" w:eastAsia="仿宋_GB2312"/>
                <w:sz w:val="20"/>
                <w:color w:val="000000"/>
              </w:rPr>
              <w:t>与便民运政系统数据上报接口的正常运行，保障业户、车辆业务办理结果和车辆状态变更数据能够实时上报至交通部的便民运政系统，并按需对有问题的业户、车辆数据进行核查和手动上报处理。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）政务一体化系统数据回流维护</w:t>
            </w:r>
          </w:p>
          <w:p>
            <w:pPr>
              <w:pStyle w:val="null3"/>
              <w:ind w:firstLine="400"/>
            </w:pPr>
            <w:r>
              <w:rPr>
                <w:rFonts w:ascii="仿宋_GB2312" w:hAnsi="仿宋_GB2312" w:cs="仿宋_GB2312" w:eastAsia="仿宋_GB2312"/>
                <w:sz w:val="20"/>
                <w:color w:val="000000"/>
              </w:rPr>
              <w:t>维护</w:t>
            </w:r>
            <w:r>
              <w:rPr>
                <w:rFonts w:ascii="仿宋_GB2312" w:hAnsi="仿宋_GB2312" w:cs="仿宋_GB2312" w:eastAsia="仿宋_GB2312"/>
                <w:sz w:val="20"/>
                <w:color w:val="000000"/>
              </w:rPr>
              <w:t>西安市道路运输管理信息系统</w:t>
            </w:r>
            <w:r>
              <w:rPr>
                <w:rFonts w:ascii="仿宋_GB2312" w:hAnsi="仿宋_GB2312" w:cs="仿宋_GB2312" w:eastAsia="仿宋_GB2312"/>
                <w:sz w:val="20"/>
                <w:color w:val="000000"/>
              </w:rPr>
              <w:t>与</w:t>
            </w:r>
            <w:r>
              <w:rPr>
                <w:rFonts w:ascii="仿宋_GB2312" w:hAnsi="仿宋_GB2312" w:cs="仿宋_GB2312" w:eastAsia="仿宋_GB2312"/>
                <w:sz w:val="20"/>
                <w:color w:val="000000"/>
              </w:rPr>
              <w:t>政务一体化系统</w:t>
            </w:r>
            <w:r>
              <w:rPr>
                <w:rFonts w:ascii="仿宋_GB2312" w:hAnsi="仿宋_GB2312" w:cs="仿宋_GB2312" w:eastAsia="仿宋_GB2312"/>
                <w:sz w:val="20"/>
                <w:color w:val="000000"/>
              </w:rPr>
              <w:t>数据回流接口的正常运行，将西安市政务一体化平台办结的普通道路货运一件事结果数据回流到</w:t>
            </w:r>
            <w:r>
              <w:rPr>
                <w:rFonts w:ascii="仿宋_GB2312" w:hAnsi="仿宋_GB2312" w:cs="仿宋_GB2312" w:eastAsia="仿宋_GB2312"/>
                <w:sz w:val="20"/>
                <w:color w:val="000000"/>
              </w:rPr>
              <w:t>西安市道路运输管理信息系统</w:t>
            </w:r>
            <w:r>
              <w:rPr>
                <w:rFonts w:ascii="仿宋_GB2312" w:hAnsi="仿宋_GB2312" w:cs="仿宋_GB2312" w:eastAsia="仿宋_GB2312"/>
                <w:sz w:val="20"/>
                <w:color w:val="000000"/>
              </w:rPr>
              <w:t>中；监测数据回流状态，确保数据传输正常，并对普通道路货运一件事的异常数据进行核查和手动回流处理。</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服务方式</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）现场服务：驻场</w:t>
            </w:r>
            <w:r>
              <w:rPr>
                <w:rFonts w:ascii="仿宋_GB2312" w:hAnsi="仿宋_GB2312" w:cs="仿宋_GB2312" w:eastAsia="仿宋_GB2312"/>
                <w:sz w:val="20"/>
                <w:color w:val="000000"/>
              </w:rPr>
              <w:t>1</w:t>
            </w:r>
            <w:r>
              <w:rPr>
                <w:rFonts w:ascii="仿宋_GB2312" w:hAnsi="仿宋_GB2312" w:cs="仿宋_GB2312" w:eastAsia="仿宋_GB2312"/>
                <w:sz w:val="20"/>
                <w:color w:val="000000"/>
              </w:rPr>
              <w:t>名运维人员进行日常运行维护，保障系统各功能模块日常稳定运行。</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）热线服务：提供热线电话、</w:t>
            </w:r>
            <w:r>
              <w:rPr>
                <w:rFonts w:ascii="仿宋_GB2312" w:hAnsi="仿宋_GB2312" w:cs="仿宋_GB2312" w:eastAsia="仿宋_GB2312"/>
                <w:sz w:val="20"/>
                <w:color w:val="000000"/>
              </w:rPr>
              <w:t>QQ</w:t>
            </w:r>
            <w:r>
              <w:rPr>
                <w:rFonts w:ascii="仿宋_GB2312" w:hAnsi="仿宋_GB2312" w:cs="仿宋_GB2312" w:eastAsia="仿宋_GB2312"/>
                <w:sz w:val="20"/>
                <w:color w:val="000000"/>
              </w:rPr>
              <w:t xml:space="preserve">群和 </w:t>
            </w:r>
            <w:r>
              <w:rPr>
                <w:rFonts w:ascii="仿宋_GB2312" w:hAnsi="仿宋_GB2312" w:cs="仿宋_GB2312" w:eastAsia="仿宋_GB2312"/>
                <w:sz w:val="20"/>
                <w:color w:val="000000"/>
              </w:rPr>
              <w:t xml:space="preserve">Email </w:t>
            </w:r>
            <w:r>
              <w:rPr>
                <w:rFonts w:ascii="仿宋_GB2312" w:hAnsi="仿宋_GB2312" w:cs="仿宋_GB2312" w:eastAsia="仿宋_GB2312"/>
                <w:sz w:val="20"/>
                <w:color w:val="000000"/>
              </w:rPr>
              <w:t>等多种途径随时回答与工程有关的技术问题并及时提出解决方案。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）远程技术支持：当系统出现故障或需要远程支持时，可安排技术人员远程登录系统，进行故障分析、问题定位和提供解决方案。</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）线上服务：服务人员可在线进行数据备份、安全保障等工作。</w:t>
            </w:r>
          </w:p>
          <w:p>
            <w:pPr>
              <w:pStyle w:val="null3"/>
              <w:ind w:firstLine="402"/>
            </w:pPr>
            <w:r>
              <w:rPr>
                <w:rFonts w:ascii="仿宋_GB2312" w:hAnsi="仿宋_GB2312" w:cs="仿宋_GB2312" w:eastAsia="仿宋_GB2312"/>
                <w:sz w:val="20"/>
                <w:b/>
                <w:color w:val="000000"/>
              </w:rPr>
              <w:t>三、信息安全责任</w:t>
            </w:r>
          </w:p>
          <w:p>
            <w:pPr>
              <w:pStyle w:val="null3"/>
              <w:ind w:firstLine="400"/>
            </w:pPr>
            <w:r>
              <w:rPr>
                <w:rFonts w:ascii="仿宋_GB2312" w:hAnsi="仿宋_GB2312" w:cs="仿宋_GB2312" w:eastAsia="仿宋_GB2312"/>
                <w:sz w:val="20"/>
                <w:color w:val="000000"/>
              </w:rPr>
              <w:t>服务供应商保证遵守工业和信息化部等国家相关部门有关文件的规定</w:t>
            </w:r>
            <w:r>
              <w:rPr>
                <w:rFonts w:ascii="仿宋_GB2312" w:hAnsi="仿宋_GB2312" w:cs="仿宋_GB2312" w:eastAsia="仿宋_GB2312"/>
                <w:sz w:val="20"/>
                <w:color w:val="000000"/>
              </w:rPr>
              <w:t>,</w:t>
            </w:r>
            <w:r>
              <w:rPr>
                <w:rFonts w:ascii="仿宋_GB2312" w:hAnsi="仿宋_GB2312" w:cs="仿宋_GB2312" w:eastAsia="仿宋_GB2312"/>
                <w:sz w:val="20"/>
                <w:color w:val="000000"/>
              </w:rPr>
              <w:t>包括《互联网信息服务管理办法》（国务院令第</w:t>
            </w:r>
            <w:r>
              <w:rPr>
                <w:rFonts w:ascii="仿宋_GB2312" w:hAnsi="仿宋_GB2312" w:cs="仿宋_GB2312" w:eastAsia="仿宋_GB2312"/>
                <w:sz w:val="20"/>
                <w:color w:val="000000"/>
              </w:rPr>
              <w:t>292</w:t>
            </w:r>
            <w:r>
              <w:rPr>
                <w:rFonts w:ascii="仿宋_GB2312" w:hAnsi="仿宋_GB2312" w:cs="仿宋_GB2312" w:eastAsia="仿宋_GB2312"/>
                <w:sz w:val="20"/>
                <w:color w:val="000000"/>
              </w:rPr>
              <w:t>号）、《中华人民共和国计算机信息系统安全保护条例》、《计算机信息网络国际联网安全保护管理办法》《互联网站管理工作细则》及其他国家有关法律、法规和行政规章制度。</w:t>
            </w:r>
          </w:p>
          <w:p>
            <w:pPr>
              <w:pStyle w:val="null3"/>
              <w:ind w:firstLine="400"/>
            </w:pPr>
            <w:r>
              <w:rPr>
                <w:rFonts w:ascii="仿宋_GB2312" w:hAnsi="仿宋_GB2312" w:cs="仿宋_GB2312" w:eastAsia="仿宋_GB2312"/>
                <w:sz w:val="20"/>
                <w:color w:val="000000"/>
              </w:rPr>
              <w:t>服务供应商保证不利用系统或数据资源从事危害国家安全、泄露国家秘密的活动，不侵犯国家的、社会的、群众的利益和第三方的合法权益，不从事违法犯罪活动。承诺严格按照国家相关法律法规做好系统的信息安全管理工作，按要求设立信息安全职责人和信息安全审查员，做好硬件维护和数据安全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2025年8月21日至2026年8月20日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2026年完成项目验收及绩效评价后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未按合同要求提供产品质量不能满足技术要求，采购人有权终止合同，并对供方违约行为进行追究，同时按《中华人民共和国政府采购法》的有关规定进行处罚。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3.4.2本项目服务期限为运维周期；3.4.3（响应文件格式-标的清单）本项目服务范围：西安市道路运输管理信息系统运维项目；服务要求：符合磋商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参与的供应商（联合体）为符合政策要求的中小企业，须提供中小企业声明函或残疾人福利性单位声明函或监狱企业的证明文件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评审标准细化内容： 包括但不限于 ①对本项目运维工作目标、规模、内容的了解；②日常运行维护方案；③软件运行监控方案；④数据备份与恢复方案；⑤故障处理与修复方案；⑥便民运政系统数据上报维护方案；⑦政务一体化系统数据回流维护方案；⑧定期预防性管理维护方案。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（1）各部分内容全面详细、阐述条理清晰详尽、符合本项目采购需求得24分；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项目重难点分析及解决措施</w:t>
            </w:r>
          </w:p>
        </w:tc>
        <w:tc>
          <w:tcPr>
            <w:tcW w:type="dxa" w:w="2492"/>
          </w:tcPr>
          <w:p>
            <w:pPr>
              <w:pStyle w:val="null3"/>
            </w:pPr>
            <w:r>
              <w:rPr>
                <w:rFonts w:ascii="仿宋_GB2312" w:hAnsi="仿宋_GB2312" w:cs="仿宋_GB2312" w:eastAsia="仿宋_GB2312"/>
              </w:rPr>
              <w:t>评审标准细化内容： 包括但不限于①针对本项目的重难点分析；②解决措施。 评审标准： 1、完整性：内容详细全面，满足本项目实施要求； 2、真实性：切合本项目实际情况，分析及措施贴合实际和本次采购要求；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安全保障方案及保障措施</w:t>
            </w:r>
          </w:p>
        </w:tc>
        <w:tc>
          <w:tcPr>
            <w:tcW w:type="dxa" w:w="2492"/>
          </w:tcPr>
          <w:p>
            <w:pPr>
              <w:pStyle w:val="null3"/>
            </w:pPr>
            <w:r>
              <w:rPr>
                <w:rFonts w:ascii="仿宋_GB2312" w:hAnsi="仿宋_GB2312" w:cs="仿宋_GB2312" w:eastAsia="仿宋_GB2312"/>
              </w:rPr>
              <w:t>评审标准细化内容： 包括但不限于 ①系统安全保障方案；②项目实施过程中的保障措施。 评审标准： 1、完整性：内容详细全面，满足本项目实施要求； 2、真实性：切合本项目实际情况，方案及措施贴合实际和本次采购要求；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评审标准细化内容： 包括但不限于 ①突发事件响应时间；②应急响应措施。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评审标准细化内容： 包括但不限于①保密制度；②保密措施；③保密承诺。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（2）评审标准细化内容每缺少一项内容扣2分；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评审标准细化内容： 包括但不限于 ①售后服务体系；②售后服务方案、计划和措施；③售后服务承诺。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评审标准细化内容： 包括但不限于①培训计划；②培训措施。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（1）评审标准细化内容全面详细、阐述条理清晰详尽、符合本项目采购需求得6分；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评审标准细化内容： 包括但不限于 ①项目组织构架；②岗位分工及责任制度；③人员管理制度。 评审标准： 1、完整性：内容详细全面，满足本项目实施要求； 2、真实性：切合本项目实际情况，方案贴合实际和本次采购要求； 3、针对性：对项目要有足够的针对性，紧扣项目实际情况。 评审标准量化内容： （1）评审标准细化内容全面详细、阐述条理清晰详尽、符合本项目采购需求得9分； （2）评审标准细化内容每缺少一项内容扣3分；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人员资质证明</w:t>
            </w:r>
          </w:p>
        </w:tc>
        <w:tc>
          <w:tcPr>
            <w:tcW w:type="dxa" w:w="2492"/>
          </w:tcPr>
          <w:p>
            <w:pPr>
              <w:pStyle w:val="null3"/>
            </w:pPr>
            <w:r>
              <w:rPr>
                <w:rFonts w:ascii="仿宋_GB2312" w:hAnsi="仿宋_GB2312" w:cs="仿宋_GB2312" w:eastAsia="仿宋_GB2312"/>
              </w:rPr>
              <w:t>评审标准细化内容： 包括但不限于 ①信息系统项目管理师资质证书；②中级及以上计算机技术与软件专业技术资格证书（信息系统管理工程师或网络工程师）。 评审标准量化内容： （1）项目经理具有信息系统项目管理师资质证书，计2分，未提供不计分。 （2）项目组成员（除项目经理外）每提供1个有效的中级及以上计算机技术与软件专业技术资格证书（信息系统管理工程师或网络工程师）得1分，最多得2分。 备注：1、未提供项目人员身份证（复印件）和2025年1月至今任意时段本单位社保缴纳证明，此项不得分；2、以供应商提供的项目人员资质证书证明材料复印件（加盖供应商公章）为准。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评审标准细化量化内容： 供应商提供2022年7月至今类似项目业绩合同。每提供一项业绩得3分，最高得9分。 备注：以响应文件中提供的合同复印件为准，合同复印件须包含合同名称、签订双方名称、签订时间、主要服务内容、双方盖章页等关键信息页。关键信息页内容不全或存在其他不符合要求的情形不得分。如果合同中涉及国家秘密、商业秘密，可以不用提供合同名称、签订双方名称等信息，但要提供项目涉密的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满足采购文件要求且响应报价最低的响应报价为评标基准价，其价格分为满分。价格分按照下列公式计算：响应报价得分=（评标基准价/响应报价）×15；评分的取值按四舍五入法，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