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499A0">
      <w:pPr>
        <w:pStyle w:val="4"/>
        <w:rPr>
          <w:rFonts w:hint="default" w:ascii="仿宋" w:hAnsi="仿宋" w:eastAsia="仿宋" w:cs="仿宋"/>
          <w:b/>
          <w:sz w:val="24"/>
          <w:szCs w:val="24"/>
          <w:highlight w:val="none"/>
        </w:rPr>
      </w:pPr>
      <w:r>
        <w:rPr>
          <w:rFonts w:ascii="仿宋" w:hAnsi="仿宋" w:eastAsia="仿宋" w:cs="仿宋"/>
          <w:b/>
          <w:sz w:val="24"/>
          <w:szCs w:val="24"/>
          <w:highlight w:val="none"/>
        </w:rPr>
        <w:t>供应商认为有必要说明的事宜（若有）</w:t>
      </w:r>
    </w:p>
    <w:p w14:paraId="47AA47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A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2025-07-10T06:16:52Z</dcterms:created>
  <dc:creator>Administrator</dc:creator>
  <cp:lastModifiedBy>慢慢慢半拍</cp:lastModifiedBy>
  <dcterms:modified xsi:type="dcterms:W3CDTF">2025-07-10T06:20:37Z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BA2C938D132F4067B27F70F7E4852C62_12</vt:lpwstr>
  </property>
</Properties>
</file>