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7F54B5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40"/>
          <w:szCs w:val="40"/>
          <w:highlight w:val="none"/>
          <w:lang w:val="en-US" w:eastAsia="zh-Hans"/>
        </w:rPr>
      </w:pPr>
    </w:p>
    <w:p w14:paraId="21D9EFFA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40"/>
          <w:szCs w:val="40"/>
          <w:highlight w:val="none"/>
          <w:lang w:val="en-US" w:eastAsia="zh-Hans"/>
        </w:rPr>
      </w:pPr>
    </w:p>
    <w:p w14:paraId="0F330DCD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40"/>
          <w:szCs w:val="40"/>
          <w:highlight w:val="none"/>
          <w:lang w:val="en-US" w:eastAsia="zh-Hans"/>
        </w:rPr>
      </w:pPr>
    </w:p>
    <w:p w14:paraId="6E9FFB34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40"/>
          <w:szCs w:val="40"/>
          <w:highlight w:val="none"/>
          <w:lang w:val="en-US" w:eastAsia="zh-Hans"/>
        </w:rPr>
      </w:pPr>
    </w:p>
    <w:p w14:paraId="5558DE37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40"/>
          <w:szCs w:val="40"/>
          <w:highlight w:val="none"/>
          <w:lang w:val="en-US" w:eastAsia="zh-Hans"/>
        </w:rPr>
      </w:pPr>
      <w:bookmarkStart w:id="0" w:name="_GoBack"/>
      <w:bookmarkEnd w:id="0"/>
      <w:r>
        <w:rPr>
          <w:rFonts w:hint="eastAsia" w:asciiTheme="minorHAnsi" w:hAnsiTheme="minorHAnsi" w:eastAsiaTheme="minorEastAsia" w:cstheme="minorBidi"/>
          <w:b/>
          <w:bCs/>
          <w:kern w:val="0"/>
          <w:sz w:val="40"/>
          <w:szCs w:val="40"/>
          <w:highlight w:val="none"/>
          <w:lang w:val="en-US" w:eastAsia="zh-Hans"/>
        </w:rPr>
        <w:t>信息系统硬件设备延续运维项目</w:t>
      </w:r>
    </w:p>
    <w:p w14:paraId="418CF0FB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40"/>
          <w:szCs w:val="40"/>
          <w:highlight w:val="none"/>
          <w:lang w:val="en-US" w:eastAsia="zh-Hans"/>
        </w:rPr>
      </w:pPr>
    </w:p>
    <w:p w14:paraId="73EB9416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40"/>
          <w:szCs w:val="4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40"/>
          <w:szCs w:val="40"/>
          <w:highlight w:val="none"/>
          <w:lang w:val="en-US" w:eastAsia="zh-Hans"/>
        </w:rPr>
        <w:t>服 务 合 同</w:t>
      </w:r>
    </w:p>
    <w:p w14:paraId="2213CB0F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3BBFEFEF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7110845A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22452A8D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76187348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4C90FD92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4ED8E6DE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3ABF2DA0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2C187634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5CD6691F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135A5B42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3A457942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  <w:t>（示范文本）</w:t>
      </w:r>
    </w:p>
    <w:p w14:paraId="6F7EADB0">
      <w:pPr>
        <w:pageBreakBefore w:val="0"/>
        <w:wordWrap/>
        <w:overflowPunct/>
        <w:topLinePunct w:val="0"/>
        <w:bidi w:val="0"/>
        <w:spacing w:line="360" w:lineRule="auto"/>
        <w:jc w:val="left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06284F89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  <w:t>成交供应商和采购人也可根据项目特点自行拟定合同条款。</w:t>
      </w:r>
    </w:p>
    <w:p w14:paraId="3B76A3BB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</w:p>
    <w:p w14:paraId="44223C71">
      <w:pPr>
        <w:pageBreakBefore w:val="0"/>
        <w:wordWrap/>
        <w:overflowPunct/>
        <w:topLinePunct w:val="0"/>
        <w:bidi w:val="0"/>
        <w:spacing w:line="360" w:lineRule="auto"/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</w:rPr>
      </w:pPr>
    </w:p>
    <w:p w14:paraId="103D0AED">
      <w:pPr>
        <w:pStyle w:val="3"/>
        <w:pageBreakBefore w:val="0"/>
        <w:wordWrap/>
        <w:overflowPunct/>
        <w:topLinePunct w:val="0"/>
        <w:bidi w:val="0"/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</w:p>
    <w:p w14:paraId="6F6130ED">
      <w:pPr>
        <w:pageBreakBefore w:val="0"/>
        <w:wordWrap/>
        <w:overflowPunct/>
        <w:topLinePunct w:val="0"/>
        <w:bidi w:val="0"/>
        <w:spacing w:before="163" w:beforeLines="50" w:line="360" w:lineRule="auto"/>
        <w:jc w:val="center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</w:rPr>
        <w:br w:type="page"/>
      </w:r>
      <w:r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  <w:t>第一部分  协议书</w:t>
      </w:r>
    </w:p>
    <w:p w14:paraId="5954EA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采购人（全称）：</w:t>
      </w:r>
      <w:r>
        <w:rPr>
          <w:rFonts w:hint="eastAsia" w:cstheme="minorBidi"/>
          <w:kern w:val="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cstheme="minorBidi"/>
          <w:kern w:val="0"/>
          <w:sz w:val="20"/>
          <w:szCs w:val="20"/>
          <w:highlight w:val="none"/>
          <w:u w:val="single"/>
          <w:lang w:val="en-US" w:eastAsia="zh-CN"/>
        </w:rPr>
        <w:t xml:space="preserve">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>西安市交通运输综合执法支队</w:t>
      </w:r>
      <w:r>
        <w:rPr>
          <w:rFonts w:hint="eastAsia" w:cstheme="minorBidi"/>
          <w:kern w:val="0"/>
          <w:sz w:val="20"/>
          <w:szCs w:val="20"/>
          <w:highlight w:val="none"/>
          <w:u w:val="single"/>
          <w:lang w:val="en-US" w:eastAsia="zh-CN"/>
        </w:rPr>
        <w:t xml:space="preserve">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 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CN"/>
        </w:rPr>
        <w:t xml:space="preserve">       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</w:t>
      </w:r>
    </w:p>
    <w:p w14:paraId="10CA67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供应商（全称）：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               </w:t>
      </w:r>
      <w:r>
        <w:rPr>
          <w:rFonts w:hint="eastAsia" w:cstheme="minorBidi"/>
          <w:kern w:val="0"/>
          <w:sz w:val="20"/>
          <w:szCs w:val="20"/>
          <w:highlight w:val="none"/>
          <w:u w:val="single"/>
          <w:lang w:val="en-US" w:eastAsia="zh-CN"/>
        </w:rPr>
        <w:t xml:space="preserve">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</w:t>
      </w:r>
      <w:r>
        <w:rPr>
          <w:rFonts w:hint="eastAsia" w:cstheme="minorBidi"/>
          <w:kern w:val="0"/>
          <w:sz w:val="20"/>
          <w:szCs w:val="20"/>
          <w:highlight w:val="none"/>
          <w:u w:val="single"/>
          <w:lang w:val="en-US" w:eastAsia="zh-CN"/>
        </w:rPr>
        <w:t xml:space="preserve">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</w:t>
      </w:r>
      <w:r>
        <w:rPr>
          <w:rFonts w:hint="eastAsia" w:cstheme="minorBidi"/>
          <w:kern w:val="0"/>
          <w:sz w:val="20"/>
          <w:szCs w:val="20"/>
          <w:highlight w:val="none"/>
          <w:u w:val="single"/>
          <w:lang w:val="en-US" w:eastAsia="zh-CN"/>
        </w:rPr>
        <w:t xml:space="preserve">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</w:t>
      </w:r>
      <w:r>
        <w:rPr>
          <w:rFonts w:hint="eastAsia" w:cstheme="minorBidi"/>
          <w:kern w:val="0"/>
          <w:sz w:val="20"/>
          <w:szCs w:val="20"/>
          <w:highlight w:val="none"/>
          <w:u w:val="single"/>
          <w:lang w:val="en-US" w:eastAsia="zh-CN"/>
        </w:rPr>
        <w:t xml:space="preserve">    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                         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CN"/>
        </w:rPr>
        <w:t xml:space="preserve">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  </w:t>
      </w:r>
    </w:p>
    <w:p w14:paraId="5C9441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依照《中华人民共和国民法典》及其他有关法律、法规，遵循平等、自愿、公平和诚信的原则，双方就下述项目范围与相关服务事项协商一致，订立本合同。</w:t>
      </w:r>
    </w:p>
    <w:p w14:paraId="48B165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2" w:firstLineChars="200"/>
        <w:jc w:val="left"/>
        <w:textAlignment w:val="auto"/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一、项目概况</w:t>
      </w:r>
    </w:p>
    <w:p w14:paraId="3BEA3C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1.项目名称：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>信息系统硬件设备延续运维项目</w:t>
      </w:r>
      <w:r>
        <w:rPr>
          <w:rFonts w:hint="eastAsia" w:cstheme="minorBidi"/>
          <w:kern w:val="0"/>
          <w:sz w:val="20"/>
          <w:szCs w:val="20"/>
          <w:highlight w:val="none"/>
          <w:u w:val="single"/>
          <w:lang w:val="en-US" w:eastAsia="zh-CN"/>
        </w:rPr>
        <w:t xml:space="preserve">    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             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CN"/>
        </w:rPr>
        <w:t xml:space="preserve">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                           </w:t>
      </w:r>
    </w:p>
    <w:p w14:paraId="765339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2.项目地点：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>西安市交通运输综合执法支队</w:t>
      </w:r>
      <w:r>
        <w:rPr>
          <w:rFonts w:hint="eastAsia" w:cstheme="minorBidi"/>
          <w:kern w:val="0"/>
          <w:sz w:val="20"/>
          <w:szCs w:val="20"/>
          <w:highlight w:val="none"/>
          <w:u w:val="single"/>
          <w:lang w:val="en-US" w:eastAsia="zh-CN"/>
        </w:rPr>
        <w:t>指定地点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              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CN"/>
        </w:rPr>
        <w:t xml:space="preserve">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                                                 </w:t>
      </w:r>
    </w:p>
    <w:p w14:paraId="0CC014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3.项目内容：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           </w:t>
      </w:r>
      <w:r>
        <w:rPr>
          <w:rFonts w:hint="eastAsia" w:cstheme="minorBidi"/>
          <w:kern w:val="0"/>
          <w:sz w:val="20"/>
          <w:szCs w:val="20"/>
          <w:highlight w:val="none"/>
          <w:u w:val="single"/>
          <w:lang w:val="en-US" w:eastAsia="zh-CN"/>
        </w:rPr>
        <w:t xml:space="preserve">                  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            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CN"/>
        </w:rPr>
        <w:t xml:space="preserve">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                                                  </w:t>
      </w:r>
    </w:p>
    <w:p w14:paraId="1DD966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2" w:firstLineChars="200"/>
        <w:jc w:val="left"/>
        <w:textAlignment w:val="auto"/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二、组成本合同的文件</w:t>
      </w:r>
    </w:p>
    <w:p w14:paraId="21BEC2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1. 协议书；</w:t>
      </w:r>
    </w:p>
    <w:p w14:paraId="651371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2. 成交通知书、磋商响应文件、磋商文件、澄清、磋商补充文件（或委托书）；</w:t>
      </w:r>
    </w:p>
    <w:p w14:paraId="78B5C6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本合同签订后，双方依法签订的补充协议也是本合同文件的组成部分。</w:t>
      </w:r>
    </w:p>
    <w:p w14:paraId="0E4F55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2" w:firstLineChars="200"/>
        <w:jc w:val="left"/>
        <w:textAlignment w:val="auto"/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三、合同价款</w:t>
      </w:r>
    </w:p>
    <w:p w14:paraId="50149B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1.合同金额（大写）：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                 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（</w:t>
      </w:r>
      <w:r>
        <w:rPr>
          <w:rFonts w:hint="default" w:ascii="Arial" w:hAnsi="Arial" w:cs="Arial" w:eastAsiaTheme="minorEastAsia"/>
          <w:kern w:val="0"/>
          <w:sz w:val="20"/>
          <w:szCs w:val="20"/>
          <w:highlight w:val="none"/>
          <w:lang w:val="en-US" w:eastAsia="zh-Hans"/>
        </w:rPr>
        <w:t>¥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                 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）。</w:t>
      </w:r>
    </w:p>
    <w:p w14:paraId="089117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2.合同总价即中标价，不受市场价变化或实际工作量变化的影响。</w:t>
      </w:r>
    </w:p>
    <w:p w14:paraId="1ED918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2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四、项目实施地点</w:t>
      </w: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CN"/>
        </w:rPr>
        <w:t>：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采购人指定地点</w:t>
      </w:r>
    </w:p>
    <w:p w14:paraId="2017A0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02" w:firstLineChars="200"/>
        <w:jc w:val="left"/>
        <w:textAlignment w:val="auto"/>
        <w:rPr>
          <w:rFonts w:hint="eastAsia" w:asciiTheme="minorHAnsi" w:hAnsiTheme="minorHAnsi" w:eastAsiaTheme="minorEastAsia" w:cstheme="minorBidi"/>
          <w:b w:val="0"/>
          <w:bCs w:val="0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CN"/>
        </w:rPr>
        <w:t>五、</w:t>
      </w:r>
      <w:r>
        <w:rPr>
          <w:rFonts w:hint="eastAsia" w:cstheme="minorBidi"/>
          <w:b/>
          <w:bCs/>
          <w:kern w:val="0"/>
          <w:sz w:val="20"/>
          <w:szCs w:val="20"/>
          <w:highlight w:val="none"/>
          <w:lang w:val="en-US" w:eastAsia="zh-CN"/>
        </w:rPr>
        <w:t>运维周期</w:t>
      </w: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：</w:t>
      </w:r>
      <w:r>
        <w:rPr>
          <w:rFonts w:hint="eastAsia" w:asciiTheme="minorHAnsi" w:hAnsiTheme="minorHAnsi" w:eastAsiaTheme="minorEastAsia" w:cstheme="minorBidi"/>
          <w:b w:val="0"/>
          <w:bCs w:val="0"/>
          <w:kern w:val="0"/>
          <w:sz w:val="20"/>
          <w:szCs w:val="20"/>
          <w:highlight w:val="none"/>
          <w:lang w:val="en-US" w:eastAsia="zh-Hans"/>
        </w:rPr>
        <w:t>2025年8月21日至2026年8月20日。</w:t>
      </w:r>
    </w:p>
    <w:p w14:paraId="20A92F7B">
      <w:pPr>
        <w:pStyle w:val="6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2" w:firstLineChars="200"/>
        <w:textAlignment w:val="auto"/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CN"/>
        </w:rPr>
        <w:t>六、</w:t>
      </w: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付款方式：</w:t>
      </w:r>
    </w:p>
    <w:p w14:paraId="7D1FA42F">
      <w:pPr>
        <w:pStyle w:val="6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 xml:space="preserve">采购包1： 付款条件说明：合同签订后 ，达到付款条件起 </w:t>
      </w:r>
      <w:r>
        <w:rPr>
          <w:rFonts w:hint="eastAsia"/>
          <w:highlight w:val="none"/>
          <w:lang w:val="en-US" w:eastAsia="zh-CN"/>
        </w:rPr>
        <w:t>15</w:t>
      </w:r>
      <w:r>
        <w:rPr>
          <w:rFonts w:hint="eastAsia"/>
          <w:highlight w:val="none"/>
        </w:rPr>
        <w:t xml:space="preserve">日内，支付合同总金额的 </w:t>
      </w:r>
      <w:r>
        <w:rPr>
          <w:rFonts w:hint="eastAsia"/>
          <w:highlight w:val="none"/>
          <w:lang w:val="en-US" w:eastAsia="zh-CN"/>
        </w:rPr>
        <w:t>50</w:t>
      </w:r>
      <w:r>
        <w:rPr>
          <w:rFonts w:hint="eastAsia"/>
          <w:highlight w:val="none"/>
        </w:rPr>
        <w:t>.00%。</w:t>
      </w:r>
    </w:p>
    <w:p w14:paraId="73D286BE">
      <w:pPr>
        <w:pStyle w:val="6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hint="eastAsia" w:asciiTheme="minorHAnsi" w:hAnsiTheme="minorHAnsi" w:eastAsiaTheme="minorEastAsia" w:cstheme="minorBidi"/>
          <w:b w:val="0"/>
          <w:bCs w:val="0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/>
          <w:highlight w:val="none"/>
        </w:rPr>
        <w:t>采购包1：付款条件说明：2026年完成项目验收及绩效评价后，达到付款条件起</w:t>
      </w:r>
      <w:r>
        <w:rPr>
          <w:rFonts w:hint="eastAsia"/>
          <w:highlight w:val="none"/>
          <w:lang w:val="en-US" w:eastAsia="zh-CN"/>
        </w:rPr>
        <w:t>15</w:t>
      </w:r>
      <w:r>
        <w:rPr>
          <w:rFonts w:hint="eastAsia"/>
          <w:highlight w:val="none"/>
        </w:rPr>
        <w:t>日内，支付合同总金额的</w:t>
      </w:r>
      <w:r>
        <w:rPr>
          <w:rFonts w:hint="eastAsia"/>
          <w:highlight w:val="none"/>
          <w:lang w:val="en-US" w:eastAsia="zh-CN"/>
        </w:rPr>
        <w:t>50</w:t>
      </w:r>
      <w:r>
        <w:rPr>
          <w:rFonts w:hint="eastAsia"/>
          <w:highlight w:val="none"/>
        </w:rPr>
        <w:t>.00%。</w:t>
      </w:r>
    </w:p>
    <w:p w14:paraId="4C627E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2" w:firstLineChars="200"/>
        <w:jc w:val="left"/>
        <w:textAlignment w:val="auto"/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CN"/>
        </w:rPr>
        <w:t>七</w:t>
      </w: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、项目团队要求：</w:t>
      </w:r>
    </w:p>
    <w:p w14:paraId="6BAD58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1.若因不可抗力因素，成交供应商确需更换项目负责人，新更换的项目负责人须与磋商时所承诺的专业、资格等级、技术职称等内容一致或高于原资格条件；同时，要求至少提前7个工作日以书面形式通知采购人，并将拟更换的人员个人资料一并上报，经采购人审核同意后，方可更换。</w:t>
      </w:r>
    </w:p>
    <w:p w14:paraId="0450F0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2.签订合同之前，成交供应商须提供项目组人员一览表，与磋商响应文件的人员一览表进行比对，人员变更须征得采购人同意。</w:t>
      </w:r>
    </w:p>
    <w:p w14:paraId="0A7C62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02" w:firstLineChars="200"/>
        <w:jc w:val="left"/>
        <w:textAlignment w:val="auto"/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CN"/>
        </w:rPr>
        <w:t>八</w:t>
      </w: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、质量保证：</w:t>
      </w:r>
    </w:p>
    <w:p w14:paraId="6367D6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1</w:t>
      </w:r>
      <w:r>
        <w:rPr>
          <w:rFonts w:hint="eastAsia" w:cstheme="minorBidi"/>
          <w:kern w:val="0"/>
          <w:sz w:val="20"/>
          <w:szCs w:val="20"/>
          <w:highlight w:val="none"/>
          <w:lang w:val="en-US" w:eastAsia="zh-CN"/>
        </w:rPr>
        <w:t>.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在服务范围内按工作内容和要求制定详细的方案，方案科学、合理、可靠。</w:t>
      </w:r>
    </w:p>
    <w:p w14:paraId="70CF15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2</w:t>
      </w:r>
      <w:r>
        <w:rPr>
          <w:rFonts w:hint="eastAsia" w:cstheme="minorBidi"/>
          <w:kern w:val="0"/>
          <w:sz w:val="20"/>
          <w:szCs w:val="20"/>
          <w:highlight w:val="none"/>
          <w:lang w:val="en-US" w:eastAsia="zh-CN"/>
        </w:rPr>
        <w:t>.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人员配备合理。有针对本项目的专项服务小组，项目负责人、工作人员分工明确（应有具体成员名单，包括姓名、工作职责、联系方式等）</w:t>
      </w:r>
    </w:p>
    <w:p w14:paraId="7F3AE8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3</w:t>
      </w:r>
      <w:r>
        <w:rPr>
          <w:rFonts w:hint="eastAsia" w:cstheme="minorBidi"/>
          <w:kern w:val="0"/>
          <w:sz w:val="20"/>
          <w:szCs w:val="20"/>
          <w:highlight w:val="none"/>
          <w:lang w:val="en-US" w:eastAsia="zh-CN"/>
        </w:rPr>
        <w:t>.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有各类突发事件的应急预案和措施，有明确具体的承诺。</w:t>
      </w:r>
    </w:p>
    <w:p w14:paraId="313753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4</w:t>
      </w:r>
      <w:r>
        <w:rPr>
          <w:rFonts w:hint="eastAsia" w:cstheme="minorBidi"/>
          <w:kern w:val="0"/>
          <w:sz w:val="20"/>
          <w:szCs w:val="20"/>
          <w:highlight w:val="none"/>
          <w:lang w:val="en-US" w:eastAsia="zh-CN"/>
        </w:rPr>
        <w:t>.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供应商所拟派的工作人员，若在服务期间发生任何伤害，采购人概不负责，由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CN"/>
        </w:rPr>
        <w:t>供应商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自行处理。</w:t>
      </w:r>
    </w:p>
    <w:p w14:paraId="62B456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2" w:firstLineChars="200"/>
        <w:jc w:val="left"/>
        <w:textAlignment w:val="auto"/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CN"/>
        </w:rPr>
        <w:t>九</w:t>
      </w: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、违约责任：</w:t>
      </w:r>
    </w:p>
    <w:p w14:paraId="44F65C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按《中华人民共和国政府采购法》、《中华人民共和国民法典》中的相关条款执行。</w:t>
      </w:r>
    </w:p>
    <w:p w14:paraId="03AAA8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2" w:firstLineChars="200"/>
        <w:jc w:val="left"/>
        <w:textAlignment w:val="auto"/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CN"/>
        </w:rPr>
        <w:t>十</w:t>
      </w: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、保密条款</w:t>
      </w:r>
    </w:p>
    <w:p w14:paraId="06580C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成交服务商应严格遵守采购单位有关保密规定，不得泄漏一切机密；在技术服务期间，成交服务商对接触到的有关采购单位商业活动、技术情报和技术资料等文件进行保密。</w:t>
      </w:r>
    </w:p>
    <w:p w14:paraId="6D3C1B85">
      <w:pPr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02" w:firstLineChars="200"/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十</w:t>
      </w: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CN"/>
        </w:rPr>
        <w:t>一</w:t>
      </w: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、合同争议的解决</w:t>
      </w:r>
    </w:p>
    <w:p w14:paraId="47E83C1A">
      <w:pPr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00" w:firstLineChars="2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因违反或终止合同而引起的对对方损失和损害的赔偿，双方应当协商解决，如未能达成一致，可提交主管部门协调，如仍未能达成一致时，向采购人所在地人民法院起诉。</w:t>
      </w:r>
    </w:p>
    <w:p w14:paraId="2E7E0A6F">
      <w:pPr>
        <w:pageBreakBefore w:val="0"/>
        <w:numPr>
          <w:ilvl w:val="0"/>
          <w:numId w:val="0"/>
        </w:numPr>
        <w:wordWrap/>
        <w:overflowPunct/>
        <w:topLinePunct w:val="0"/>
        <w:bidi w:val="0"/>
        <w:spacing w:line="360" w:lineRule="auto"/>
        <w:ind w:firstLine="402" w:firstLineChars="200"/>
        <w:jc w:val="left"/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CN"/>
        </w:rPr>
        <w:t>十二、</w:t>
      </w: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不可抗力情况下的免责约定</w:t>
      </w:r>
    </w:p>
    <w:p w14:paraId="76B3CE33">
      <w:pPr>
        <w:pageBreakBefore w:val="0"/>
        <w:wordWrap/>
        <w:overflowPunct/>
        <w:topLinePunct w:val="0"/>
        <w:bidi w:val="0"/>
        <w:spacing w:line="360" w:lineRule="auto"/>
        <w:jc w:val="left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双方约定不可抗力情况指：双方不可预见、不可避免、不可克服的客观情况，但不包括双方的违约或疏忽。这些事件包括但不限于：战争、严重火灾、洪水、台风、地震等。</w:t>
      </w:r>
    </w:p>
    <w:p w14:paraId="05372EE3">
      <w:pPr>
        <w:pageBreakBefore w:val="0"/>
        <w:wordWrap/>
        <w:overflowPunct/>
        <w:topLinePunct w:val="0"/>
        <w:bidi w:val="0"/>
        <w:spacing w:line="360" w:lineRule="auto"/>
        <w:ind w:firstLine="402" w:firstLineChars="200"/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十三、合同订立</w:t>
      </w:r>
    </w:p>
    <w:p w14:paraId="05708D4A">
      <w:pPr>
        <w:pageBreakBefore w:val="0"/>
        <w:tabs>
          <w:tab w:val="left" w:pos="980"/>
        </w:tabs>
        <w:kinsoku w:val="0"/>
        <w:wordWrap/>
        <w:overflowPunct/>
        <w:topLinePunct w:val="0"/>
        <w:bidi w:val="0"/>
        <w:spacing w:line="360" w:lineRule="auto"/>
        <w:ind w:firstLine="400" w:firstLineChars="2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CN"/>
        </w:rPr>
        <w:t>1.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本合同一式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CN"/>
        </w:rPr>
        <w:t>肆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份，具有同等法律效力，双方各执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贰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份。各方签字盖章后生效，合同执行完毕自动失效。（合同的服务承诺则长期有效）。</w:t>
      </w:r>
    </w:p>
    <w:p w14:paraId="6264A76F">
      <w:pPr>
        <w:pageBreakBefore w:val="0"/>
        <w:tabs>
          <w:tab w:val="left" w:pos="980"/>
        </w:tabs>
        <w:kinsoku w:val="0"/>
        <w:wordWrap/>
        <w:overflowPunct/>
        <w:topLinePunct w:val="0"/>
        <w:bidi w:val="0"/>
        <w:spacing w:line="360" w:lineRule="auto"/>
        <w:ind w:firstLine="400" w:firstLineChars="2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CN"/>
        </w:rPr>
        <w:t>2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.未尽事宜由双方在签订合同时具体明确或签订补充合同。</w:t>
      </w:r>
    </w:p>
    <w:p w14:paraId="6C89E2E3">
      <w:pPr>
        <w:pageBreakBefore w:val="0"/>
        <w:tabs>
          <w:tab w:val="left" w:pos="480"/>
        </w:tabs>
        <w:wordWrap/>
        <w:overflowPunct/>
        <w:topLinePunct w:val="0"/>
        <w:bidi w:val="0"/>
        <w:spacing w:line="360" w:lineRule="auto"/>
        <w:ind w:firstLine="1800" w:firstLineChars="9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</w:p>
    <w:p w14:paraId="6A97FE63">
      <w:pPr>
        <w:pageBreakBefore w:val="0"/>
        <w:tabs>
          <w:tab w:val="left" w:pos="480"/>
        </w:tabs>
        <w:wordWrap/>
        <w:overflowPunct/>
        <w:topLinePunct w:val="0"/>
        <w:bidi w:val="0"/>
        <w:spacing w:line="360" w:lineRule="auto"/>
        <w:ind w:firstLine="800" w:firstLineChars="4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甲  方（公章）                   乙  方（公章）            </w:t>
      </w:r>
    </w:p>
    <w:p w14:paraId="6ED209AD">
      <w:pPr>
        <w:pageBreakBefore w:val="0"/>
        <w:tabs>
          <w:tab w:val="left" w:pos="480"/>
        </w:tabs>
        <w:wordWrap/>
        <w:overflowPunct/>
        <w:topLinePunct w:val="0"/>
        <w:bidi w:val="0"/>
        <w:spacing w:line="360" w:lineRule="auto"/>
        <w:ind w:firstLine="800" w:firstLineChars="4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单位名称：                       单位名称：</w:t>
      </w:r>
    </w:p>
    <w:p w14:paraId="4098720B">
      <w:pPr>
        <w:pageBreakBefore w:val="0"/>
        <w:tabs>
          <w:tab w:val="left" w:pos="480"/>
        </w:tabs>
        <w:wordWrap/>
        <w:overflowPunct/>
        <w:topLinePunct w:val="0"/>
        <w:bidi w:val="0"/>
        <w:spacing w:line="360" w:lineRule="auto"/>
        <w:ind w:firstLine="800" w:firstLineChars="4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地    址：                       地    址：                </w:t>
      </w:r>
    </w:p>
    <w:p w14:paraId="6281A285">
      <w:pPr>
        <w:pageBreakBefore w:val="0"/>
        <w:tabs>
          <w:tab w:val="left" w:pos="480"/>
        </w:tabs>
        <w:wordWrap/>
        <w:overflowPunct/>
        <w:topLinePunct w:val="0"/>
        <w:bidi w:val="0"/>
        <w:spacing w:line="360" w:lineRule="auto"/>
        <w:ind w:firstLine="800" w:firstLineChars="4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代 理 人：                       代 理 人：                </w:t>
      </w:r>
    </w:p>
    <w:p w14:paraId="72B0D550">
      <w:pPr>
        <w:pageBreakBefore w:val="0"/>
        <w:tabs>
          <w:tab w:val="left" w:pos="480"/>
        </w:tabs>
        <w:wordWrap/>
        <w:overflowPunct/>
        <w:topLinePunct w:val="0"/>
        <w:bidi w:val="0"/>
        <w:spacing w:line="360" w:lineRule="auto"/>
        <w:ind w:firstLine="800" w:firstLineChars="4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联系电话：                       联系电话：              </w:t>
      </w:r>
    </w:p>
    <w:p w14:paraId="4D36AC71">
      <w:pPr>
        <w:pageBreakBefore w:val="0"/>
        <w:tabs>
          <w:tab w:val="left" w:pos="480"/>
        </w:tabs>
        <w:wordWrap/>
        <w:overflowPunct/>
        <w:topLinePunct w:val="0"/>
        <w:bidi w:val="0"/>
        <w:spacing w:line="360" w:lineRule="auto"/>
        <w:ind w:firstLine="800" w:firstLineChars="4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                             </w:t>
      </w:r>
      <w:r>
        <w:rPr>
          <w:rFonts w:hint="eastAsia" w:cstheme="minorBidi"/>
          <w:kern w:val="0"/>
          <w:sz w:val="20"/>
          <w:szCs w:val="20"/>
          <w:highlight w:val="none"/>
          <w:lang w:val="en-US" w:eastAsia="zh-CN"/>
        </w:rPr>
        <w:t>账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号：</w:t>
      </w:r>
    </w:p>
    <w:p w14:paraId="40651599">
      <w:pPr>
        <w:pageBreakBefore w:val="0"/>
        <w:tabs>
          <w:tab w:val="left" w:pos="480"/>
        </w:tabs>
        <w:wordWrap/>
        <w:overflowPunct/>
        <w:topLinePunct w:val="0"/>
        <w:bidi w:val="0"/>
        <w:spacing w:line="360" w:lineRule="auto"/>
        <w:ind w:firstLine="800" w:firstLineChars="4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                             开户银行： </w:t>
      </w:r>
    </w:p>
    <w:p w14:paraId="189C79A3">
      <w:pPr>
        <w:pStyle w:val="6"/>
        <w:pageBreakBefore w:val="0"/>
        <w:wordWrap/>
        <w:overflowPunct/>
        <w:topLinePunct w:val="0"/>
        <w:bidi w:val="0"/>
        <w:spacing w:line="360" w:lineRule="auto"/>
        <w:ind w:firstLine="800" w:firstLineChars="4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签订日期：                  </w:t>
      </w:r>
      <w:r>
        <w:rPr>
          <w:rFonts w:hint="eastAsia" w:cstheme="minorBidi"/>
          <w:kern w:val="0"/>
          <w:sz w:val="20"/>
          <w:szCs w:val="20"/>
          <w:highlight w:val="none"/>
          <w:lang w:val="en-US" w:eastAsia="zh-CN"/>
        </w:rPr>
        <w:t xml:space="preserve">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签订日期：    </w:t>
      </w:r>
    </w:p>
    <w:p w14:paraId="4BA6BD4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GYXIQ+Frutiger-Cn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BBF5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AGYXIQ+Frutiger-Cn" w:hAnsi="Times New Roman" w:eastAsia="AGYXIQ+Frutiger-Cn" w:cs="AGYXIQ+Frutiger-Cn"/>
      <w:color w:val="000000"/>
      <w:sz w:val="24"/>
      <w:szCs w:val="24"/>
      <w:lang w:val="en-US" w:eastAsia="zh-CN" w:bidi="ar-SA"/>
    </w:rPr>
  </w:style>
  <w:style w:type="paragraph" w:styleId="3">
    <w:name w:val="Normal Indent"/>
    <w:basedOn w:val="1"/>
    <w:unhideWhenUsed/>
    <w:qFormat/>
    <w:uiPriority w:val="99"/>
    <w:pPr>
      <w:ind w:firstLine="420" w:firstLineChars="200"/>
    </w:p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2025-07-12T03:26:33Z</dcterms:created>
  <dc:creator>VULCAN</dc:creator>
  <cp:lastModifiedBy>A_现现美瞳晴空互娱</cp:lastModifiedBy>
  <dcterms:modified xsi:type="dcterms:W3CDTF">2025-07-12T03:27:13Z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eyJoZGlkIjoiMzFjYjViNzY1MmI0ODNmZmY0YTA3YmUzYjhmNmRjMjEiLCJ1c2VySWQiOiIzODczMzAzMTMifQ==</vt:lpwstr>
  </property>
  <property fmtid="{D5CDD505-2E9C-101B-9397-08002B2CF9AE}" pid="4" name="ICV">
    <vt:lpwstr>1BF685D3C39D4590A674AC4DF7F5F14C_12</vt:lpwstr>
  </property>
</Properties>
</file>