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B37A43">
      <w:pPr>
        <w:pageBreakBefore w:val="0"/>
        <w:wordWrap/>
        <w:overflowPunct/>
        <w:topLinePunct w:val="0"/>
        <w:bidi w:val="0"/>
        <w:spacing w:line="360" w:lineRule="auto"/>
        <w:rPr>
          <w:rFonts w:hint="eastAsia" w:ascii="宋体" w:hAnsi="宋体" w:eastAsia="宋体" w:cs="宋体"/>
          <w:b/>
          <w:sz w:val="24"/>
          <w:szCs w:val="15"/>
          <w:highlight w:val="none"/>
          <w:lang w:eastAsia="zh-CN"/>
        </w:rPr>
      </w:pPr>
      <w:bookmarkStart w:id="0" w:name="OLE_LINK118"/>
      <w:r>
        <w:rPr>
          <w:rFonts w:hint="eastAsia" w:ascii="宋体" w:hAnsi="宋体" w:eastAsia="宋体" w:cs="宋体"/>
          <w:b/>
          <w:sz w:val="24"/>
          <w:szCs w:val="15"/>
          <w:highlight w:val="none"/>
          <w:lang w:eastAsia="zh-CN"/>
        </w:rPr>
        <w:t>其他附件：</w:t>
      </w:r>
    </w:p>
    <w:p w14:paraId="1607D104">
      <w:pPr>
        <w:pageBreakBefore w:val="0"/>
        <w:wordWrap/>
        <w:overflowPunct/>
        <w:topLinePunct w:val="0"/>
        <w:bidi w:val="0"/>
        <w:spacing w:before="0" w:beforeLines="0" w:line="360" w:lineRule="auto"/>
        <w:jc w:val="center"/>
        <w:outlineLvl w:val="9"/>
        <w:rPr>
          <w:rFonts w:hint="eastAsia" w:ascii="宋体" w:hAnsi="宋体" w:eastAsia="宋体" w:cs="宋体"/>
          <w:color w:val="auto"/>
          <w:sz w:val="32"/>
          <w:szCs w:val="32"/>
          <w:highlight w:val="none"/>
        </w:rPr>
      </w:pPr>
      <w:bookmarkStart w:id="1" w:name="_Toc403077649"/>
      <w:bookmarkStart w:id="2" w:name="_Toc4115"/>
      <w:bookmarkStart w:id="3" w:name="_Toc17167"/>
      <w:bookmarkStart w:id="4" w:name="_Toc8589"/>
      <w:bookmarkStart w:id="5" w:name="_Toc363474028"/>
      <w:bookmarkStart w:id="6" w:name="_Toc20657"/>
      <w:bookmarkStart w:id="7" w:name="_Toc1430"/>
      <w:bookmarkStart w:id="8" w:name="_Toc2744"/>
      <w:bookmarkStart w:id="9" w:name="_Toc363474029"/>
      <w:bookmarkStart w:id="10" w:name="_Toc403077650"/>
      <w:bookmarkStart w:id="11" w:name="_Toc324414285"/>
      <w:bookmarkStart w:id="12" w:name="_Toc426457702"/>
      <w:r>
        <w:rPr>
          <w:rFonts w:hint="eastAsia" w:ascii="宋体" w:hAnsi="宋体" w:eastAsia="宋体" w:cs="宋体"/>
          <w:b/>
          <w:bCs/>
          <w:color w:val="auto"/>
          <w:sz w:val="32"/>
          <w:szCs w:val="32"/>
          <w:highlight w:val="none"/>
          <w:lang w:eastAsia="zh-CN"/>
        </w:rPr>
        <w:t>一</w:t>
      </w:r>
      <w:r>
        <w:rPr>
          <w:rFonts w:hint="eastAsia" w:ascii="宋体" w:hAnsi="宋体" w:eastAsia="宋体" w:cs="宋体"/>
          <w:b/>
          <w:bCs/>
          <w:color w:val="auto"/>
          <w:sz w:val="32"/>
          <w:szCs w:val="32"/>
          <w:highlight w:val="none"/>
        </w:rPr>
        <w:t>、法定代表人授权委托书</w:t>
      </w:r>
      <w:bookmarkEnd w:id="1"/>
      <w:bookmarkEnd w:id="2"/>
      <w:bookmarkEnd w:id="3"/>
      <w:bookmarkEnd w:id="4"/>
      <w:bookmarkEnd w:id="5"/>
      <w:bookmarkEnd w:id="6"/>
      <w:bookmarkEnd w:id="7"/>
      <w:bookmarkEnd w:id="8"/>
    </w:p>
    <w:p w14:paraId="52341C1F">
      <w:pPr>
        <w:pageBreakBefore w:val="0"/>
        <w:wordWrap/>
        <w:overflowPunct/>
        <w:topLinePunct w:val="0"/>
        <w:bidi w:val="0"/>
        <w:spacing w:line="360" w:lineRule="auto"/>
        <w:jc w:val="center"/>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lang w:val="en-US" w:eastAsia="zh-CN"/>
        </w:rPr>
        <w:t>1</w:t>
      </w:r>
      <w:r>
        <w:rPr>
          <w:rFonts w:hint="eastAsia" w:ascii="宋体" w:hAnsi="宋体" w:eastAsia="宋体" w:cs="宋体"/>
          <w:b/>
          <w:bCs/>
          <w:color w:val="auto"/>
          <w:sz w:val="30"/>
          <w:szCs w:val="30"/>
          <w:highlight w:val="none"/>
        </w:rPr>
        <w:t>.1法定代表人身份证明书</w:t>
      </w:r>
    </w:p>
    <w:p w14:paraId="4A6030F8">
      <w:pPr>
        <w:pageBreakBefore w:val="0"/>
        <w:wordWrap/>
        <w:overflowPunct/>
        <w:topLinePunct w:val="0"/>
        <w:autoSpaceDE w:val="0"/>
        <w:autoSpaceDN w:val="0"/>
        <w:bidi w:val="0"/>
        <w:adjustRightInd w:val="0"/>
        <w:spacing w:line="360" w:lineRule="auto"/>
        <w:jc w:val="left"/>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陕西正翼项目管理咨询有限公司：</w:t>
      </w:r>
    </w:p>
    <w:p w14:paraId="4E7D67C0">
      <w:pPr>
        <w:pageBreakBefore w:val="0"/>
        <w:wordWrap/>
        <w:overflowPunct/>
        <w:topLinePunct w:val="0"/>
        <w:autoSpaceDE w:val="0"/>
        <w:autoSpaceDN w:val="0"/>
        <w:bidi w:val="0"/>
        <w:adjustRightInd w:val="0"/>
        <w:spacing w:line="360" w:lineRule="auto"/>
        <w:ind w:firstLine="420" w:firstLineChars="200"/>
        <w:jc w:val="left"/>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姓名：</w:t>
      </w:r>
      <w:r>
        <w:rPr>
          <w:rFonts w:hint="eastAsia" w:ascii="宋体" w:hAnsi="宋体" w:eastAsia="宋体" w:cs="宋体"/>
          <w:color w:val="auto"/>
          <w:szCs w:val="24"/>
          <w:highlight w:val="none"/>
          <w:u w:val="single"/>
          <w:lang w:val="zh-CN"/>
        </w:rPr>
        <w:t xml:space="preserve">      </w:t>
      </w:r>
      <w:r>
        <w:rPr>
          <w:rFonts w:hint="eastAsia" w:ascii="宋体" w:hAnsi="宋体" w:eastAsia="宋体" w:cs="宋体"/>
          <w:color w:val="auto"/>
          <w:szCs w:val="24"/>
          <w:highlight w:val="none"/>
          <w:lang w:val="zh-CN"/>
        </w:rPr>
        <w:t>性别：</w:t>
      </w:r>
      <w:r>
        <w:rPr>
          <w:rFonts w:hint="eastAsia" w:ascii="宋体" w:hAnsi="宋体" w:eastAsia="宋体" w:cs="宋体"/>
          <w:color w:val="auto"/>
          <w:szCs w:val="24"/>
          <w:highlight w:val="none"/>
          <w:u w:val="single"/>
          <w:lang w:val="zh-CN"/>
        </w:rPr>
        <w:t xml:space="preserve">      </w:t>
      </w:r>
      <w:r>
        <w:rPr>
          <w:rFonts w:hint="eastAsia" w:ascii="宋体" w:hAnsi="宋体" w:eastAsia="宋体" w:cs="宋体"/>
          <w:color w:val="auto"/>
          <w:szCs w:val="24"/>
          <w:highlight w:val="none"/>
          <w:lang w:val="zh-CN"/>
        </w:rPr>
        <w:t>年龄：</w:t>
      </w:r>
      <w:r>
        <w:rPr>
          <w:rFonts w:hint="eastAsia" w:ascii="宋体" w:hAnsi="宋体" w:eastAsia="宋体" w:cs="宋体"/>
          <w:color w:val="auto"/>
          <w:szCs w:val="24"/>
          <w:highlight w:val="none"/>
          <w:u w:val="single"/>
          <w:lang w:val="zh-CN"/>
        </w:rPr>
        <w:t xml:space="preserve">      </w:t>
      </w:r>
      <w:r>
        <w:rPr>
          <w:rFonts w:hint="eastAsia" w:ascii="宋体" w:hAnsi="宋体" w:eastAsia="宋体" w:cs="宋体"/>
          <w:color w:val="auto"/>
          <w:szCs w:val="24"/>
          <w:highlight w:val="none"/>
          <w:lang w:val="zh-CN"/>
        </w:rPr>
        <w:t>职务：</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lang w:val="zh-CN"/>
        </w:rPr>
        <w:t>系</w:t>
      </w:r>
      <w:r>
        <w:rPr>
          <w:rFonts w:hint="eastAsia" w:ascii="宋体" w:hAnsi="宋体" w:eastAsia="宋体" w:cs="宋体"/>
          <w:color w:val="auto"/>
          <w:szCs w:val="24"/>
          <w:highlight w:val="none"/>
          <w:u w:val="single"/>
          <w:lang w:val="zh-CN"/>
        </w:rPr>
        <w:t xml:space="preserve"> </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lang w:val="zh-CN"/>
        </w:rPr>
        <w:t>（供应商名称）的法定代表人（单位负责人）。</w:t>
      </w:r>
    </w:p>
    <w:p w14:paraId="7D5735FD">
      <w:pPr>
        <w:pageBreakBefore w:val="0"/>
        <w:wordWrap/>
        <w:overflowPunct/>
        <w:topLinePunct w:val="0"/>
        <w:autoSpaceDE w:val="0"/>
        <w:autoSpaceDN w:val="0"/>
        <w:bidi w:val="0"/>
        <w:adjustRightInd w:val="0"/>
        <w:spacing w:line="360" w:lineRule="auto"/>
        <w:ind w:firstLine="420" w:firstLineChars="200"/>
        <w:jc w:val="left"/>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特此证明。</w:t>
      </w:r>
    </w:p>
    <w:p w14:paraId="76DA848B">
      <w:pPr>
        <w:pageBreakBefore w:val="0"/>
        <w:wordWrap/>
        <w:overflowPunct/>
        <w:topLinePunct w:val="0"/>
        <w:autoSpaceDE w:val="0"/>
        <w:autoSpaceDN w:val="0"/>
        <w:bidi w:val="0"/>
        <w:adjustRightInd w:val="0"/>
        <w:spacing w:line="360" w:lineRule="auto"/>
        <w:jc w:val="left"/>
        <w:rPr>
          <w:rFonts w:hint="eastAsia" w:ascii="宋体" w:hAnsi="宋体" w:eastAsia="宋体" w:cs="宋体"/>
          <w:color w:val="auto"/>
          <w:szCs w:val="24"/>
          <w:highlight w:val="none"/>
          <w:lang w:val="zh-CN"/>
        </w:rPr>
      </w:pPr>
    </w:p>
    <w:p w14:paraId="7DF87E2D">
      <w:pPr>
        <w:pageBreakBefore w:val="0"/>
        <w:wordWrap/>
        <w:overflowPunct/>
        <w:topLinePunct w:val="0"/>
        <w:autoSpaceDE w:val="0"/>
        <w:autoSpaceDN w:val="0"/>
        <w:bidi w:val="0"/>
        <w:adjustRightInd w:val="0"/>
        <w:spacing w:line="360" w:lineRule="auto"/>
        <w:jc w:val="left"/>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附：法定代表人（单位负责人）身份证复印件。</w:t>
      </w:r>
    </w:p>
    <w:p w14:paraId="2CB5412A">
      <w:pPr>
        <w:pageBreakBefore w:val="0"/>
        <w:wordWrap/>
        <w:overflowPunct/>
        <w:topLinePunct w:val="0"/>
        <w:autoSpaceDE w:val="0"/>
        <w:autoSpaceDN w:val="0"/>
        <w:bidi w:val="0"/>
        <w:adjustRightInd w:val="0"/>
        <w:spacing w:line="360" w:lineRule="auto"/>
        <w:jc w:val="left"/>
        <w:rPr>
          <w:rFonts w:hint="eastAsia" w:ascii="宋体" w:hAnsi="宋体" w:eastAsia="宋体" w:cs="宋体"/>
          <w:color w:val="auto"/>
          <w:szCs w:val="24"/>
          <w:highlight w:val="none"/>
          <w:lang w:val="zh-CN"/>
        </w:rPr>
      </w:pPr>
    </w:p>
    <w:p w14:paraId="75C1DDD3">
      <w:pPr>
        <w:pageBreakBefore w:val="0"/>
        <w:wordWrap/>
        <w:overflowPunct/>
        <w:topLinePunct w:val="0"/>
        <w:autoSpaceDE w:val="0"/>
        <w:autoSpaceDN w:val="0"/>
        <w:bidi w:val="0"/>
        <w:adjustRightInd w:val="0"/>
        <w:spacing w:line="360" w:lineRule="auto"/>
        <w:jc w:val="left"/>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注：自然人参与磋商的此处只附身份证复印件。</w:t>
      </w:r>
    </w:p>
    <w:p w14:paraId="2E85D6F8">
      <w:pPr>
        <w:pageBreakBefore w:val="0"/>
        <w:wordWrap/>
        <w:overflowPunct/>
        <w:topLinePunct w:val="0"/>
        <w:bidi w:val="0"/>
        <w:spacing w:line="360" w:lineRule="auto"/>
        <w:jc w:val="center"/>
        <w:rPr>
          <w:rFonts w:hint="eastAsia" w:ascii="宋体" w:hAnsi="宋体" w:eastAsia="宋体" w:cs="宋体"/>
          <w:color w:val="auto"/>
          <w:highlight w:val="none"/>
        </w:rPr>
      </w:pPr>
    </w:p>
    <w:p w14:paraId="0227C1BE">
      <w:pPr>
        <w:pageBreakBefore w:val="0"/>
        <w:wordWrap/>
        <w:overflowPunct/>
        <w:topLinePunct w:val="0"/>
        <w:bidi w:val="0"/>
        <w:spacing w:line="360" w:lineRule="auto"/>
        <w:jc w:val="center"/>
        <w:rPr>
          <w:rFonts w:hint="eastAsia" w:ascii="宋体" w:hAnsi="宋体" w:eastAsia="宋体" w:cs="宋体"/>
          <w:color w:val="auto"/>
          <w:highlight w:val="none"/>
        </w:rPr>
      </w:pPr>
    </w:p>
    <w:p w14:paraId="6635C301">
      <w:pPr>
        <w:pageBreakBefore w:val="0"/>
        <w:wordWrap/>
        <w:overflowPunct/>
        <w:topLinePunct w:val="0"/>
        <w:bidi w:val="0"/>
        <w:spacing w:line="360" w:lineRule="auto"/>
        <w:jc w:val="center"/>
        <w:rPr>
          <w:rFonts w:hint="eastAsia" w:ascii="宋体" w:hAnsi="宋体" w:eastAsia="宋体" w:cs="宋体"/>
          <w:color w:val="auto"/>
          <w:highlight w:val="none"/>
        </w:rPr>
      </w:pPr>
    </w:p>
    <w:p w14:paraId="6180E2E2">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5A92BC44">
      <w:pPr>
        <w:pageBreakBefore w:val="0"/>
        <w:wordWrap/>
        <w:overflowPunct/>
        <w:topLinePunct w:val="0"/>
        <w:bidi w:val="0"/>
        <w:spacing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 xml:space="preserve">供应商名称（公章）:             </w:t>
      </w:r>
    </w:p>
    <w:p w14:paraId="45306B9E">
      <w:pPr>
        <w:pageBreakBefore w:val="0"/>
        <w:wordWrap/>
        <w:overflowPunct/>
        <w:topLinePunct w:val="0"/>
        <w:bidi w:val="0"/>
        <w:spacing w:line="360" w:lineRule="auto"/>
        <w:rPr>
          <w:rFonts w:hint="eastAsia" w:ascii="宋体" w:hAnsi="宋体" w:eastAsia="宋体" w:cs="宋体"/>
          <w:b/>
          <w:color w:val="auto"/>
          <w:spacing w:val="4"/>
          <w:szCs w:val="24"/>
          <w:highlight w:val="none"/>
        </w:rPr>
      </w:pPr>
      <w:r>
        <w:rPr>
          <w:rFonts w:hint="eastAsia" w:ascii="宋体" w:hAnsi="宋体" w:eastAsia="宋体" w:cs="宋体"/>
          <w:color w:val="auto"/>
          <w:spacing w:val="4"/>
          <w:szCs w:val="24"/>
          <w:highlight w:val="none"/>
        </w:rPr>
        <w:t>日期：</w:t>
      </w:r>
    </w:p>
    <w:p w14:paraId="024C40EE">
      <w:pPr>
        <w:pageBreakBefore w:val="0"/>
        <w:wordWrap/>
        <w:overflowPunct/>
        <w:topLinePunct w:val="0"/>
        <w:bidi w:val="0"/>
        <w:spacing w:line="360" w:lineRule="auto"/>
        <w:jc w:val="center"/>
        <w:rPr>
          <w:rFonts w:hint="eastAsia" w:ascii="宋体" w:hAnsi="宋体" w:eastAsia="宋体" w:cs="宋体"/>
          <w:b/>
          <w:color w:val="auto"/>
          <w:spacing w:val="4"/>
          <w:szCs w:val="24"/>
          <w:highlight w:val="none"/>
        </w:rPr>
      </w:pPr>
      <w:r>
        <w:rPr>
          <w:rFonts w:hint="eastAsia" w:ascii="宋体" w:hAnsi="宋体" w:eastAsia="宋体" w:cs="宋体"/>
          <w:b/>
          <w:color w:val="auto"/>
          <w:spacing w:val="4"/>
          <w:sz w:val="30"/>
          <w:szCs w:val="30"/>
          <w:highlight w:val="none"/>
        </w:rPr>
        <w:br w:type="page"/>
      </w:r>
      <w:r>
        <w:rPr>
          <w:rFonts w:hint="eastAsia" w:ascii="宋体" w:hAnsi="宋体" w:eastAsia="宋体" w:cs="宋体"/>
          <w:b/>
          <w:color w:val="auto"/>
          <w:spacing w:val="4"/>
          <w:sz w:val="30"/>
          <w:szCs w:val="30"/>
          <w:highlight w:val="none"/>
          <w:lang w:val="en-US" w:eastAsia="zh-CN"/>
        </w:rPr>
        <w:t>1</w:t>
      </w:r>
      <w:r>
        <w:rPr>
          <w:rFonts w:hint="eastAsia" w:ascii="宋体" w:hAnsi="宋体" w:eastAsia="宋体" w:cs="宋体"/>
          <w:b/>
          <w:color w:val="auto"/>
          <w:spacing w:val="4"/>
          <w:sz w:val="30"/>
          <w:szCs w:val="30"/>
          <w:highlight w:val="none"/>
        </w:rPr>
        <w:t>.2授权委托书</w:t>
      </w:r>
    </w:p>
    <w:p w14:paraId="63DBCD19">
      <w:pPr>
        <w:pageBreakBefore w:val="0"/>
        <w:wordWrap/>
        <w:overflowPunct/>
        <w:topLinePunct w:val="0"/>
        <w:bidi w:val="0"/>
        <w:spacing w:line="360" w:lineRule="auto"/>
        <w:jc w:val="left"/>
        <w:rPr>
          <w:rFonts w:hint="eastAsia" w:ascii="宋体" w:hAnsi="宋体" w:eastAsia="宋体" w:cs="宋体"/>
          <w:b/>
          <w:color w:val="auto"/>
          <w:highlight w:val="none"/>
          <w:lang w:eastAsia="zh-CN"/>
        </w:rPr>
      </w:pPr>
      <w:r>
        <w:rPr>
          <w:rFonts w:hint="eastAsia" w:ascii="宋体" w:hAnsi="宋体" w:eastAsia="宋体" w:cs="宋体"/>
          <w:b/>
          <w:color w:val="auto"/>
          <w:spacing w:val="4"/>
          <w:szCs w:val="24"/>
          <w:highlight w:val="none"/>
        </w:rPr>
        <w:t>致：</w:t>
      </w:r>
      <w:r>
        <w:rPr>
          <w:rFonts w:hint="eastAsia" w:ascii="宋体" w:hAnsi="宋体" w:eastAsia="宋体" w:cs="宋体"/>
          <w:b/>
          <w:color w:val="auto"/>
          <w:highlight w:val="none"/>
          <w:lang w:eastAsia="zh-CN"/>
        </w:rPr>
        <w:t>陕西正翼项目管理咨询有限公司</w:t>
      </w:r>
    </w:p>
    <w:p w14:paraId="5C04957B">
      <w:pPr>
        <w:pageBreakBefore w:val="0"/>
        <w:wordWrap/>
        <w:overflowPunct/>
        <w:topLinePunct w:val="0"/>
        <w:bidi w:val="0"/>
        <w:spacing w:line="360" w:lineRule="auto"/>
        <w:ind w:firstLine="436" w:firstLineChars="2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u w:val="single"/>
        </w:rPr>
        <w:t xml:space="preserve">    (供应商名称)    </w:t>
      </w:r>
      <w:r>
        <w:rPr>
          <w:rFonts w:hint="eastAsia" w:ascii="宋体" w:hAnsi="宋体" w:eastAsia="宋体" w:cs="宋体"/>
          <w:color w:val="auto"/>
          <w:spacing w:val="4"/>
          <w:szCs w:val="24"/>
          <w:highlight w:val="none"/>
        </w:rPr>
        <w:t>按中华人民共和国法律于</w:t>
      </w:r>
      <w:r>
        <w:rPr>
          <w:rFonts w:hint="eastAsia" w:ascii="宋体" w:hAnsi="宋体" w:eastAsia="宋体" w:cs="宋体"/>
          <w:color w:val="auto"/>
          <w:spacing w:val="4"/>
          <w:szCs w:val="24"/>
          <w:highlight w:val="none"/>
          <w:u w:val="single"/>
        </w:rPr>
        <w:t>（  年  月  日 ）</w:t>
      </w:r>
      <w:r>
        <w:rPr>
          <w:rFonts w:hint="eastAsia" w:ascii="宋体" w:hAnsi="宋体" w:eastAsia="宋体" w:cs="宋体"/>
          <w:color w:val="auto"/>
          <w:spacing w:val="4"/>
          <w:szCs w:val="24"/>
          <w:highlight w:val="none"/>
        </w:rPr>
        <w:t xml:space="preserve">成立。  </w:t>
      </w:r>
      <w:r>
        <w:rPr>
          <w:rFonts w:hint="eastAsia" w:ascii="宋体" w:hAnsi="宋体" w:eastAsia="宋体" w:cs="宋体"/>
          <w:color w:val="auto"/>
          <w:spacing w:val="4"/>
          <w:szCs w:val="24"/>
          <w:highlight w:val="none"/>
          <w:u w:val="single"/>
        </w:rPr>
        <w:t xml:space="preserve">(法定代表人姓名)  </w:t>
      </w:r>
      <w:r>
        <w:rPr>
          <w:rFonts w:hint="eastAsia" w:ascii="宋体" w:hAnsi="宋体" w:eastAsia="宋体" w:cs="宋体"/>
          <w:color w:val="auto"/>
          <w:spacing w:val="4"/>
          <w:szCs w:val="24"/>
          <w:highlight w:val="none"/>
        </w:rPr>
        <w:t>特授权</w:t>
      </w:r>
      <w:r>
        <w:rPr>
          <w:rFonts w:hint="eastAsia" w:ascii="宋体" w:hAnsi="宋体" w:eastAsia="宋体" w:cs="宋体"/>
          <w:color w:val="auto"/>
          <w:spacing w:val="4"/>
          <w:szCs w:val="24"/>
          <w:highlight w:val="none"/>
          <w:u w:val="single"/>
        </w:rPr>
        <w:t xml:space="preserve"> （被授权人姓名）  </w:t>
      </w:r>
      <w:r>
        <w:rPr>
          <w:rFonts w:hint="eastAsia" w:ascii="宋体" w:hAnsi="宋体" w:eastAsia="宋体" w:cs="宋体"/>
          <w:color w:val="auto"/>
          <w:spacing w:val="4"/>
          <w:szCs w:val="24"/>
          <w:highlight w:val="none"/>
        </w:rPr>
        <w:t>代表我公司全权办理针对本次</w:t>
      </w:r>
      <w:r>
        <w:rPr>
          <w:rFonts w:hint="eastAsia" w:ascii="宋体" w:hAnsi="宋体" w:eastAsia="宋体" w:cs="宋体"/>
          <w:color w:val="auto"/>
          <w:spacing w:val="4"/>
          <w:szCs w:val="24"/>
          <w:highlight w:val="none"/>
          <w:u w:val="single"/>
        </w:rPr>
        <w:t xml:space="preserve">     (项目名称</w:t>
      </w:r>
      <w:r>
        <w:rPr>
          <w:rFonts w:hint="eastAsia" w:ascii="宋体" w:hAnsi="宋体" w:eastAsia="宋体" w:cs="宋体"/>
          <w:color w:val="auto"/>
          <w:spacing w:val="4"/>
          <w:szCs w:val="24"/>
          <w:highlight w:val="none"/>
          <w:u w:val="single"/>
          <w:lang w:eastAsia="zh-CN"/>
        </w:rPr>
        <w:t>、包号</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（项目编号：</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u w:val="single"/>
          <w:lang w:val="en-US" w:eastAsia="zh-CN"/>
        </w:rPr>
        <w:t xml:space="preserve">   </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pacing w:val="4"/>
          <w:szCs w:val="24"/>
          <w:highlight w:val="none"/>
        </w:rPr>
        <w:t>）的磋商、签约等具体工作，并签署全部有关的文件、协议及合同。</w:t>
      </w:r>
    </w:p>
    <w:p w14:paraId="7377FA86">
      <w:pPr>
        <w:pageBreakBefore w:val="0"/>
        <w:wordWrap/>
        <w:overflowPunct/>
        <w:topLinePunct w:val="0"/>
        <w:bidi w:val="0"/>
        <w:spacing w:line="360" w:lineRule="auto"/>
        <w:ind w:firstLine="436" w:firstLineChars="2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我公司对被授权人的签名负全部责任。</w:t>
      </w:r>
    </w:p>
    <w:p w14:paraId="13F8EFDF">
      <w:pPr>
        <w:pageBreakBefore w:val="0"/>
        <w:wordWrap/>
        <w:overflowPunct/>
        <w:topLinePunct w:val="0"/>
        <w:bidi w:val="0"/>
        <w:spacing w:line="360" w:lineRule="auto"/>
        <w:ind w:firstLine="420" w:firstLineChars="200"/>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委托期限：自磋商响应文件递交截止之日起</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u w:val="single"/>
          <w:lang w:val="en-US" w:eastAsia="zh-CN"/>
        </w:rPr>
        <w:t xml:space="preserve">  </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日历天</w:t>
      </w:r>
    </w:p>
    <w:p w14:paraId="394E726F">
      <w:pPr>
        <w:pageBreakBefore w:val="0"/>
        <w:wordWrap/>
        <w:overflowPunct/>
        <w:topLinePunct w:val="0"/>
        <w:bidi w:val="0"/>
        <w:spacing w:line="360" w:lineRule="auto"/>
        <w:ind w:firstLine="436" w:firstLineChars="200"/>
        <w:jc w:val="left"/>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本授权书于</w:t>
      </w:r>
      <w:r>
        <w:rPr>
          <w:rFonts w:hint="eastAsia" w:ascii="宋体" w:hAnsi="宋体" w:eastAsia="宋体" w:cs="宋体"/>
          <w:color w:val="auto"/>
          <w:spacing w:val="4"/>
          <w:szCs w:val="24"/>
          <w:highlight w:val="none"/>
          <w:u w:val="single"/>
        </w:rPr>
        <w:t xml:space="preserve">  </w:t>
      </w:r>
      <w:r>
        <w:rPr>
          <w:rFonts w:hint="eastAsia" w:ascii="宋体" w:hAnsi="宋体" w:eastAsia="宋体" w:cs="宋体"/>
          <w:color w:val="auto"/>
          <w:szCs w:val="24"/>
          <w:highlight w:val="none"/>
        </w:rPr>
        <w:t>年</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月</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日签</w:t>
      </w:r>
      <w:r>
        <w:rPr>
          <w:rFonts w:hint="eastAsia" w:ascii="宋体" w:hAnsi="宋体" w:eastAsia="宋体" w:cs="宋体"/>
          <w:color w:val="auto"/>
          <w:spacing w:val="4"/>
          <w:szCs w:val="24"/>
          <w:highlight w:val="none"/>
        </w:rPr>
        <w:t>字生效，特此证明。</w:t>
      </w:r>
    </w:p>
    <w:p w14:paraId="6ED9CD3C">
      <w:pPr>
        <w:pageBreakBefore w:val="0"/>
        <w:wordWrap/>
        <w:overflowPunct/>
        <w:topLinePunct w:val="0"/>
        <w:bidi w:val="0"/>
        <w:spacing w:line="360" w:lineRule="auto"/>
        <w:ind w:firstLine="436" w:firstLineChars="200"/>
        <w:jc w:val="left"/>
        <w:rPr>
          <w:rFonts w:hint="eastAsia" w:ascii="宋体" w:hAnsi="宋体" w:eastAsia="宋体" w:cs="宋体"/>
          <w:color w:val="auto"/>
          <w:spacing w:val="4"/>
          <w:szCs w:val="24"/>
          <w:highlight w:val="none"/>
        </w:rPr>
      </w:pPr>
    </w:p>
    <w:tbl>
      <w:tblPr>
        <w:tblStyle w:val="5"/>
        <w:tblW w:w="9039" w:type="dxa"/>
        <w:tblInd w:w="0" w:type="dxa"/>
        <w:tblLayout w:type="fixed"/>
        <w:tblCellMar>
          <w:top w:w="0" w:type="dxa"/>
          <w:left w:w="108" w:type="dxa"/>
          <w:bottom w:w="0" w:type="dxa"/>
          <w:right w:w="108" w:type="dxa"/>
        </w:tblCellMar>
      </w:tblPr>
      <w:tblGrid>
        <w:gridCol w:w="4839"/>
        <w:gridCol w:w="4200"/>
      </w:tblGrid>
      <w:tr w14:paraId="629D3102">
        <w:tblPrEx>
          <w:tblCellMar>
            <w:top w:w="0" w:type="dxa"/>
            <w:left w:w="108" w:type="dxa"/>
            <w:bottom w:w="0" w:type="dxa"/>
            <w:right w:w="108" w:type="dxa"/>
          </w:tblCellMar>
        </w:tblPrEx>
        <w:trPr>
          <w:trHeight w:val="600" w:hRule="atLeast"/>
        </w:trPr>
        <w:tc>
          <w:tcPr>
            <w:tcW w:w="4839" w:type="dxa"/>
            <w:noWrap w:val="0"/>
            <w:vAlign w:val="top"/>
          </w:tcPr>
          <w:p w14:paraId="30086531">
            <w:pPr>
              <w:pageBreakBefore w:val="0"/>
              <w:wordWrap/>
              <w:overflowPunct/>
              <w:topLinePunct w:val="0"/>
              <w:bidi w:val="0"/>
              <w:spacing w:line="360" w:lineRule="auto"/>
              <w:ind w:firstLine="109" w:firstLineChars="50"/>
              <w:jc w:val="left"/>
              <w:rPr>
                <w:rFonts w:hint="eastAsia" w:ascii="宋体" w:hAnsi="宋体" w:eastAsia="宋体" w:cs="宋体"/>
                <w:color w:val="auto"/>
                <w:highlight w:val="none"/>
              </w:rPr>
            </w:pPr>
            <w:r>
              <w:rPr>
                <w:rFonts w:hint="eastAsia" w:ascii="宋体" w:hAnsi="宋体" w:eastAsia="宋体" w:cs="宋体"/>
                <w:color w:val="auto"/>
                <w:spacing w:val="4"/>
                <w:szCs w:val="24"/>
                <w:highlight w:val="none"/>
              </w:rPr>
              <w:t>法定代表人（签字或盖章）：</w:t>
            </w:r>
          </w:p>
        </w:tc>
        <w:tc>
          <w:tcPr>
            <w:tcW w:w="4200" w:type="dxa"/>
            <w:noWrap w:val="0"/>
            <w:vAlign w:val="top"/>
          </w:tcPr>
          <w:p w14:paraId="7B4AEAA2">
            <w:pPr>
              <w:pageBreakBefore w:val="0"/>
              <w:wordWrap/>
              <w:overflowPunct/>
              <w:topLinePunct w:val="0"/>
              <w:bidi w:val="0"/>
              <w:spacing w:line="360" w:lineRule="auto"/>
              <w:jc w:val="left"/>
              <w:rPr>
                <w:rFonts w:hint="eastAsia" w:ascii="宋体" w:hAnsi="宋体" w:eastAsia="宋体" w:cs="宋体"/>
                <w:color w:val="auto"/>
                <w:spacing w:val="4"/>
                <w:szCs w:val="24"/>
                <w:highlight w:val="none"/>
                <w:u w:val="single"/>
              </w:rPr>
            </w:pPr>
            <w:r>
              <w:rPr>
                <w:rFonts w:hint="eastAsia" w:ascii="宋体" w:hAnsi="宋体" w:eastAsia="宋体" w:cs="宋体"/>
                <w:color w:val="auto"/>
                <w:spacing w:val="4"/>
                <w:szCs w:val="24"/>
                <w:highlight w:val="none"/>
              </w:rPr>
              <w:t>被授权人（签字）：</w:t>
            </w:r>
          </w:p>
        </w:tc>
      </w:tr>
      <w:tr w14:paraId="6BCB47FA">
        <w:tblPrEx>
          <w:tblCellMar>
            <w:top w:w="0" w:type="dxa"/>
            <w:left w:w="108" w:type="dxa"/>
            <w:bottom w:w="0" w:type="dxa"/>
            <w:right w:w="108" w:type="dxa"/>
          </w:tblCellMar>
        </w:tblPrEx>
        <w:trPr>
          <w:trHeight w:val="600" w:hRule="atLeast"/>
        </w:trPr>
        <w:tc>
          <w:tcPr>
            <w:tcW w:w="4839" w:type="dxa"/>
            <w:noWrap w:val="0"/>
            <w:vAlign w:val="top"/>
          </w:tcPr>
          <w:p w14:paraId="37EEAECF">
            <w:pPr>
              <w:pageBreakBefore w:val="0"/>
              <w:wordWrap/>
              <w:overflowPunct/>
              <w:topLinePunct w:val="0"/>
              <w:bidi w:val="0"/>
              <w:spacing w:line="360" w:lineRule="auto"/>
              <w:ind w:firstLine="109" w:firstLineChars="50"/>
              <w:jc w:val="left"/>
              <w:rPr>
                <w:rFonts w:hint="eastAsia" w:ascii="宋体" w:hAnsi="宋体" w:eastAsia="宋体" w:cs="宋体"/>
                <w:color w:val="auto"/>
                <w:highlight w:val="none"/>
              </w:rPr>
            </w:pPr>
            <w:r>
              <w:rPr>
                <w:rFonts w:hint="eastAsia" w:ascii="宋体" w:hAnsi="宋体" w:eastAsia="宋体" w:cs="宋体"/>
                <w:color w:val="auto"/>
                <w:spacing w:val="4"/>
                <w:szCs w:val="24"/>
                <w:highlight w:val="none"/>
              </w:rPr>
              <w:t>职务：</w:t>
            </w:r>
          </w:p>
        </w:tc>
        <w:tc>
          <w:tcPr>
            <w:tcW w:w="4200" w:type="dxa"/>
            <w:noWrap w:val="0"/>
            <w:vAlign w:val="top"/>
          </w:tcPr>
          <w:p w14:paraId="528B7C06">
            <w:pPr>
              <w:pageBreakBefore w:val="0"/>
              <w:wordWrap/>
              <w:overflowPunct/>
              <w:topLinePunct w:val="0"/>
              <w:bidi w:val="0"/>
              <w:spacing w:line="360" w:lineRule="auto"/>
              <w:jc w:val="left"/>
              <w:rPr>
                <w:rFonts w:hint="eastAsia" w:ascii="宋体" w:hAnsi="宋体" w:eastAsia="宋体" w:cs="宋体"/>
                <w:color w:val="auto"/>
                <w:spacing w:val="4"/>
                <w:szCs w:val="24"/>
                <w:highlight w:val="none"/>
                <w:u w:val="single"/>
              </w:rPr>
            </w:pPr>
            <w:r>
              <w:rPr>
                <w:rFonts w:hint="eastAsia" w:ascii="宋体" w:hAnsi="宋体" w:eastAsia="宋体" w:cs="宋体"/>
                <w:color w:val="auto"/>
                <w:spacing w:val="4"/>
                <w:szCs w:val="24"/>
                <w:highlight w:val="none"/>
              </w:rPr>
              <w:t>职务：</w:t>
            </w:r>
          </w:p>
        </w:tc>
      </w:tr>
      <w:tr w14:paraId="245DA5C1">
        <w:tblPrEx>
          <w:tblCellMar>
            <w:top w:w="0" w:type="dxa"/>
            <w:left w:w="108" w:type="dxa"/>
            <w:bottom w:w="0" w:type="dxa"/>
            <w:right w:w="108" w:type="dxa"/>
          </w:tblCellMar>
        </w:tblPrEx>
        <w:trPr>
          <w:trHeight w:val="600" w:hRule="atLeast"/>
        </w:trPr>
        <w:tc>
          <w:tcPr>
            <w:tcW w:w="4839" w:type="dxa"/>
            <w:noWrap w:val="0"/>
            <w:vAlign w:val="top"/>
          </w:tcPr>
          <w:p w14:paraId="6CB2FB84">
            <w:pPr>
              <w:pageBreakBefore w:val="0"/>
              <w:wordWrap/>
              <w:overflowPunct/>
              <w:topLinePunct w:val="0"/>
              <w:bidi w:val="0"/>
              <w:spacing w:line="360" w:lineRule="auto"/>
              <w:ind w:firstLine="109" w:firstLineChars="50"/>
              <w:jc w:val="left"/>
              <w:rPr>
                <w:rFonts w:hint="eastAsia" w:ascii="宋体" w:hAnsi="宋体" w:eastAsia="宋体" w:cs="宋体"/>
                <w:color w:val="auto"/>
                <w:highlight w:val="none"/>
              </w:rPr>
            </w:pPr>
            <w:r>
              <w:rPr>
                <w:rFonts w:hint="eastAsia" w:ascii="宋体" w:hAnsi="宋体" w:eastAsia="宋体" w:cs="宋体"/>
                <w:color w:val="auto"/>
                <w:spacing w:val="4"/>
                <w:szCs w:val="24"/>
                <w:highlight w:val="none"/>
              </w:rPr>
              <w:t>身份证号：</w:t>
            </w:r>
          </w:p>
        </w:tc>
        <w:tc>
          <w:tcPr>
            <w:tcW w:w="4200" w:type="dxa"/>
            <w:noWrap w:val="0"/>
            <w:vAlign w:val="top"/>
          </w:tcPr>
          <w:p w14:paraId="05817B77">
            <w:pPr>
              <w:pageBreakBefore w:val="0"/>
              <w:wordWrap/>
              <w:overflowPunct/>
              <w:topLinePunct w:val="0"/>
              <w:bidi w:val="0"/>
              <w:spacing w:line="360" w:lineRule="auto"/>
              <w:jc w:val="left"/>
              <w:rPr>
                <w:rFonts w:hint="eastAsia" w:ascii="宋体" w:hAnsi="宋体" w:eastAsia="宋体" w:cs="宋体"/>
                <w:color w:val="auto"/>
                <w:spacing w:val="4"/>
                <w:szCs w:val="24"/>
                <w:highlight w:val="none"/>
                <w:u w:val="single"/>
              </w:rPr>
            </w:pPr>
            <w:r>
              <w:rPr>
                <w:rFonts w:hint="eastAsia" w:ascii="宋体" w:hAnsi="宋体" w:eastAsia="宋体" w:cs="宋体"/>
                <w:color w:val="auto"/>
                <w:spacing w:val="4"/>
                <w:szCs w:val="24"/>
                <w:highlight w:val="none"/>
              </w:rPr>
              <w:t>身份证号：</w:t>
            </w:r>
          </w:p>
        </w:tc>
      </w:tr>
      <w:tr w14:paraId="2A4E7AB5">
        <w:tblPrEx>
          <w:tblCellMar>
            <w:top w:w="0" w:type="dxa"/>
            <w:left w:w="108" w:type="dxa"/>
            <w:bottom w:w="0" w:type="dxa"/>
            <w:right w:w="108" w:type="dxa"/>
          </w:tblCellMar>
        </w:tblPrEx>
        <w:trPr>
          <w:trHeight w:val="600" w:hRule="atLeast"/>
        </w:trPr>
        <w:tc>
          <w:tcPr>
            <w:tcW w:w="4839" w:type="dxa"/>
            <w:noWrap w:val="0"/>
            <w:vAlign w:val="top"/>
          </w:tcPr>
          <w:p w14:paraId="2A311C48">
            <w:pPr>
              <w:pageBreakBefore w:val="0"/>
              <w:wordWrap/>
              <w:overflowPunct/>
              <w:topLinePunct w:val="0"/>
              <w:bidi w:val="0"/>
              <w:spacing w:line="360" w:lineRule="auto"/>
              <w:jc w:val="left"/>
              <w:rPr>
                <w:rFonts w:hint="eastAsia" w:ascii="宋体" w:hAnsi="宋体" w:eastAsia="宋体" w:cs="宋体"/>
                <w:color w:val="auto"/>
                <w:highlight w:val="none"/>
              </w:rPr>
            </w:pPr>
          </w:p>
        </w:tc>
        <w:tc>
          <w:tcPr>
            <w:tcW w:w="4200" w:type="dxa"/>
            <w:noWrap w:val="0"/>
            <w:vAlign w:val="top"/>
          </w:tcPr>
          <w:p w14:paraId="6F2FBCF9">
            <w:pPr>
              <w:pageBreakBefore w:val="0"/>
              <w:wordWrap/>
              <w:overflowPunct/>
              <w:topLinePunct w:val="0"/>
              <w:bidi w:val="0"/>
              <w:spacing w:line="360" w:lineRule="auto"/>
              <w:jc w:val="left"/>
              <w:rPr>
                <w:rFonts w:hint="eastAsia" w:ascii="宋体" w:hAnsi="宋体" w:eastAsia="宋体" w:cs="宋体"/>
                <w:color w:val="auto"/>
                <w:spacing w:val="4"/>
                <w:szCs w:val="24"/>
                <w:highlight w:val="none"/>
                <w:u w:val="single"/>
              </w:rPr>
            </w:pPr>
            <w:r>
              <w:rPr>
                <w:rFonts w:hint="eastAsia" w:ascii="宋体" w:hAnsi="宋体" w:eastAsia="宋体" w:cs="宋体"/>
                <w:color w:val="auto"/>
                <w:spacing w:val="4"/>
                <w:szCs w:val="24"/>
                <w:highlight w:val="none"/>
              </w:rPr>
              <w:t>所在部门：</w:t>
            </w:r>
          </w:p>
        </w:tc>
      </w:tr>
      <w:tr w14:paraId="0F04268A">
        <w:tblPrEx>
          <w:tblCellMar>
            <w:top w:w="0" w:type="dxa"/>
            <w:left w:w="108" w:type="dxa"/>
            <w:bottom w:w="0" w:type="dxa"/>
            <w:right w:w="108" w:type="dxa"/>
          </w:tblCellMar>
        </w:tblPrEx>
        <w:trPr>
          <w:trHeight w:val="600" w:hRule="atLeast"/>
        </w:trPr>
        <w:tc>
          <w:tcPr>
            <w:tcW w:w="4839" w:type="dxa"/>
            <w:noWrap w:val="0"/>
            <w:vAlign w:val="top"/>
          </w:tcPr>
          <w:p w14:paraId="436DFFEF">
            <w:pPr>
              <w:pageBreakBefore w:val="0"/>
              <w:wordWrap/>
              <w:overflowPunct/>
              <w:topLinePunct w:val="0"/>
              <w:bidi w:val="0"/>
              <w:spacing w:line="360" w:lineRule="auto"/>
              <w:jc w:val="left"/>
              <w:rPr>
                <w:rFonts w:hint="eastAsia" w:ascii="宋体" w:hAnsi="宋体" w:eastAsia="宋体" w:cs="宋体"/>
                <w:color w:val="auto"/>
                <w:highlight w:val="none"/>
              </w:rPr>
            </w:pPr>
          </w:p>
        </w:tc>
        <w:tc>
          <w:tcPr>
            <w:tcW w:w="4200" w:type="dxa"/>
            <w:noWrap w:val="0"/>
            <w:vAlign w:val="top"/>
          </w:tcPr>
          <w:p w14:paraId="71A4F7B8">
            <w:pPr>
              <w:pageBreakBefore w:val="0"/>
              <w:wordWrap/>
              <w:overflowPunct/>
              <w:topLinePunct w:val="0"/>
              <w:bidi w:val="0"/>
              <w:spacing w:line="360" w:lineRule="auto"/>
              <w:jc w:val="left"/>
              <w:rPr>
                <w:rFonts w:hint="eastAsia" w:ascii="宋体" w:hAnsi="宋体" w:eastAsia="宋体" w:cs="宋体"/>
                <w:color w:val="auto"/>
                <w:spacing w:val="4"/>
                <w:szCs w:val="24"/>
                <w:highlight w:val="none"/>
              </w:rPr>
            </w:pPr>
          </w:p>
        </w:tc>
      </w:tr>
    </w:tbl>
    <w:p w14:paraId="401D030E">
      <w:pPr>
        <w:pageBreakBefore w:val="0"/>
        <w:wordWrap/>
        <w:overflowPunct/>
        <w:topLinePunct w:val="0"/>
        <w:bidi w:val="0"/>
        <w:spacing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附：法定代表人、被授权人二代身份证双面复印件</w:t>
      </w:r>
    </w:p>
    <w:p w14:paraId="0C2C79C0">
      <w:pPr>
        <w:pageBreakBefore w:val="0"/>
        <w:wordWrap/>
        <w:overflowPunct/>
        <w:topLinePunct w:val="0"/>
        <w:bidi w:val="0"/>
        <w:spacing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注：法定代表人直接参与磋商无需提供此页</w:t>
      </w:r>
    </w:p>
    <w:p w14:paraId="70C709AF">
      <w:pPr>
        <w:pageBreakBefore w:val="0"/>
        <w:wordWrap/>
        <w:overflowPunct/>
        <w:topLinePunct w:val="0"/>
        <w:bidi w:val="0"/>
        <w:spacing w:line="360" w:lineRule="auto"/>
        <w:ind w:firstLine="436" w:firstLineChars="200"/>
        <w:rPr>
          <w:rFonts w:hint="eastAsia" w:ascii="宋体" w:hAnsi="宋体" w:eastAsia="宋体" w:cs="宋体"/>
          <w:color w:val="auto"/>
          <w:spacing w:val="4"/>
          <w:szCs w:val="24"/>
          <w:highlight w:val="none"/>
          <w:lang w:val="en-US" w:eastAsia="zh-CN"/>
        </w:rPr>
      </w:pPr>
      <w:r>
        <w:rPr>
          <w:rFonts w:hint="eastAsia" w:ascii="宋体" w:hAnsi="宋体" w:eastAsia="宋体" w:cs="宋体"/>
          <w:color w:val="auto"/>
          <w:spacing w:val="4"/>
          <w:szCs w:val="24"/>
          <w:highlight w:val="none"/>
          <w:lang w:eastAsia="zh-CN"/>
        </w:rPr>
        <w:t>被授权人参加开标时，须提供开标前三个月的基本养老保险参保缴费证明，该证明须体现“现缴费单位名称”及“验证二维码”，</w:t>
      </w:r>
      <w:r>
        <w:rPr>
          <w:rFonts w:hint="eastAsia" w:ascii="宋体" w:hAnsi="宋体" w:eastAsia="宋体" w:cs="宋体"/>
          <w:color w:val="auto"/>
          <w:spacing w:val="4"/>
          <w:szCs w:val="24"/>
          <w:highlight w:val="none"/>
          <w:lang w:val="en-US" w:eastAsia="zh-CN"/>
        </w:rPr>
        <w:t>开标现场进行验证。</w:t>
      </w:r>
    </w:p>
    <w:p w14:paraId="2E9D9310">
      <w:pPr>
        <w:pageBreakBefore w:val="0"/>
        <w:wordWrap/>
        <w:overflowPunct/>
        <w:topLinePunct w:val="0"/>
        <w:bidi w:val="0"/>
        <w:spacing w:line="360" w:lineRule="auto"/>
        <w:ind w:firstLine="510"/>
        <w:rPr>
          <w:rFonts w:hint="eastAsia" w:ascii="宋体" w:hAnsi="宋体" w:eastAsia="宋体" w:cs="宋体"/>
          <w:color w:val="auto"/>
          <w:spacing w:val="4"/>
          <w:szCs w:val="24"/>
          <w:highlight w:val="none"/>
        </w:rPr>
      </w:pPr>
    </w:p>
    <w:p w14:paraId="256957CE">
      <w:pPr>
        <w:pageBreakBefore w:val="0"/>
        <w:wordWrap/>
        <w:overflowPunct/>
        <w:topLinePunct w:val="0"/>
        <w:bidi w:val="0"/>
        <w:spacing w:line="360" w:lineRule="auto"/>
        <w:ind w:firstLine="510"/>
        <w:rPr>
          <w:rFonts w:hint="eastAsia" w:ascii="宋体" w:hAnsi="宋体" w:eastAsia="宋体" w:cs="宋体"/>
          <w:color w:val="auto"/>
          <w:spacing w:val="4"/>
          <w:szCs w:val="24"/>
          <w:highlight w:val="none"/>
        </w:rPr>
      </w:pPr>
    </w:p>
    <w:p w14:paraId="77C28381">
      <w:pPr>
        <w:pageBreakBefore w:val="0"/>
        <w:wordWrap/>
        <w:overflowPunct/>
        <w:topLinePunct w:val="0"/>
        <w:bidi w:val="0"/>
        <w:spacing w:line="360" w:lineRule="auto"/>
        <w:ind w:firstLine="510"/>
        <w:rPr>
          <w:rFonts w:hint="eastAsia" w:ascii="宋体" w:hAnsi="宋体" w:eastAsia="宋体" w:cs="宋体"/>
          <w:color w:val="auto"/>
          <w:spacing w:val="4"/>
          <w:szCs w:val="24"/>
          <w:highlight w:val="none"/>
        </w:rPr>
      </w:pPr>
    </w:p>
    <w:p w14:paraId="45CFAB1F">
      <w:pPr>
        <w:pStyle w:val="8"/>
        <w:rPr>
          <w:rFonts w:hint="eastAsia" w:ascii="宋体" w:hAnsi="宋体" w:eastAsia="宋体" w:cs="宋体"/>
          <w:color w:val="auto"/>
          <w:spacing w:val="4"/>
          <w:szCs w:val="24"/>
          <w:highlight w:val="none"/>
        </w:rPr>
      </w:pPr>
    </w:p>
    <w:p w14:paraId="16E48E9F">
      <w:pPr>
        <w:pStyle w:val="9"/>
        <w:rPr>
          <w:rFonts w:hint="eastAsia" w:ascii="宋体" w:hAnsi="宋体" w:eastAsia="宋体" w:cs="宋体"/>
          <w:highlight w:val="none"/>
        </w:rPr>
      </w:pPr>
    </w:p>
    <w:p w14:paraId="25FF9210">
      <w:pPr>
        <w:pageBreakBefore w:val="0"/>
        <w:wordWrap/>
        <w:overflowPunct/>
        <w:topLinePunct w:val="0"/>
        <w:bidi w:val="0"/>
        <w:spacing w:line="360" w:lineRule="auto"/>
        <w:rPr>
          <w:rFonts w:hint="eastAsia" w:ascii="宋体" w:hAnsi="宋体" w:eastAsia="宋体" w:cs="宋体"/>
          <w:color w:val="auto"/>
          <w:spacing w:val="4"/>
          <w:szCs w:val="24"/>
          <w:highlight w:val="none"/>
          <w:u w:val="single"/>
        </w:rPr>
      </w:pPr>
      <w:r>
        <w:rPr>
          <w:rFonts w:hint="eastAsia" w:ascii="宋体" w:hAnsi="宋体" w:eastAsia="宋体" w:cs="宋体"/>
          <w:color w:val="auto"/>
          <w:spacing w:val="4"/>
          <w:szCs w:val="24"/>
          <w:highlight w:val="none"/>
        </w:rPr>
        <w:t xml:space="preserve">供应商名称（公章）:             </w:t>
      </w:r>
    </w:p>
    <w:p w14:paraId="0AB7BE36">
      <w:pPr>
        <w:pageBreakBefore w:val="0"/>
        <w:wordWrap/>
        <w:overflowPunct/>
        <w:topLinePunct w:val="0"/>
        <w:bidi w:val="0"/>
        <w:spacing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法定代表人/被授权人（签字或盖章）：</w:t>
      </w:r>
    </w:p>
    <w:p w14:paraId="0BC8501B">
      <w:pPr>
        <w:pageBreakBefore w:val="0"/>
        <w:wordWrap/>
        <w:overflowPunct/>
        <w:topLinePunct w:val="0"/>
        <w:bidi w:val="0"/>
        <w:spacing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 xml:space="preserve">日期：                         </w:t>
      </w:r>
    </w:p>
    <w:p w14:paraId="6F9A246C">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4F926983">
      <w:pPr>
        <w:pageBreakBefore w:val="0"/>
        <w:numPr>
          <w:ilvl w:val="0"/>
          <w:numId w:val="0"/>
        </w:numPr>
        <w:wordWrap/>
        <w:overflowPunct/>
        <w:topLinePunct w:val="0"/>
        <w:bidi w:val="0"/>
        <w:spacing w:line="360" w:lineRule="auto"/>
        <w:ind w:leftChars="0"/>
        <w:jc w:val="center"/>
        <w:rPr>
          <w:rFonts w:hint="eastAsia" w:ascii="宋体" w:hAnsi="宋体" w:eastAsia="宋体" w:cs="宋体"/>
          <w:b/>
          <w:bCs/>
          <w:color w:val="auto"/>
          <w:sz w:val="32"/>
          <w:szCs w:val="32"/>
          <w:highlight w:val="none"/>
        </w:rPr>
      </w:pPr>
      <w:r>
        <w:rPr>
          <w:rFonts w:hint="eastAsia" w:ascii="宋体" w:hAnsi="宋体" w:eastAsia="宋体" w:cs="宋体"/>
          <w:color w:val="auto"/>
          <w:sz w:val="32"/>
          <w:szCs w:val="32"/>
          <w:highlight w:val="none"/>
        </w:rPr>
        <w:br w:type="page"/>
      </w:r>
      <w:bookmarkEnd w:id="9"/>
      <w:bookmarkEnd w:id="10"/>
      <w:bookmarkEnd w:id="11"/>
      <w:bookmarkEnd w:id="12"/>
      <w:r>
        <w:rPr>
          <w:rFonts w:hint="eastAsia" w:ascii="宋体" w:hAnsi="宋体" w:eastAsia="宋体" w:cs="宋体"/>
          <w:color w:val="auto"/>
          <w:sz w:val="32"/>
          <w:szCs w:val="32"/>
          <w:highlight w:val="none"/>
          <w:lang w:val="en-US" w:eastAsia="zh-CN"/>
        </w:rPr>
        <w:t>二、</w:t>
      </w:r>
      <w:r>
        <w:rPr>
          <w:rFonts w:hint="eastAsia" w:ascii="宋体" w:hAnsi="宋体" w:eastAsia="宋体" w:cs="宋体"/>
          <w:b/>
          <w:bCs/>
          <w:color w:val="auto"/>
          <w:sz w:val="32"/>
          <w:szCs w:val="32"/>
          <w:highlight w:val="none"/>
        </w:rPr>
        <w:t>报价表</w:t>
      </w:r>
    </w:p>
    <w:p w14:paraId="5001FAF7">
      <w:pPr>
        <w:pageBreakBefore w:val="0"/>
        <w:wordWrap/>
        <w:overflowPunct/>
        <w:topLinePunct w:val="0"/>
        <w:bidi w:val="0"/>
        <w:spacing w:line="360" w:lineRule="auto"/>
        <w:ind w:firstLine="2951" w:firstLineChars="1400"/>
        <w:rPr>
          <w:rFonts w:hint="default" w:ascii="宋体" w:hAnsi="宋体" w:eastAsia="宋体" w:cs="宋体"/>
          <w:b/>
          <w:bCs/>
          <w:color w:val="auto"/>
          <w:szCs w:val="24"/>
          <w:highlight w:val="none"/>
          <w:lang w:val="en-US" w:eastAsia="zh-CN"/>
        </w:rPr>
      </w:pPr>
      <w:r>
        <w:rPr>
          <w:rFonts w:hint="eastAsia" w:ascii="宋体" w:hAnsi="宋体" w:eastAsia="宋体" w:cs="宋体"/>
          <w:b/>
          <w:bCs/>
          <w:color w:val="auto"/>
          <w:szCs w:val="24"/>
          <w:highlight w:val="none"/>
        </w:rPr>
        <w:t>（</w:t>
      </w:r>
      <w:r>
        <w:rPr>
          <w:rFonts w:hint="eastAsia" w:ascii="宋体" w:hAnsi="宋体" w:eastAsia="宋体" w:cs="宋体"/>
          <w:b/>
          <w:bCs/>
          <w:color w:val="auto"/>
          <w:szCs w:val="24"/>
          <w:highlight w:val="none"/>
          <w:lang w:val="en-US" w:eastAsia="zh-CN"/>
        </w:rPr>
        <w:t>一</w:t>
      </w:r>
      <w:r>
        <w:rPr>
          <w:rFonts w:hint="eastAsia" w:ascii="宋体" w:hAnsi="宋体" w:eastAsia="宋体" w:cs="宋体"/>
          <w:b/>
          <w:bCs/>
          <w:color w:val="auto"/>
          <w:szCs w:val="24"/>
          <w:highlight w:val="none"/>
        </w:rPr>
        <w:t>）</w:t>
      </w:r>
      <w:r>
        <w:rPr>
          <w:rFonts w:hint="eastAsia" w:ascii="宋体" w:hAnsi="宋体" w:eastAsia="宋体" w:cs="宋体"/>
          <w:b/>
          <w:bCs/>
          <w:color w:val="auto"/>
          <w:szCs w:val="24"/>
          <w:highlight w:val="none"/>
          <w:lang w:val="en-US" w:eastAsia="zh-CN"/>
        </w:rPr>
        <w:t>报价一览表（一次）</w:t>
      </w:r>
    </w:p>
    <w:p w14:paraId="7C40BA31">
      <w:pPr>
        <w:pageBreakBefore w:val="0"/>
        <w:overflowPunct/>
        <w:topLinePunct w:val="0"/>
        <w:bidi w:val="0"/>
        <w:snapToGrid/>
        <w:spacing w:line="360" w:lineRule="auto"/>
        <w:ind w:left="0" w:right="0" w:rightChars="0"/>
        <w:jc w:val="left"/>
        <w:rPr>
          <w:rFonts w:hint="eastAsia" w:ascii="宋体" w:hAnsi="宋体" w:eastAsia="宋体" w:cs="宋体"/>
          <w:b/>
          <w:sz w:val="21"/>
          <w:szCs w:val="21"/>
          <w:highlight w:val="none"/>
        </w:rPr>
      </w:pPr>
      <w:r>
        <w:rPr>
          <w:rFonts w:hint="eastAsia" w:ascii="宋体" w:hAnsi="宋体" w:eastAsia="宋体" w:cs="宋体"/>
          <w:b/>
          <w:sz w:val="21"/>
          <w:szCs w:val="21"/>
          <w:highlight w:val="none"/>
        </w:rPr>
        <w:t>项目名称：</w:t>
      </w:r>
    </w:p>
    <w:p w14:paraId="09009413">
      <w:pPr>
        <w:pageBreakBefore w:val="0"/>
        <w:overflowPunct/>
        <w:topLinePunct w:val="0"/>
        <w:bidi w:val="0"/>
        <w:snapToGrid/>
        <w:spacing w:line="360" w:lineRule="auto"/>
        <w:ind w:left="0" w:right="0" w:rightChars="0"/>
        <w:jc w:val="left"/>
        <w:rPr>
          <w:rFonts w:hint="eastAsia" w:ascii="宋体" w:hAnsi="宋体" w:eastAsia="宋体" w:cs="宋体"/>
          <w:b/>
          <w:sz w:val="21"/>
          <w:szCs w:val="21"/>
          <w:highlight w:val="none"/>
        </w:rPr>
      </w:pPr>
      <w:r>
        <w:rPr>
          <w:rFonts w:hint="eastAsia" w:ascii="宋体" w:hAnsi="宋体" w:eastAsia="宋体" w:cs="宋体"/>
          <w:b/>
          <w:sz w:val="21"/>
          <w:szCs w:val="21"/>
          <w:highlight w:val="none"/>
        </w:rPr>
        <w:t>项目编号：</w:t>
      </w:r>
    </w:p>
    <w:p w14:paraId="67B388B9">
      <w:pPr>
        <w:pageBreakBefore w:val="0"/>
        <w:overflowPunct/>
        <w:topLinePunct w:val="0"/>
        <w:bidi w:val="0"/>
        <w:snapToGrid/>
        <w:spacing w:line="360" w:lineRule="auto"/>
        <w:ind w:left="0" w:right="0" w:rightChars="0"/>
        <w:jc w:val="left"/>
        <w:rPr>
          <w:rFonts w:hint="eastAsia" w:ascii="宋体" w:hAnsi="宋体" w:eastAsia="宋体" w:cs="宋体"/>
          <w:b/>
          <w:sz w:val="21"/>
          <w:szCs w:val="21"/>
          <w:highlight w:val="none"/>
        </w:rPr>
      </w:pPr>
      <w:r>
        <w:rPr>
          <w:rFonts w:hint="eastAsia" w:ascii="宋体" w:hAnsi="宋体" w:eastAsia="宋体" w:cs="宋体"/>
          <w:b/>
          <w:sz w:val="21"/>
          <w:szCs w:val="21"/>
          <w:highlight w:val="none"/>
          <w:lang w:val="en-US" w:eastAsia="zh-CN"/>
        </w:rPr>
        <w:t>采购包：</w:t>
      </w:r>
      <w:r>
        <w:rPr>
          <w:rFonts w:hint="eastAsia" w:ascii="宋体" w:hAnsi="宋体" w:eastAsia="宋体" w:cs="宋体"/>
          <w:b/>
          <w:sz w:val="21"/>
          <w:szCs w:val="21"/>
          <w:highlight w:val="none"/>
        </w:rPr>
        <w:t xml:space="preserve">                                                </w:t>
      </w:r>
    </w:p>
    <w:tbl>
      <w:tblPr>
        <w:tblStyle w:val="5"/>
        <w:tblW w:w="98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8"/>
        <w:gridCol w:w="2506"/>
        <w:gridCol w:w="2134"/>
        <w:gridCol w:w="2134"/>
      </w:tblGrid>
      <w:tr w14:paraId="3319C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5" w:hRule="exact"/>
          <w:jc w:val="center"/>
        </w:trPr>
        <w:tc>
          <w:tcPr>
            <w:tcW w:w="3028" w:type="dxa"/>
            <w:vAlign w:val="center"/>
          </w:tcPr>
          <w:p w14:paraId="67A608FE">
            <w:pPr>
              <w:pageBreakBefore w:val="0"/>
              <w:overflowPunct/>
              <w:topLinePunct w:val="0"/>
              <w:bidi w:val="0"/>
              <w:snapToGrid/>
              <w:spacing w:line="360" w:lineRule="auto"/>
              <w:ind w:left="0" w:right="0" w:rightChars="0"/>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磋商报价（元）</w:t>
            </w:r>
          </w:p>
        </w:tc>
        <w:tc>
          <w:tcPr>
            <w:tcW w:w="2506" w:type="dxa"/>
            <w:vAlign w:val="center"/>
          </w:tcPr>
          <w:p w14:paraId="3870A889">
            <w:pPr>
              <w:pageBreakBefore w:val="0"/>
              <w:overflowPunct/>
              <w:topLinePunct w:val="0"/>
              <w:bidi w:val="0"/>
              <w:snapToGrid/>
              <w:spacing w:line="360" w:lineRule="auto"/>
              <w:ind w:left="0" w:right="0" w:rightChars="0"/>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项目负责人</w:t>
            </w:r>
          </w:p>
        </w:tc>
        <w:tc>
          <w:tcPr>
            <w:tcW w:w="2134" w:type="dxa"/>
            <w:vAlign w:val="center"/>
          </w:tcPr>
          <w:p w14:paraId="57392C8B">
            <w:pPr>
              <w:pageBreakBefore w:val="0"/>
              <w:overflowPunct/>
              <w:topLinePunct w:val="0"/>
              <w:bidi w:val="0"/>
              <w:snapToGrid/>
              <w:spacing w:line="360" w:lineRule="auto"/>
              <w:ind w:left="0" w:right="0" w:rightChars="0"/>
              <w:jc w:val="center"/>
              <w:rPr>
                <w:rFonts w:hint="eastAsia" w:ascii="宋体" w:hAnsi="宋体" w:eastAsia="宋体" w:cs="宋体"/>
                <w:b/>
                <w:color w:val="FF0000"/>
                <w:sz w:val="21"/>
                <w:szCs w:val="21"/>
                <w:highlight w:val="none"/>
              </w:rPr>
            </w:pPr>
            <w:r>
              <w:rPr>
                <w:rFonts w:hint="eastAsia" w:ascii="宋体" w:hAnsi="宋体" w:eastAsia="宋体" w:cs="宋体"/>
                <w:b/>
                <w:sz w:val="21"/>
                <w:szCs w:val="21"/>
                <w:highlight w:val="none"/>
              </w:rPr>
              <w:t>服务期</w:t>
            </w:r>
          </w:p>
        </w:tc>
        <w:tc>
          <w:tcPr>
            <w:tcW w:w="2134" w:type="dxa"/>
            <w:vAlign w:val="center"/>
          </w:tcPr>
          <w:p w14:paraId="674DCDFB">
            <w:pPr>
              <w:pageBreakBefore w:val="0"/>
              <w:overflowPunct/>
              <w:topLinePunct w:val="0"/>
              <w:bidi w:val="0"/>
              <w:snapToGrid/>
              <w:spacing w:line="360" w:lineRule="auto"/>
              <w:ind w:left="0" w:right="0" w:rightChars="0"/>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备注</w:t>
            </w:r>
          </w:p>
        </w:tc>
      </w:tr>
      <w:tr w14:paraId="5B427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1" w:hRule="exact"/>
          <w:jc w:val="center"/>
        </w:trPr>
        <w:tc>
          <w:tcPr>
            <w:tcW w:w="3028" w:type="dxa"/>
            <w:vAlign w:val="center"/>
          </w:tcPr>
          <w:p w14:paraId="11154026">
            <w:pPr>
              <w:pageBreakBefore w:val="0"/>
              <w:overflowPunct/>
              <w:topLinePunct w:val="0"/>
              <w:bidi w:val="0"/>
              <w:snapToGrid/>
              <w:spacing w:line="360" w:lineRule="auto"/>
              <w:ind w:left="0" w:right="0" w:rightChars="0"/>
              <w:jc w:val="center"/>
              <w:rPr>
                <w:rFonts w:hint="eastAsia" w:ascii="宋体" w:hAnsi="宋体" w:eastAsia="宋体" w:cs="宋体"/>
                <w:sz w:val="21"/>
                <w:szCs w:val="21"/>
                <w:highlight w:val="none"/>
              </w:rPr>
            </w:pPr>
          </w:p>
        </w:tc>
        <w:tc>
          <w:tcPr>
            <w:tcW w:w="2506" w:type="dxa"/>
            <w:vAlign w:val="center"/>
          </w:tcPr>
          <w:p w14:paraId="60C439A6">
            <w:pPr>
              <w:pageBreakBefore w:val="0"/>
              <w:widowControl/>
              <w:overflowPunct/>
              <w:topLinePunct w:val="0"/>
              <w:bidi w:val="0"/>
              <w:snapToGrid/>
              <w:spacing w:line="360" w:lineRule="auto"/>
              <w:ind w:left="0" w:right="0" w:rightChars="0"/>
              <w:jc w:val="left"/>
              <w:rPr>
                <w:rFonts w:hint="eastAsia" w:ascii="宋体" w:hAnsi="宋体" w:eastAsia="宋体" w:cs="宋体"/>
                <w:sz w:val="21"/>
                <w:szCs w:val="21"/>
                <w:highlight w:val="none"/>
              </w:rPr>
            </w:pPr>
          </w:p>
        </w:tc>
        <w:tc>
          <w:tcPr>
            <w:tcW w:w="2134" w:type="dxa"/>
            <w:vAlign w:val="center"/>
          </w:tcPr>
          <w:p w14:paraId="59F7AA5F">
            <w:pPr>
              <w:pageBreakBefore w:val="0"/>
              <w:widowControl/>
              <w:overflowPunct/>
              <w:topLinePunct w:val="0"/>
              <w:bidi w:val="0"/>
              <w:snapToGrid/>
              <w:spacing w:line="360" w:lineRule="auto"/>
              <w:ind w:left="0" w:right="0" w:rightChars="0"/>
              <w:jc w:val="left"/>
              <w:rPr>
                <w:rFonts w:hint="eastAsia" w:ascii="宋体" w:hAnsi="宋体" w:eastAsia="宋体" w:cs="宋体"/>
                <w:sz w:val="21"/>
                <w:szCs w:val="21"/>
                <w:highlight w:val="none"/>
              </w:rPr>
            </w:pPr>
          </w:p>
        </w:tc>
        <w:tc>
          <w:tcPr>
            <w:tcW w:w="2134" w:type="dxa"/>
            <w:vAlign w:val="center"/>
          </w:tcPr>
          <w:p w14:paraId="445110BE">
            <w:pPr>
              <w:pageBreakBefore w:val="0"/>
              <w:widowControl/>
              <w:overflowPunct/>
              <w:topLinePunct w:val="0"/>
              <w:bidi w:val="0"/>
              <w:snapToGrid/>
              <w:spacing w:line="360" w:lineRule="auto"/>
              <w:ind w:left="0" w:right="0" w:rightChars="0"/>
              <w:jc w:val="left"/>
              <w:rPr>
                <w:rFonts w:hint="eastAsia" w:ascii="宋体" w:hAnsi="宋体" w:eastAsia="宋体" w:cs="宋体"/>
                <w:sz w:val="21"/>
                <w:szCs w:val="21"/>
                <w:highlight w:val="none"/>
              </w:rPr>
            </w:pPr>
          </w:p>
        </w:tc>
      </w:tr>
      <w:tr w14:paraId="1C21D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9802" w:type="dxa"/>
            <w:gridSpan w:val="4"/>
            <w:vAlign w:val="center"/>
          </w:tcPr>
          <w:p w14:paraId="7568AD54">
            <w:pPr>
              <w:pageBreakBefore w:val="0"/>
              <w:overflowPunct/>
              <w:topLinePunct w:val="0"/>
              <w:bidi w:val="0"/>
              <w:snapToGrid/>
              <w:spacing w:line="360" w:lineRule="auto"/>
              <w:ind w:left="0" w:right="0" w:rightChars="0"/>
              <w:rPr>
                <w:rFonts w:hint="eastAsia" w:ascii="宋体" w:hAnsi="宋体" w:eastAsia="宋体" w:cs="宋体"/>
                <w:sz w:val="21"/>
                <w:szCs w:val="21"/>
                <w:highlight w:val="none"/>
              </w:rPr>
            </w:pPr>
            <w:r>
              <w:rPr>
                <w:rFonts w:hint="eastAsia" w:ascii="宋体" w:hAnsi="宋体" w:eastAsia="宋体" w:cs="宋体"/>
                <w:sz w:val="21"/>
                <w:szCs w:val="21"/>
                <w:highlight w:val="none"/>
              </w:rPr>
              <w:t>磋商报价（大写）：                        （小写：￥</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元）</w:t>
            </w:r>
          </w:p>
        </w:tc>
      </w:tr>
      <w:tr w14:paraId="281BD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4" w:hRule="exact"/>
          <w:jc w:val="center"/>
        </w:trPr>
        <w:tc>
          <w:tcPr>
            <w:tcW w:w="9802" w:type="dxa"/>
            <w:gridSpan w:val="4"/>
            <w:vAlign w:val="center"/>
          </w:tcPr>
          <w:p w14:paraId="54E8E315">
            <w:pPr>
              <w:pageBreakBefore w:val="0"/>
              <w:overflowPunct/>
              <w:topLinePunct w:val="0"/>
              <w:bidi w:val="0"/>
              <w:snapToGrid/>
              <w:spacing w:line="360" w:lineRule="auto"/>
              <w:ind w:left="0" w:right="0" w:rightChars="0"/>
              <w:jc w:val="left"/>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备注：</w:t>
            </w:r>
            <w:r>
              <w:rPr>
                <w:rFonts w:hint="eastAsia" w:ascii="宋体" w:hAnsi="宋体" w:eastAsia="宋体" w:cs="宋体"/>
                <w:sz w:val="21"/>
                <w:szCs w:val="21"/>
                <w:highlight w:val="none"/>
                <w:lang w:val="en-US" w:eastAsia="zh-CN"/>
              </w:rPr>
              <w:t>1、磋商报价为各产品单批次检测费用总和；</w:t>
            </w:r>
          </w:p>
          <w:p w14:paraId="19BE4A77">
            <w:pPr>
              <w:pageBreakBefore w:val="0"/>
              <w:numPr>
                <w:ilvl w:val="0"/>
                <w:numId w:val="1"/>
              </w:numPr>
              <w:overflowPunct/>
              <w:topLinePunct w:val="0"/>
              <w:bidi w:val="0"/>
              <w:snapToGrid/>
              <w:spacing w:line="360" w:lineRule="auto"/>
              <w:ind w:left="0" w:right="0" w:right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表内报价内容以元为单位，保留小数点后两位</w:t>
            </w:r>
            <w:r>
              <w:rPr>
                <w:rFonts w:hint="eastAsia" w:ascii="宋体" w:hAnsi="宋体" w:eastAsia="宋体" w:cs="宋体"/>
                <w:sz w:val="21"/>
                <w:szCs w:val="21"/>
                <w:highlight w:val="none"/>
                <w:lang w:eastAsia="zh-CN"/>
              </w:rPr>
              <w:t>；</w:t>
            </w:r>
          </w:p>
          <w:p w14:paraId="392DABE5">
            <w:pPr>
              <w:pageBreakBefore w:val="0"/>
              <w:numPr>
                <w:ilvl w:val="0"/>
                <w:numId w:val="1"/>
              </w:numPr>
              <w:overflowPunct/>
              <w:topLinePunct w:val="0"/>
              <w:bidi w:val="0"/>
              <w:snapToGrid/>
              <w:spacing w:line="360" w:lineRule="auto"/>
              <w:ind w:left="0" w:right="0" w:rightChars="0"/>
              <w:jc w:val="left"/>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供应商的报价是供应商响应磋商项目要求的全部工作内容的价格体现，包括供应商完成本项目所需</w:t>
            </w:r>
            <w:r>
              <w:rPr>
                <w:rFonts w:hint="eastAsia" w:ascii="仿宋" w:hAnsi="仿宋" w:eastAsia="仿宋" w:cs="仿宋"/>
                <w:color w:val="auto"/>
                <w:spacing w:val="4"/>
                <w:szCs w:val="24"/>
                <w:highlight w:val="none"/>
                <w:lang w:val="en-US" w:eastAsia="zh-CN"/>
              </w:rPr>
              <w:t>的</w:t>
            </w:r>
            <w:r>
              <w:rPr>
                <w:rFonts w:hint="eastAsia" w:ascii="宋体" w:hAnsi="宋体" w:eastAsia="宋体" w:cs="宋体"/>
                <w:sz w:val="21"/>
                <w:szCs w:val="21"/>
                <w:highlight w:val="none"/>
                <w:lang w:val="en-US" w:eastAsia="zh-CN"/>
              </w:rPr>
              <w:t>一切费用（购样费、检验费等相关一切费用）。</w:t>
            </w:r>
          </w:p>
        </w:tc>
      </w:tr>
    </w:tbl>
    <w:p w14:paraId="7F82DAB7">
      <w:pPr>
        <w:pStyle w:val="2"/>
        <w:rPr>
          <w:rFonts w:hint="eastAsia" w:ascii="宋体" w:hAnsi="宋体" w:eastAsia="宋体" w:cs="宋体"/>
          <w:b/>
          <w:bCs/>
          <w:color w:val="auto"/>
          <w:szCs w:val="24"/>
          <w:highlight w:val="none"/>
        </w:rPr>
      </w:pPr>
    </w:p>
    <w:p w14:paraId="4578F4CE">
      <w:pPr>
        <w:pageBreakBefore w:val="0"/>
        <w:wordWrap/>
        <w:overflowPunct/>
        <w:topLinePunct w:val="0"/>
        <w:bidi w:val="0"/>
        <w:spacing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供应商名称（公章）：</w:t>
      </w:r>
    </w:p>
    <w:p w14:paraId="00A9D342">
      <w:pPr>
        <w:pageBreakBefore w:val="0"/>
        <w:wordWrap/>
        <w:overflowPunct/>
        <w:topLinePunct w:val="0"/>
        <w:bidi w:val="0"/>
        <w:spacing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法定代表人/被授权人（签字或盖章）：</w:t>
      </w:r>
    </w:p>
    <w:p w14:paraId="3304CF33">
      <w:pPr>
        <w:pageBreakBefore w:val="0"/>
        <w:wordWrap/>
        <w:overflowPunct/>
        <w:topLinePunct w:val="0"/>
        <w:bidi w:val="0"/>
        <w:spacing w:line="360" w:lineRule="auto"/>
        <w:rPr>
          <w:rFonts w:hint="eastAsia" w:ascii="宋体" w:hAnsi="宋体" w:eastAsia="宋体" w:cs="宋体"/>
          <w:color w:val="auto"/>
          <w:spacing w:val="4"/>
          <w:szCs w:val="24"/>
          <w:highlight w:val="none"/>
        </w:rPr>
        <w:sectPr>
          <w:footerReference r:id="rId3" w:type="default"/>
          <w:pgSz w:w="11906" w:h="16838"/>
          <w:pgMar w:top="1440" w:right="1800" w:bottom="1440" w:left="1800" w:header="851" w:footer="992" w:gutter="0"/>
          <w:pgNumType w:fmt="decimal"/>
          <w:cols w:space="720" w:num="1"/>
          <w:docGrid w:type="lines" w:linePitch="312" w:charSpace="0"/>
        </w:sectPr>
      </w:pPr>
      <w:r>
        <w:rPr>
          <w:rFonts w:hint="eastAsia" w:ascii="宋体" w:hAnsi="宋体" w:eastAsia="宋体" w:cs="宋体"/>
          <w:color w:val="auto"/>
          <w:spacing w:val="4"/>
          <w:szCs w:val="24"/>
          <w:highlight w:val="none"/>
        </w:rPr>
        <w:t>日期：</w:t>
      </w:r>
    </w:p>
    <w:p w14:paraId="7F5BC701">
      <w:pPr>
        <w:pageBreakBefore w:val="0"/>
        <w:wordWrap/>
        <w:overflowPunct/>
        <w:topLinePunct w:val="0"/>
        <w:bidi w:val="0"/>
        <w:spacing w:line="360" w:lineRule="auto"/>
        <w:ind w:firstLine="2951" w:firstLineChars="1400"/>
        <w:rPr>
          <w:rFonts w:hint="default" w:ascii="宋体" w:hAnsi="宋体" w:eastAsia="宋体" w:cs="宋体"/>
          <w:b/>
          <w:bCs/>
          <w:color w:val="auto"/>
          <w:szCs w:val="24"/>
          <w:highlight w:val="none"/>
          <w:lang w:val="en-US" w:eastAsia="zh-CN"/>
        </w:rPr>
      </w:pPr>
      <w:r>
        <w:rPr>
          <w:rFonts w:hint="eastAsia" w:ascii="宋体" w:hAnsi="宋体" w:eastAsia="宋体" w:cs="宋体"/>
          <w:b/>
          <w:bCs/>
          <w:color w:val="auto"/>
          <w:szCs w:val="24"/>
          <w:highlight w:val="none"/>
        </w:rPr>
        <w:t>（</w:t>
      </w:r>
      <w:r>
        <w:rPr>
          <w:rFonts w:hint="eastAsia" w:ascii="宋体" w:hAnsi="宋体" w:eastAsia="宋体" w:cs="宋体"/>
          <w:b/>
          <w:bCs/>
          <w:color w:val="auto"/>
          <w:szCs w:val="24"/>
          <w:highlight w:val="none"/>
          <w:lang w:val="en-US" w:eastAsia="zh-CN"/>
        </w:rPr>
        <w:t>二</w:t>
      </w:r>
      <w:r>
        <w:rPr>
          <w:rFonts w:hint="eastAsia" w:ascii="宋体" w:hAnsi="宋体" w:eastAsia="宋体" w:cs="宋体"/>
          <w:b/>
          <w:bCs/>
          <w:color w:val="auto"/>
          <w:szCs w:val="24"/>
          <w:highlight w:val="none"/>
        </w:rPr>
        <w:t>）</w:t>
      </w:r>
      <w:r>
        <w:rPr>
          <w:rFonts w:hint="eastAsia" w:ascii="宋体" w:hAnsi="宋体" w:eastAsia="宋体" w:cs="宋体"/>
          <w:b/>
          <w:bCs/>
          <w:color w:val="auto"/>
          <w:szCs w:val="24"/>
          <w:highlight w:val="none"/>
          <w:lang w:val="en-US" w:eastAsia="zh-CN"/>
        </w:rPr>
        <w:t>分项报价表（一次）</w:t>
      </w:r>
    </w:p>
    <w:p w14:paraId="41AFCA81">
      <w:pPr>
        <w:pageBreakBefore w:val="0"/>
        <w:overflowPunct/>
        <w:topLinePunct w:val="0"/>
        <w:bidi w:val="0"/>
        <w:snapToGrid/>
        <w:spacing w:line="360" w:lineRule="auto"/>
        <w:ind w:left="0" w:right="0" w:rightChars="0"/>
        <w:jc w:val="left"/>
        <w:rPr>
          <w:rFonts w:hint="eastAsia" w:ascii="宋体" w:hAnsi="宋体" w:eastAsia="宋体" w:cs="宋体"/>
          <w:b/>
          <w:sz w:val="21"/>
          <w:szCs w:val="21"/>
          <w:highlight w:val="none"/>
        </w:rPr>
      </w:pPr>
      <w:r>
        <w:rPr>
          <w:rFonts w:hint="eastAsia" w:ascii="宋体" w:hAnsi="宋体" w:eastAsia="宋体" w:cs="宋体"/>
          <w:b/>
          <w:sz w:val="21"/>
          <w:szCs w:val="21"/>
          <w:highlight w:val="none"/>
        </w:rPr>
        <w:t>项目名称：</w:t>
      </w:r>
    </w:p>
    <w:p w14:paraId="7589AF5E">
      <w:pPr>
        <w:pageBreakBefore w:val="0"/>
        <w:overflowPunct/>
        <w:topLinePunct w:val="0"/>
        <w:bidi w:val="0"/>
        <w:snapToGrid/>
        <w:spacing w:line="360" w:lineRule="auto"/>
        <w:ind w:left="0" w:right="0" w:rightChars="0"/>
        <w:jc w:val="left"/>
        <w:rPr>
          <w:rFonts w:hint="eastAsia" w:ascii="宋体" w:hAnsi="宋体" w:eastAsia="宋体" w:cs="宋体"/>
          <w:b/>
          <w:sz w:val="21"/>
          <w:szCs w:val="21"/>
          <w:highlight w:val="none"/>
        </w:rPr>
      </w:pPr>
      <w:r>
        <w:rPr>
          <w:rFonts w:hint="eastAsia" w:ascii="宋体" w:hAnsi="宋体" w:eastAsia="宋体" w:cs="宋体"/>
          <w:b/>
          <w:sz w:val="21"/>
          <w:szCs w:val="21"/>
          <w:highlight w:val="none"/>
        </w:rPr>
        <w:t xml:space="preserve">项目编号： </w:t>
      </w:r>
    </w:p>
    <w:p w14:paraId="3A133219">
      <w:pPr>
        <w:pageBreakBefore w:val="0"/>
        <w:overflowPunct/>
        <w:topLinePunct w:val="0"/>
        <w:bidi w:val="0"/>
        <w:snapToGrid/>
        <w:spacing w:line="360" w:lineRule="auto"/>
        <w:ind w:left="0" w:right="0" w:rightChars="0"/>
        <w:jc w:val="left"/>
        <w:rPr>
          <w:rFonts w:hint="eastAsia" w:ascii="宋体" w:hAnsi="宋体" w:eastAsia="宋体" w:cs="宋体"/>
          <w:b/>
          <w:sz w:val="21"/>
          <w:szCs w:val="21"/>
          <w:highlight w:val="none"/>
        </w:rPr>
      </w:pPr>
      <w:r>
        <w:rPr>
          <w:rFonts w:hint="eastAsia" w:ascii="宋体" w:hAnsi="宋体" w:eastAsia="宋体" w:cs="宋体"/>
          <w:b/>
          <w:sz w:val="21"/>
          <w:szCs w:val="21"/>
          <w:highlight w:val="none"/>
          <w:lang w:val="en-US" w:eastAsia="zh-CN"/>
        </w:rPr>
        <w:t>采购包1</w:t>
      </w:r>
      <w:r>
        <w:rPr>
          <w:rFonts w:hint="eastAsia" w:ascii="宋体" w:hAnsi="宋体" w:eastAsia="宋体" w:cs="宋体"/>
          <w:b/>
          <w:sz w:val="21"/>
          <w:szCs w:val="21"/>
          <w:highlight w:val="none"/>
        </w:rPr>
        <w:t xml:space="preserve"> </w:t>
      </w:r>
    </w:p>
    <w:tbl>
      <w:tblPr>
        <w:tblStyle w:val="6"/>
        <w:tblW w:w="9758"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4"/>
        <w:gridCol w:w="2431"/>
        <w:gridCol w:w="4451"/>
        <w:gridCol w:w="1672"/>
      </w:tblGrid>
      <w:tr w14:paraId="317C6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204" w:type="dxa"/>
            <w:noWrap w:val="0"/>
            <w:vAlign w:val="center"/>
          </w:tcPr>
          <w:p w14:paraId="3157DA16">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产品名称</w:t>
            </w:r>
          </w:p>
        </w:tc>
        <w:tc>
          <w:tcPr>
            <w:tcW w:w="2431" w:type="dxa"/>
            <w:noWrap w:val="0"/>
            <w:vAlign w:val="center"/>
          </w:tcPr>
          <w:p w14:paraId="325906E6">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执行标准</w:t>
            </w:r>
          </w:p>
        </w:tc>
        <w:tc>
          <w:tcPr>
            <w:tcW w:w="4451" w:type="dxa"/>
            <w:noWrap w:val="0"/>
            <w:vAlign w:val="center"/>
          </w:tcPr>
          <w:p w14:paraId="42F85059">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检测项目分项报价</w:t>
            </w:r>
          </w:p>
        </w:tc>
        <w:tc>
          <w:tcPr>
            <w:tcW w:w="1672" w:type="dxa"/>
            <w:noWrap w:val="0"/>
            <w:vAlign w:val="center"/>
          </w:tcPr>
          <w:p w14:paraId="1E326409">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各产品单批次检测费用总和</w:t>
            </w:r>
          </w:p>
        </w:tc>
      </w:tr>
      <w:tr w14:paraId="2BCE1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trPr>
        <w:tc>
          <w:tcPr>
            <w:tcW w:w="1204" w:type="dxa"/>
            <w:noWrap w:val="0"/>
            <w:vAlign w:val="center"/>
          </w:tcPr>
          <w:p w14:paraId="3F5E5258">
            <w:pPr>
              <w:pageBreakBefore w:val="0"/>
              <w:overflowPunct/>
              <w:topLinePunct w:val="0"/>
              <w:bidi w:val="0"/>
              <w:snapToGrid/>
              <w:spacing w:line="360" w:lineRule="auto"/>
              <w:ind w:left="0" w:right="0" w:rightChars="0"/>
              <w:jc w:val="center"/>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车用</w:t>
            </w:r>
          </w:p>
          <w:p w14:paraId="39B94904">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lang w:val="en-US" w:eastAsia="zh-CN"/>
              </w:rPr>
              <w:t>汽油</w:t>
            </w:r>
          </w:p>
        </w:tc>
        <w:tc>
          <w:tcPr>
            <w:tcW w:w="2431" w:type="dxa"/>
            <w:noWrap w:val="0"/>
            <w:vAlign w:val="center"/>
          </w:tcPr>
          <w:p w14:paraId="74F98BE2">
            <w:pPr>
              <w:pageBreakBefore w:val="0"/>
              <w:overflowPunct/>
              <w:topLinePunct w:val="0"/>
              <w:bidi w:val="0"/>
              <w:snapToGrid/>
              <w:spacing w:line="360" w:lineRule="auto"/>
              <w:ind w:left="0" w:right="0" w:rightChars="0"/>
              <w:jc w:val="left"/>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rPr>
              <w:t xml:space="preserve">GB </w:t>
            </w:r>
            <w:r>
              <w:rPr>
                <w:rFonts w:hint="eastAsia" w:ascii="宋体" w:hAnsi="宋体" w:eastAsia="宋体" w:cs="宋体"/>
                <w:bCs/>
                <w:color w:val="auto"/>
                <w:sz w:val="21"/>
                <w:szCs w:val="21"/>
                <w:highlight w:val="none"/>
                <w:lang w:val="en-US" w:eastAsia="zh-CN"/>
              </w:rPr>
              <w:t>17930</w:t>
            </w:r>
            <w:r>
              <w:rPr>
                <w:rFonts w:hint="eastAsia" w:ascii="宋体" w:hAnsi="宋体" w:eastAsia="宋体" w:cs="宋体"/>
                <w:bCs/>
                <w:color w:val="auto"/>
                <w:sz w:val="21"/>
                <w:szCs w:val="21"/>
                <w:highlight w:val="none"/>
              </w:rPr>
              <w:t>—201</w:t>
            </w:r>
            <w:r>
              <w:rPr>
                <w:rFonts w:hint="eastAsia" w:ascii="宋体" w:hAnsi="宋体" w:eastAsia="宋体" w:cs="宋体"/>
                <w:bCs/>
                <w:color w:val="auto"/>
                <w:sz w:val="21"/>
                <w:szCs w:val="21"/>
                <w:highlight w:val="none"/>
                <w:lang w:val="en-US" w:eastAsia="zh-CN"/>
              </w:rPr>
              <w:t>6</w:t>
            </w:r>
            <w:r>
              <w:rPr>
                <w:rFonts w:hint="eastAsia" w:ascii="宋体" w:hAnsi="宋体" w:eastAsia="宋体" w:cs="宋体"/>
                <w:color w:val="auto"/>
                <w:sz w:val="21"/>
                <w:szCs w:val="21"/>
                <w:highlight w:val="none"/>
                <w:lang w:eastAsia="zh-CN"/>
              </w:rPr>
              <w:t>等</w:t>
            </w:r>
            <w:r>
              <w:rPr>
                <w:rFonts w:hint="eastAsia" w:ascii="宋体" w:hAnsi="宋体" w:eastAsia="宋体" w:cs="宋体"/>
                <w:color w:val="auto"/>
                <w:sz w:val="21"/>
                <w:szCs w:val="21"/>
                <w:highlight w:val="none"/>
              </w:rPr>
              <w:t>现行有效的企业标准、团体标准、地方标准及产品明示质量要求</w:t>
            </w:r>
          </w:p>
        </w:tc>
        <w:tc>
          <w:tcPr>
            <w:tcW w:w="4451" w:type="dxa"/>
            <w:noWrap w:val="0"/>
            <w:vAlign w:val="top"/>
          </w:tcPr>
          <w:p w14:paraId="2A889A8A">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default"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rPr>
              <w:t>研究法辛烷值</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rPr>
              <w:t>硫含量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rPr>
              <w:t>机械杂质及水分</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rPr>
              <w:t>甲醇含量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rPr>
              <w:t>氧含量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rPr>
              <w:t>芳烃含量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rPr>
              <w:t>烯烃含量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rPr>
              <w:t>密度（20 ℃</w:t>
            </w:r>
            <w:r>
              <w:rPr>
                <w:rFonts w:hint="eastAsia" w:ascii="宋体" w:hAnsi="宋体" w:eastAsia="宋体" w:cs="宋体"/>
                <w:bCs/>
                <w:color w:val="auto"/>
                <w:sz w:val="21"/>
                <w:szCs w:val="21"/>
                <w:highlight w:val="none"/>
                <w:lang w:eastAsia="en-US"/>
              </w:rPr>
              <w:t>）</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rPr>
              <w:t>溶剂洗胶质含量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rPr>
              <w:t>铜片腐蚀（50℃，3 h）</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rPr>
              <w:t>蒸气压</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p>
        </w:tc>
        <w:tc>
          <w:tcPr>
            <w:tcW w:w="1672" w:type="dxa"/>
            <w:noWrap w:val="0"/>
            <w:vAlign w:val="center"/>
          </w:tcPr>
          <w:p w14:paraId="6844EB10">
            <w:pPr>
              <w:keepNext w:val="0"/>
              <w:keepLines w:val="0"/>
              <w:pageBreakBefore w:val="0"/>
              <w:widowControl w:val="0"/>
              <w:kinsoku/>
              <w:wordWrap/>
              <w:overflowPunct/>
              <w:topLinePunct w:val="0"/>
              <w:autoSpaceDE/>
              <w:autoSpaceDN/>
              <w:bidi w:val="0"/>
              <w:adjustRightInd/>
              <w:snapToGrid/>
              <w:spacing w:line="360" w:lineRule="auto"/>
              <w:ind w:left="0" w:right="0" w:rightChars="0"/>
              <w:jc w:val="right"/>
              <w:textAlignment w:val="auto"/>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3ACE8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204" w:type="dxa"/>
            <w:noWrap w:val="0"/>
            <w:vAlign w:val="center"/>
          </w:tcPr>
          <w:p w14:paraId="6DFAA18E">
            <w:pPr>
              <w:pageBreakBefore w:val="0"/>
              <w:overflowPunct/>
              <w:topLinePunct w:val="0"/>
              <w:bidi w:val="0"/>
              <w:snapToGrid/>
              <w:spacing w:line="360" w:lineRule="auto"/>
              <w:ind w:left="0" w:right="0" w:rightChars="0"/>
              <w:jc w:val="center"/>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车用</w:t>
            </w:r>
          </w:p>
          <w:p w14:paraId="7E4A1FDA">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lang w:eastAsia="zh-CN"/>
              </w:rPr>
              <w:t>柴油</w:t>
            </w:r>
          </w:p>
        </w:tc>
        <w:tc>
          <w:tcPr>
            <w:tcW w:w="2431" w:type="dxa"/>
            <w:noWrap w:val="0"/>
            <w:vAlign w:val="center"/>
          </w:tcPr>
          <w:p w14:paraId="5F24C4BE">
            <w:pPr>
              <w:pageBreakBefore w:val="0"/>
              <w:overflowPunct/>
              <w:topLinePunct w:val="0"/>
              <w:bidi w:val="0"/>
              <w:snapToGrid/>
              <w:spacing w:line="360" w:lineRule="auto"/>
              <w:ind w:left="0" w:right="0" w:rightChars="0"/>
              <w:jc w:val="left"/>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rPr>
              <w:t>GB 1</w:t>
            </w:r>
            <w:r>
              <w:rPr>
                <w:rFonts w:hint="eastAsia" w:ascii="宋体" w:hAnsi="宋体" w:eastAsia="宋体" w:cs="宋体"/>
                <w:bCs/>
                <w:color w:val="auto"/>
                <w:sz w:val="21"/>
                <w:szCs w:val="21"/>
                <w:highlight w:val="none"/>
                <w:lang w:val="en-US" w:eastAsia="zh-CN"/>
              </w:rPr>
              <w:t>9147</w:t>
            </w:r>
            <w:r>
              <w:rPr>
                <w:rFonts w:hint="eastAsia" w:ascii="宋体" w:hAnsi="宋体" w:eastAsia="宋体" w:cs="宋体"/>
                <w:bCs/>
                <w:color w:val="auto"/>
                <w:sz w:val="21"/>
                <w:szCs w:val="21"/>
                <w:highlight w:val="none"/>
              </w:rPr>
              <w:t>-201</w:t>
            </w:r>
            <w:r>
              <w:rPr>
                <w:rFonts w:hint="eastAsia" w:ascii="宋体" w:hAnsi="宋体" w:eastAsia="宋体" w:cs="宋体"/>
                <w:bCs/>
                <w:color w:val="auto"/>
                <w:sz w:val="21"/>
                <w:szCs w:val="21"/>
                <w:highlight w:val="none"/>
                <w:lang w:val="en-US" w:eastAsia="zh-CN"/>
              </w:rPr>
              <w:t>6</w:t>
            </w:r>
            <w:r>
              <w:rPr>
                <w:rFonts w:hint="eastAsia" w:ascii="宋体" w:hAnsi="宋体" w:eastAsia="宋体" w:cs="宋体"/>
                <w:color w:val="auto"/>
                <w:sz w:val="21"/>
                <w:szCs w:val="21"/>
                <w:highlight w:val="none"/>
                <w:lang w:eastAsia="zh-CN"/>
              </w:rPr>
              <w:t>等</w:t>
            </w:r>
            <w:r>
              <w:rPr>
                <w:rFonts w:hint="eastAsia" w:ascii="宋体" w:hAnsi="宋体" w:eastAsia="宋体" w:cs="宋体"/>
                <w:color w:val="auto"/>
                <w:sz w:val="21"/>
                <w:szCs w:val="21"/>
                <w:highlight w:val="none"/>
              </w:rPr>
              <w:t>现行有效的企业标准、团体标准、地方标准及产品明示质量要求</w:t>
            </w:r>
          </w:p>
        </w:tc>
        <w:tc>
          <w:tcPr>
            <w:tcW w:w="4451" w:type="dxa"/>
            <w:noWrap w:val="0"/>
            <w:vAlign w:val="top"/>
          </w:tcPr>
          <w:p w14:paraId="2B7DC09E">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rPr>
              <w:t>闪点（闭口）</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rPr>
              <w:t>硫含量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rPr>
              <w:t>冷滤点</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rPr>
              <w:t>凝点</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rPr>
              <w:t>水含量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rPr>
              <w:t>密度（20℃）</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rPr>
              <w:t>铜片腐蚀（50℃，3 h）</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rPr>
              <w:t>十六烷指数</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rPr>
              <w:t>馏程</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p>
        </w:tc>
        <w:tc>
          <w:tcPr>
            <w:tcW w:w="1672" w:type="dxa"/>
            <w:noWrap w:val="0"/>
            <w:vAlign w:val="center"/>
          </w:tcPr>
          <w:p w14:paraId="29846674">
            <w:pPr>
              <w:keepNext w:val="0"/>
              <w:keepLines w:val="0"/>
              <w:pageBreakBefore w:val="0"/>
              <w:widowControl w:val="0"/>
              <w:kinsoku/>
              <w:wordWrap/>
              <w:overflowPunct/>
              <w:topLinePunct w:val="0"/>
              <w:autoSpaceDE/>
              <w:autoSpaceDN/>
              <w:bidi w:val="0"/>
              <w:adjustRightInd/>
              <w:snapToGrid/>
              <w:spacing w:line="360" w:lineRule="auto"/>
              <w:ind w:left="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12ED3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5" w:hRule="atLeast"/>
        </w:trPr>
        <w:tc>
          <w:tcPr>
            <w:tcW w:w="9758" w:type="dxa"/>
            <w:gridSpan w:val="4"/>
            <w:noWrap w:val="0"/>
            <w:vAlign w:val="center"/>
          </w:tcPr>
          <w:p w14:paraId="5FD827DC">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总报价（各产品单批次检测费用总和）：大写</w:t>
            </w:r>
            <w:r>
              <w:rPr>
                <w:rFonts w:hint="eastAsia" w:ascii="宋体" w:hAnsi="宋体" w:eastAsia="宋体" w:cs="宋体"/>
                <w:b w:val="0"/>
                <w:bCs/>
                <w:color w:val="auto"/>
                <w:sz w:val="21"/>
                <w:szCs w:val="21"/>
                <w:highlight w:val="none"/>
                <w:u w:val="single"/>
                <w:lang w:val="en-US" w:eastAsia="zh-CN"/>
              </w:rPr>
              <w:t xml:space="preserve">            </w:t>
            </w:r>
            <w:r>
              <w:rPr>
                <w:rFonts w:hint="eastAsia" w:ascii="宋体" w:hAnsi="宋体" w:eastAsia="宋体" w:cs="宋体"/>
                <w:b w:val="0"/>
                <w:bCs/>
                <w:color w:val="auto"/>
                <w:sz w:val="21"/>
                <w:szCs w:val="21"/>
                <w:highlight w:val="none"/>
                <w:lang w:val="en-US" w:eastAsia="zh-CN"/>
              </w:rPr>
              <w:t>（¥：</w:t>
            </w:r>
            <w:r>
              <w:rPr>
                <w:rFonts w:hint="eastAsia" w:ascii="宋体" w:hAnsi="宋体" w:eastAsia="宋体" w:cs="宋体"/>
                <w:b w:val="0"/>
                <w:bCs/>
                <w:color w:val="auto"/>
                <w:sz w:val="21"/>
                <w:szCs w:val="21"/>
                <w:highlight w:val="none"/>
                <w:u w:val="single"/>
                <w:lang w:val="en-US" w:eastAsia="zh-CN"/>
              </w:rPr>
              <w:t xml:space="preserve">       </w:t>
            </w:r>
            <w:r>
              <w:rPr>
                <w:rFonts w:hint="eastAsia" w:ascii="宋体" w:hAnsi="宋体" w:eastAsia="宋体" w:cs="宋体"/>
                <w:b w:val="0"/>
                <w:bCs/>
                <w:color w:val="auto"/>
                <w:sz w:val="21"/>
                <w:szCs w:val="21"/>
                <w:highlight w:val="none"/>
                <w:lang w:val="en-US" w:eastAsia="zh-CN"/>
              </w:rPr>
              <w:t>）</w:t>
            </w:r>
          </w:p>
          <w:p w14:paraId="44A8B081">
            <w:pPr>
              <w:pStyle w:val="8"/>
              <w:jc w:val="both"/>
              <w:rPr>
                <w:rFonts w:hint="eastAsia" w:ascii="宋体" w:hAnsi="宋体" w:eastAsia="宋体" w:cs="宋体"/>
                <w:b w:val="0"/>
                <w:bCs/>
                <w:color w:val="auto"/>
                <w:sz w:val="21"/>
                <w:szCs w:val="21"/>
                <w:highlight w:val="none"/>
                <w:lang w:val="en-US" w:eastAsia="zh-CN"/>
              </w:rPr>
            </w:pPr>
          </w:p>
          <w:p w14:paraId="53BE6685">
            <w:pPr>
              <w:pStyle w:val="8"/>
              <w:spacing w:line="360" w:lineRule="auto"/>
              <w:jc w:val="both"/>
              <w:rPr>
                <w:rFonts w:hint="eastAsia" w:ascii="宋体" w:hAnsi="宋体" w:eastAsia="宋体" w:cs="宋体"/>
                <w:b/>
                <w:bCs w:val="0"/>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备注：1、标的清单、报价表及磋商一览表所列报价须与分项报价表中“总报价（各产品单批次检测费用总和）”保持一致，否则供应商应承担一切不利后果；</w:t>
            </w:r>
          </w:p>
          <w:p w14:paraId="6F6D1580">
            <w:pPr>
              <w:pStyle w:val="8"/>
              <w:spacing w:line="360" w:lineRule="auto"/>
              <w:jc w:val="both"/>
              <w:rPr>
                <w:rFonts w:hint="eastAsia" w:ascii="宋体" w:hAnsi="宋体" w:eastAsia="宋体" w:cs="宋体"/>
                <w:b/>
                <w:bCs w:val="0"/>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2、表内报价内容以元为单位，保留小数点后两位；</w:t>
            </w:r>
          </w:p>
          <w:p w14:paraId="529C4C10">
            <w:pPr>
              <w:pStyle w:val="8"/>
              <w:spacing w:line="360" w:lineRule="auto"/>
              <w:jc w:val="both"/>
              <w:rPr>
                <w:rFonts w:hint="default" w:ascii="宋体" w:hAnsi="宋体" w:eastAsia="宋体" w:cs="宋体"/>
                <w:b/>
                <w:bCs w:val="0"/>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3、供应商的报价是供应商响应磋商项目要求的全部工作内容的价格体现，包括供应商完成本项目所需的一切费用（购样费、检验费等相关一切费用）。</w:t>
            </w:r>
          </w:p>
        </w:tc>
      </w:tr>
    </w:tbl>
    <w:p w14:paraId="0FA4B8FF">
      <w:pPr>
        <w:pageBreakBefore w:val="0"/>
        <w:wordWrap/>
        <w:overflowPunct/>
        <w:topLinePunct w:val="0"/>
        <w:bidi w:val="0"/>
        <w:spacing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供应商名称（公章）：</w:t>
      </w:r>
    </w:p>
    <w:p w14:paraId="0BA959EC">
      <w:pPr>
        <w:pageBreakBefore w:val="0"/>
        <w:wordWrap/>
        <w:overflowPunct/>
        <w:topLinePunct w:val="0"/>
        <w:bidi w:val="0"/>
        <w:spacing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法定代表人/被授权人（签字或盖章）：</w:t>
      </w:r>
    </w:p>
    <w:p w14:paraId="19963CC8">
      <w:pPr>
        <w:pageBreakBefore w:val="0"/>
        <w:wordWrap/>
        <w:overflowPunct/>
        <w:topLinePunct w:val="0"/>
        <w:bidi w:val="0"/>
        <w:spacing w:line="360" w:lineRule="auto"/>
        <w:rPr>
          <w:rFonts w:hint="eastAsia" w:ascii="宋体" w:hAnsi="宋体" w:eastAsia="宋体" w:cs="宋体"/>
          <w:color w:val="auto"/>
          <w:spacing w:val="4"/>
          <w:szCs w:val="24"/>
          <w:highlight w:val="none"/>
        </w:rPr>
      </w:pPr>
      <w:bookmarkStart w:id="13" w:name="_Toc27760"/>
      <w:bookmarkStart w:id="14" w:name="_Toc21391"/>
      <w:r>
        <w:rPr>
          <w:rFonts w:hint="eastAsia" w:ascii="宋体" w:hAnsi="宋体" w:eastAsia="宋体" w:cs="宋体"/>
          <w:color w:val="auto"/>
          <w:spacing w:val="4"/>
          <w:szCs w:val="24"/>
          <w:highlight w:val="none"/>
        </w:rPr>
        <w:t>日期：</w:t>
      </w:r>
      <w:bookmarkEnd w:id="13"/>
      <w:bookmarkEnd w:id="14"/>
    </w:p>
    <w:p w14:paraId="30FD4F3C">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4181ED0E">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5DEAEB87">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5A850AEF">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14675829">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1FA8EAF8">
      <w:pPr>
        <w:pageBreakBefore w:val="0"/>
        <w:wordWrap/>
        <w:overflowPunct/>
        <w:topLinePunct w:val="0"/>
        <w:bidi w:val="0"/>
        <w:spacing w:line="360" w:lineRule="auto"/>
        <w:ind w:firstLine="2951" w:firstLineChars="1400"/>
        <w:rPr>
          <w:rFonts w:hint="default" w:ascii="宋体" w:hAnsi="宋体" w:eastAsia="宋体" w:cs="宋体"/>
          <w:b/>
          <w:bCs/>
          <w:color w:val="auto"/>
          <w:szCs w:val="24"/>
          <w:highlight w:val="none"/>
          <w:lang w:val="en-US" w:eastAsia="zh-CN"/>
        </w:rPr>
      </w:pPr>
      <w:r>
        <w:rPr>
          <w:rFonts w:hint="eastAsia" w:ascii="宋体" w:hAnsi="宋体" w:eastAsia="宋体" w:cs="宋体"/>
          <w:b/>
          <w:bCs/>
          <w:color w:val="auto"/>
          <w:szCs w:val="24"/>
          <w:highlight w:val="none"/>
        </w:rPr>
        <w:t>（</w:t>
      </w:r>
      <w:r>
        <w:rPr>
          <w:rFonts w:hint="eastAsia" w:ascii="宋体" w:hAnsi="宋体" w:eastAsia="宋体" w:cs="宋体"/>
          <w:b/>
          <w:bCs/>
          <w:color w:val="auto"/>
          <w:szCs w:val="24"/>
          <w:highlight w:val="none"/>
          <w:lang w:val="en-US" w:eastAsia="zh-CN"/>
        </w:rPr>
        <w:t>二</w:t>
      </w:r>
      <w:r>
        <w:rPr>
          <w:rFonts w:hint="eastAsia" w:ascii="宋体" w:hAnsi="宋体" w:eastAsia="宋体" w:cs="宋体"/>
          <w:b/>
          <w:bCs/>
          <w:color w:val="auto"/>
          <w:szCs w:val="24"/>
          <w:highlight w:val="none"/>
        </w:rPr>
        <w:t>）</w:t>
      </w:r>
      <w:r>
        <w:rPr>
          <w:rFonts w:hint="eastAsia" w:ascii="宋体" w:hAnsi="宋体" w:eastAsia="宋体" w:cs="宋体"/>
          <w:b/>
          <w:bCs/>
          <w:color w:val="auto"/>
          <w:szCs w:val="24"/>
          <w:highlight w:val="none"/>
          <w:lang w:val="en-US" w:eastAsia="zh-CN"/>
        </w:rPr>
        <w:t>分项报价表（一次）</w:t>
      </w:r>
    </w:p>
    <w:p w14:paraId="107431C4">
      <w:pPr>
        <w:pageBreakBefore w:val="0"/>
        <w:overflowPunct/>
        <w:topLinePunct w:val="0"/>
        <w:bidi w:val="0"/>
        <w:snapToGrid/>
        <w:spacing w:line="360" w:lineRule="auto"/>
        <w:ind w:left="0" w:right="0" w:rightChars="0"/>
        <w:jc w:val="left"/>
        <w:rPr>
          <w:rFonts w:hint="eastAsia" w:ascii="宋体" w:hAnsi="宋体" w:eastAsia="宋体" w:cs="宋体"/>
          <w:b/>
          <w:sz w:val="21"/>
          <w:szCs w:val="21"/>
          <w:highlight w:val="none"/>
        </w:rPr>
      </w:pPr>
      <w:r>
        <w:rPr>
          <w:rFonts w:hint="eastAsia" w:ascii="宋体" w:hAnsi="宋体" w:eastAsia="宋体" w:cs="宋体"/>
          <w:b/>
          <w:sz w:val="21"/>
          <w:szCs w:val="21"/>
          <w:highlight w:val="none"/>
        </w:rPr>
        <w:t>项目名称：</w:t>
      </w:r>
    </w:p>
    <w:p w14:paraId="5C2B99E6">
      <w:pPr>
        <w:pageBreakBefore w:val="0"/>
        <w:overflowPunct/>
        <w:topLinePunct w:val="0"/>
        <w:bidi w:val="0"/>
        <w:snapToGrid/>
        <w:spacing w:line="360" w:lineRule="auto"/>
        <w:ind w:left="0" w:right="0" w:rightChars="0"/>
        <w:jc w:val="left"/>
        <w:rPr>
          <w:rFonts w:hint="eastAsia" w:ascii="宋体" w:hAnsi="宋体" w:eastAsia="宋体" w:cs="宋体"/>
          <w:b/>
          <w:sz w:val="21"/>
          <w:szCs w:val="21"/>
          <w:highlight w:val="none"/>
        </w:rPr>
      </w:pPr>
      <w:r>
        <w:rPr>
          <w:rFonts w:hint="eastAsia" w:ascii="宋体" w:hAnsi="宋体" w:eastAsia="宋体" w:cs="宋体"/>
          <w:b/>
          <w:sz w:val="21"/>
          <w:szCs w:val="21"/>
          <w:highlight w:val="none"/>
        </w:rPr>
        <w:t xml:space="preserve">项目编号： </w:t>
      </w:r>
    </w:p>
    <w:p w14:paraId="785A9AA4">
      <w:pPr>
        <w:pageBreakBefore w:val="0"/>
        <w:overflowPunct/>
        <w:topLinePunct w:val="0"/>
        <w:bidi w:val="0"/>
        <w:snapToGrid/>
        <w:spacing w:line="360" w:lineRule="auto"/>
        <w:ind w:left="0" w:right="0" w:rightChars="0"/>
        <w:jc w:val="left"/>
        <w:rPr>
          <w:rFonts w:hint="eastAsia" w:ascii="宋体" w:hAnsi="宋体" w:eastAsia="宋体" w:cs="宋体"/>
          <w:b/>
          <w:sz w:val="21"/>
          <w:szCs w:val="21"/>
          <w:highlight w:val="none"/>
        </w:rPr>
      </w:pPr>
      <w:r>
        <w:rPr>
          <w:rFonts w:hint="eastAsia" w:ascii="宋体" w:hAnsi="宋体" w:eastAsia="宋体" w:cs="宋体"/>
          <w:b/>
          <w:sz w:val="21"/>
          <w:szCs w:val="21"/>
          <w:highlight w:val="none"/>
          <w:lang w:val="en-US" w:eastAsia="zh-CN"/>
        </w:rPr>
        <w:t>采购包2</w:t>
      </w:r>
    </w:p>
    <w:tbl>
      <w:tblPr>
        <w:tblStyle w:val="6"/>
        <w:tblW w:w="9758"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4"/>
        <w:gridCol w:w="2431"/>
        <w:gridCol w:w="4451"/>
        <w:gridCol w:w="1672"/>
      </w:tblGrid>
      <w:tr w14:paraId="37695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204" w:type="dxa"/>
            <w:noWrap w:val="0"/>
            <w:vAlign w:val="center"/>
          </w:tcPr>
          <w:p w14:paraId="0208B5C4">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产品名称</w:t>
            </w:r>
          </w:p>
        </w:tc>
        <w:tc>
          <w:tcPr>
            <w:tcW w:w="2431" w:type="dxa"/>
            <w:noWrap w:val="0"/>
            <w:vAlign w:val="center"/>
          </w:tcPr>
          <w:p w14:paraId="61F863C8">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执行标准</w:t>
            </w:r>
          </w:p>
        </w:tc>
        <w:tc>
          <w:tcPr>
            <w:tcW w:w="4451" w:type="dxa"/>
            <w:noWrap w:val="0"/>
            <w:vAlign w:val="center"/>
          </w:tcPr>
          <w:p w14:paraId="06C17C9F">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检测项目分项报价</w:t>
            </w:r>
          </w:p>
        </w:tc>
        <w:tc>
          <w:tcPr>
            <w:tcW w:w="1672" w:type="dxa"/>
            <w:noWrap w:val="0"/>
            <w:vAlign w:val="center"/>
          </w:tcPr>
          <w:p w14:paraId="0D26237E">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各产品单批次检测费用总和</w:t>
            </w:r>
          </w:p>
        </w:tc>
      </w:tr>
      <w:tr w14:paraId="2DEA1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trPr>
        <w:tc>
          <w:tcPr>
            <w:tcW w:w="1204" w:type="dxa"/>
            <w:noWrap w:val="0"/>
            <w:vAlign w:val="center"/>
          </w:tcPr>
          <w:p w14:paraId="4026ED3E">
            <w:pPr>
              <w:pageBreakBefore w:val="0"/>
              <w:overflowPunct/>
              <w:topLinePunct w:val="0"/>
              <w:bidi w:val="0"/>
              <w:snapToGrid/>
              <w:spacing w:line="360" w:lineRule="auto"/>
              <w:ind w:left="0" w:right="0" w:rightChars="0"/>
              <w:jc w:val="center"/>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车用</w:t>
            </w:r>
          </w:p>
          <w:p w14:paraId="35D4D8E7">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lang w:val="en-US" w:eastAsia="zh-CN"/>
              </w:rPr>
              <w:t>汽油</w:t>
            </w:r>
          </w:p>
        </w:tc>
        <w:tc>
          <w:tcPr>
            <w:tcW w:w="2431" w:type="dxa"/>
            <w:noWrap w:val="0"/>
            <w:vAlign w:val="center"/>
          </w:tcPr>
          <w:p w14:paraId="73CF44B4">
            <w:pPr>
              <w:pageBreakBefore w:val="0"/>
              <w:overflowPunct/>
              <w:topLinePunct w:val="0"/>
              <w:bidi w:val="0"/>
              <w:snapToGrid/>
              <w:spacing w:line="360" w:lineRule="auto"/>
              <w:ind w:left="0" w:right="0" w:rightChars="0"/>
              <w:jc w:val="left"/>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rPr>
              <w:t xml:space="preserve">GB </w:t>
            </w:r>
            <w:r>
              <w:rPr>
                <w:rFonts w:hint="eastAsia" w:ascii="宋体" w:hAnsi="宋体" w:eastAsia="宋体" w:cs="宋体"/>
                <w:bCs/>
                <w:color w:val="auto"/>
                <w:sz w:val="21"/>
                <w:szCs w:val="21"/>
                <w:highlight w:val="none"/>
                <w:lang w:val="en-US" w:eastAsia="zh-CN"/>
              </w:rPr>
              <w:t>17930</w:t>
            </w:r>
            <w:r>
              <w:rPr>
                <w:rFonts w:hint="eastAsia" w:ascii="宋体" w:hAnsi="宋体" w:eastAsia="宋体" w:cs="宋体"/>
                <w:bCs/>
                <w:color w:val="auto"/>
                <w:sz w:val="21"/>
                <w:szCs w:val="21"/>
                <w:highlight w:val="none"/>
              </w:rPr>
              <w:t>—201</w:t>
            </w:r>
            <w:r>
              <w:rPr>
                <w:rFonts w:hint="eastAsia" w:ascii="宋体" w:hAnsi="宋体" w:eastAsia="宋体" w:cs="宋体"/>
                <w:bCs/>
                <w:color w:val="auto"/>
                <w:sz w:val="21"/>
                <w:szCs w:val="21"/>
                <w:highlight w:val="none"/>
                <w:lang w:val="en-US" w:eastAsia="zh-CN"/>
              </w:rPr>
              <w:t>6</w:t>
            </w:r>
            <w:r>
              <w:rPr>
                <w:rFonts w:hint="eastAsia" w:ascii="宋体" w:hAnsi="宋体" w:eastAsia="宋体" w:cs="宋体"/>
                <w:color w:val="auto"/>
                <w:sz w:val="21"/>
                <w:szCs w:val="21"/>
                <w:highlight w:val="none"/>
                <w:lang w:eastAsia="zh-CN"/>
              </w:rPr>
              <w:t>等</w:t>
            </w:r>
            <w:r>
              <w:rPr>
                <w:rFonts w:hint="eastAsia" w:ascii="宋体" w:hAnsi="宋体" w:eastAsia="宋体" w:cs="宋体"/>
                <w:color w:val="auto"/>
                <w:sz w:val="21"/>
                <w:szCs w:val="21"/>
                <w:highlight w:val="none"/>
              </w:rPr>
              <w:t>现行有效的企业标准、团体标准、地方标准及产品明示质量要求</w:t>
            </w:r>
          </w:p>
        </w:tc>
        <w:tc>
          <w:tcPr>
            <w:tcW w:w="4451" w:type="dxa"/>
            <w:noWrap w:val="0"/>
            <w:vAlign w:val="top"/>
          </w:tcPr>
          <w:p w14:paraId="17B5C82B">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default"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rPr>
              <w:t>研究法辛烷值</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rPr>
              <w:t>硫含量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val="en-US" w:eastAsia="zh-CN"/>
              </w:rPr>
              <w:t>烯烃含量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val="en-US" w:eastAsia="zh-CN"/>
              </w:rPr>
              <w:t>芳烃含量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val="en-US" w:eastAsia="zh-CN"/>
              </w:rPr>
              <w:t>苯含量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val="en-US" w:eastAsia="zh-CN"/>
              </w:rPr>
              <w:t>氧含量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val="en-US" w:eastAsia="zh-CN"/>
              </w:rPr>
              <w:t>甲醇含量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val="en-US" w:eastAsia="zh-CN"/>
              </w:rPr>
              <w:t>密度</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rPr>
              <w:t>蒸</w:t>
            </w:r>
            <w:r>
              <w:rPr>
                <w:rFonts w:hint="eastAsia" w:ascii="宋体" w:hAnsi="宋体" w:eastAsia="宋体" w:cs="宋体"/>
                <w:bCs/>
                <w:color w:val="auto"/>
                <w:sz w:val="21"/>
                <w:szCs w:val="21"/>
                <w:highlight w:val="none"/>
                <w:lang w:val="en-US" w:eastAsia="zh-CN"/>
              </w:rPr>
              <w:t>汽</w:t>
            </w:r>
            <w:r>
              <w:rPr>
                <w:rFonts w:hint="eastAsia" w:ascii="宋体" w:hAnsi="宋体" w:eastAsia="宋体" w:cs="宋体"/>
                <w:bCs/>
                <w:color w:val="auto"/>
                <w:sz w:val="21"/>
                <w:szCs w:val="21"/>
                <w:highlight w:val="none"/>
              </w:rPr>
              <w:t>压</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p>
        </w:tc>
        <w:tc>
          <w:tcPr>
            <w:tcW w:w="1672" w:type="dxa"/>
            <w:noWrap w:val="0"/>
            <w:vAlign w:val="center"/>
          </w:tcPr>
          <w:p w14:paraId="7A756029">
            <w:pPr>
              <w:keepNext w:val="0"/>
              <w:keepLines w:val="0"/>
              <w:pageBreakBefore w:val="0"/>
              <w:widowControl w:val="0"/>
              <w:kinsoku/>
              <w:wordWrap/>
              <w:overflowPunct/>
              <w:topLinePunct w:val="0"/>
              <w:autoSpaceDE/>
              <w:autoSpaceDN/>
              <w:bidi w:val="0"/>
              <w:adjustRightInd/>
              <w:snapToGrid/>
              <w:spacing w:line="360" w:lineRule="auto"/>
              <w:ind w:left="0" w:right="0" w:rightChars="0"/>
              <w:jc w:val="right"/>
              <w:textAlignment w:val="auto"/>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02CC0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204" w:type="dxa"/>
            <w:noWrap w:val="0"/>
            <w:vAlign w:val="center"/>
          </w:tcPr>
          <w:p w14:paraId="63659FC8">
            <w:pPr>
              <w:pageBreakBefore w:val="0"/>
              <w:overflowPunct/>
              <w:topLinePunct w:val="0"/>
              <w:bidi w:val="0"/>
              <w:snapToGrid/>
              <w:spacing w:line="360" w:lineRule="auto"/>
              <w:ind w:left="0" w:right="0" w:rightChars="0"/>
              <w:jc w:val="center"/>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车用</w:t>
            </w:r>
          </w:p>
          <w:p w14:paraId="2E5EA868">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lang w:eastAsia="zh-CN"/>
              </w:rPr>
              <w:t>柴油</w:t>
            </w:r>
          </w:p>
        </w:tc>
        <w:tc>
          <w:tcPr>
            <w:tcW w:w="2431" w:type="dxa"/>
            <w:noWrap w:val="0"/>
            <w:vAlign w:val="center"/>
          </w:tcPr>
          <w:p w14:paraId="76A296F7">
            <w:pPr>
              <w:pageBreakBefore w:val="0"/>
              <w:overflowPunct/>
              <w:topLinePunct w:val="0"/>
              <w:bidi w:val="0"/>
              <w:snapToGrid/>
              <w:spacing w:line="360" w:lineRule="auto"/>
              <w:ind w:left="0" w:right="0" w:rightChars="0"/>
              <w:jc w:val="left"/>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rPr>
              <w:t>GB 1</w:t>
            </w:r>
            <w:r>
              <w:rPr>
                <w:rFonts w:hint="eastAsia" w:ascii="宋体" w:hAnsi="宋体" w:eastAsia="宋体" w:cs="宋体"/>
                <w:bCs/>
                <w:color w:val="auto"/>
                <w:sz w:val="21"/>
                <w:szCs w:val="21"/>
                <w:highlight w:val="none"/>
                <w:lang w:val="en-US" w:eastAsia="zh-CN"/>
              </w:rPr>
              <w:t>9147</w:t>
            </w:r>
            <w:r>
              <w:rPr>
                <w:rFonts w:hint="eastAsia" w:ascii="宋体" w:hAnsi="宋体" w:eastAsia="宋体" w:cs="宋体"/>
                <w:bCs/>
                <w:color w:val="auto"/>
                <w:sz w:val="21"/>
                <w:szCs w:val="21"/>
                <w:highlight w:val="none"/>
              </w:rPr>
              <w:t>-201</w:t>
            </w:r>
            <w:r>
              <w:rPr>
                <w:rFonts w:hint="eastAsia" w:ascii="宋体" w:hAnsi="宋体" w:eastAsia="宋体" w:cs="宋体"/>
                <w:bCs/>
                <w:color w:val="auto"/>
                <w:sz w:val="21"/>
                <w:szCs w:val="21"/>
                <w:highlight w:val="none"/>
                <w:lang w:val="en-US" w:eastAsia="zh-CN"/>
              </w:rPr>
              <w:t>6</w:t>
            </w:r>
            <w:r>
              <w:rPr>
                <w:rFonts w:hint="eastAsia" w:ascii="宋体" w:hAnsi="宋体" w:eastAsia="宋体" w:cs="宋体"/>
                <w:color w:val="auto"/>
                <w:sz w:val="21"/>
                <w:szCs w:val="21"/>
                <w:highlight w:val="none"/>
                <w:lang w:eastAsia="zh-CN"/>
              </w:rPr>
              <w:t>等</w:t>
            </w:r>
            <w:r>
              <w:rPr>
                <w:rFonts w:hint="eastAsia" w:ascii="宋体" w:hAnsi="宋体" w:eastAsia="宋体" w:cs="宋体"/>
                <w:color w:val="auto"/>
                <w:sz w:val="21"/>
                <w:szCs w:val="21"/>
                <w:highlight w:val="none"/>
              </w:rPr>
              <w:t>现行有效的企业标准、团体标准、地方标准及产品明示质量要求</w:t>
            </w:r>
          </w:p>
        </w:tc>
        <w:tc>
          <w:tcPr>
            <w:tcW w:w="4451" w:type="dxa"/>
            <w:noWrap w:val="0"/>
            <w:vAlign w:val="top"/>
          </w:tcPr>
          <w:p w14:paraId="6B61E336">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lang w:val="en-US" w:eastAsia="zh-CN"/>
              </w:rPr>
              <w:t>十六烷值</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val="en-US" w:eastAsia="zh-CN"/>
              </w:rPr>
              <w:t>十六烷指数</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val="en-US" w:eastAsia="zh-CN"/>
              </w:rPr>
              <w:t>闪点（闭口）</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val="en-US" w:eastAsia="zh-CN"/>
              </w:rPr>
              <w:t>密度</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val="en-US" w:eastAsia="zh-CN"/>
              </w:rPr>
              <w:t>硫含量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val="en-US" w:eastAsia="zh-CN"/>
              </w:rPr>
              <w:t>多环芳烃含量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val="en-US" w:eastAsia="zh-CN"/>
              </w:rPr>
              <w:t>凝点</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val="en-US" w:eastAsia="zh-CN"/>
              </w:rPr>
              <w:t>冷滤点</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p>
        </w:tc>
        <w:tc>
          <w:tcPr>
            <w:tcW w:w="1672" w:type="dxa"/>
            <w:noWrap w:val="0"/>
            <w:vAlign w:val="center"/>
          </w:tcPr>
          <w:p w14:paraId="0AA93EBB">
            <w:pPr>
              <w:keepNext w:val="0"/>
              <w:keepLines w:val="0"/>
              <w:pageBreakBefore w:val="0"/>
              <w:widowControl w:val="0"/>
              <w:kinsoku/>
              <w:wordWrap/>
              <w:overflowPunct/>
              <w:topLinePunct w:val="0"/>
              <w:autoSpaceDE/>
              <w:autoSpaceDN/>
              <w:bidi w:val="0"/>
              <w:adjustRightInd/>
              <w:snapToGrid/>
              <w:spacing w:line="360" w:lineRule="auto"/>
              <w:ind w:left="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7F732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5" w:hRule="atLeast"/>
        </w:trPr>
        <w:tc>
          <w:tcPr>
            <w:tcW w:w="9758" w:type="dxa"/>
            <w:gridSpan w:val="4"/>
            <w:noWrap w:val="0"/>
            <w:vAlign w:val="center"/>
          </w:tcPr>
          <w:p w14:paraId="32EB8F1A">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总报价（各产品单批次检测费用总和）：大写</w:t>
            </w:r>
            <w:r>
              <w:rPr>
                <w:rFonts w:hint="eastAsia" w:ascii="宋体" w:hAnsi="宋体" w:eastAsia="宋体" w:cs="宋体"/>
                <w:b w:val="0"/>
                <w:bCs/>
                <w:color w:val="auto"/>
                <w:sz w:val="21"/>
                <w:szCs w:val="21"/>
                <w:highlight w:val="none"/>
                <w:u w:val="single"/>
                <w:lang w:val="en-US" w:eastAsia="zh-CN"/>
              </w:rPr>
              <w:t xml:space="preserve">            </w:t>
            </w:r>
            <w:r>
              <w:rPr>
                <w:rFonts w:hint="eastAsia" w:ascii="宋体" w:hAnsi="宋体" w:eastAsia="宋体" w:cs="宋体"/>
                <w:b w:val="0"/>
                <w:bCs/>
                <w:color w:val="auto"/>
                <w:sz w:val="21"/>
                <w:szCs w:val="21"/>
                <w:highlight w:val="none"/>
                <w:lang w:val="en-US" w:eastAsia="zh-CN"/>
              </w:rPr>
              <w:t>（¥：</w:t>
            </w:r>
            <w:r>
              <w:rPr>
                <w:rFonts w:hint="eastAsia" w:ascii="宋体" w:hAnsi="宋体" w:eastAsia="宋体" w:cs="宋体"/>
                <w:b w:val="0"/>
                <w:bCs/>
                <w:color w:val="auto"/>
                <w:sz w:val="21"/>
                <w:szCs w:val="21"/>
                <w:highlight w:val="none"/>
                <w:u w:val="single"/>
                <w:lang w:val="en-US" w:eastAsia="zh-CN"/>
              </w:rPr>
              <w:t xml:space="preserve">       </w:t>
            </w:r>
            <w:r>
              <w:rPr>
                <w:rFonts w:hint="eastAsia" w:ascii="宋体" w:hAnsi="宋体" w:eastAsia="宋体" w:cs="宋体"/>
                <w:b w:val="0"/>
                <w:bCs/>
                <w:color w:val="auto"/>
                <w:sz w:val="21"/>
                <w:szCs w:val="21"/>
                <w:highlight w:val="none"/>
                <w:lang w:val="en-US" w:eastAsia="zh-CN"/>
              </w:rPr>
              <w:t>）</w:t>
            </w:r>
          </w:p>
          <w:p w14:paraId="126F422F">
            <w:pPr>
              <w:pStyle w:val="8"/>
              <w:jc w:val="both"/>
              <w:rPr>
                <w:rFonts w:hint="eastAsia" w:ascii="宋体" w:hAnsi="宋体" w:eastAsia="宋体" w:cs="宋体"/>
                <w:b w:val="0"/>
                <w:bCs/>
                <w:color w:val="auto"/>
                <w:sz w:val="21"/>
                <w:szCs w:val="21"/>
                <w:highlight w:val="none"/>
                <w:lang w:val="en-US" w:eastAsia="zh-CN"/>
              </w:rPr>
            </w:pPr>
          </w:p>
          <w:p w14:paraId="41D7E5CE">
            <w:pPr>
              <w:pStyle w:val="8"/>
              <w:spacing w:line="360" w:lineRule="auto"/>
              <w:jc w:val="both"/>
              <w:rPr>
                <w:rFonts w:hint="eastAsia" w:ascii="宋体" w:hAnsi="宋体" w:eastAsia="宋体" w:cs="宋体"/>
                <w:b/>
                <w:bCs w:val="0"/>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备注：1、标的清单、报价表及磋商一览表所列报价须与分项报价表中“总报价（各产品单批次检测费用总和）”保持一致，否则供应商应承担一切不利后果；</w:t>
            </w:r>
          </w:p>
          <w:p w14:paraId="0D9BABEE">
            <w:pPr>
              <w:pStyle w:val="8"/>
              <w:spacing w:line="360" w:lineRule="auto"/>
              <w:jc w:val="both"/>
              <w:rPr>
                <w:rFonts w:hint="eastAsia" w:ascii="宋体" w:hAnsi="宋体" w:eastAsia="宋体" w:cs="宋体"/>
                <w:b/>
                <w:bCs w:val="0"/>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2、表内报价内容以元为单位，保留小数点后两位；</w:t>
            </w:r>
          </w:p>
          <w:p w14:paraId="48C66D8E">
            <w:pPr>
              <w:pStyle w:val="8"/>
              <w:spacing w:line="360" w:lineRule="auto"/>
              <w:jc w:val="both"/>
              <w:rPr>
                <w:rFonts w:hint="default" w:ascii="宋体" w:hAnsi="宋体" w:eastAsia="宋体" w:cs="宋体"/>
                <w:b/>
                <w:bCs w:val="0"/>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3、供应商的报价是供应商响应磋商项目要求的全部工作内容的价格体现，包括供应商完成本项目所需的一切费用（购样费、检验费等相关一切费用）。</w:t>
            </w:r>
          </w:p>
        </w:tc>
      </w:tr>
    </w:tbl>
    <w:p w14:paraId="3E4563CC">
      <w:pPr>
        <w:pageBreakBefore w:val="0"/>
        <w:wordWrap/>
        <w:overflowPunct/>
        <w:topLinePunct w:val="0"/>
        <w:bidi w:val="0"/>
        <w:spacing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供应商名称（公章）：</w:t>
      </w:r>
    </w:p>
    <w:p w14:paraId="6D1D5C0E">
      <w:pPr>
        <w:pageBreakBefore w:val="0"/>
        <w:wordWrap/>
        <w:overflowPunct/>
        <w:topLinePunct w:val="0"/>
        <w:bidi w:val="0"/>
        <w:spacing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法定代表人/被授权人（签字或盖章）：</w:t>
      </w:r>
    </w:p>
    <w:p w14:paraId="5F37C531">
      <w:pPr>
        <w:pageBreakBefore w:val="0"/>
        <w:wordWrap/>
        <w:overflowPunct/>
        <w:topLinePunct w:val="0"/>
        <w:bidi w:val="0"/>
        <w:spacing w:line="360" w:lineRule="auto"/>
        <w:rPr>
          <w:rFonts w:hint="eastAsia" w:ascii="宋体" w:hAnsi="宋体" w:eastAsia="宋体" w:cs="宋体"/>
          <w:color w:val="auto"/>
          <w:spacing w:val="4"/>
          <w:szCs w:val="24"/>
          <w:highlight w:val="none"/>
        </w:rPr>
        <w:sectPr>
          <w:footerReference r:id="rId4" w:type="default"/>
          <w:pgSz w:w="11906" w:h="16838"/>
          <w:pgMar w:top="1440" w:right="1800" w:bottom="1440" w:left="1800" w:header="851" w:footer="992" w:gutter="0"/>
          <w:pgNumType w:fmt="decimal"/>
          <w:cols w:space="720" w:num="1"/>
          <w:docGrid w:type="lines" w:linePitch="312" w:charSpace="0"/>
        </w:sectPr>
      </w:pPr>
      <w:r>
        <w:rPr>
          <w:rFonts w:hint="eastAsia" w:ascii="宋体" w:hAnsi="宋体" w:eastAsia="宋体" w:cs="宋体"/>
          <w:color w:val="auto"/>
          <w:spacing w:val="4"/>
          <w:szCs w:val="24"/>
          <w:highlight w:val="none"/>
        </w:rPr>
        <w:t>日期：</w:t>
      </w:r>
    </w:p>
    <w:p w14:paraId="5A96ADDF">
      <w:pPr>
        <w:pageBreakBefore w:val="0"/>
        <w:wordWrap/>
        <w:overflowPunct/>
        <w:topLinePunct w:val="0"/>
        <w:bidi w:val="0"/>
        <w:spacing w:line="360" w:lineRule="auto"/>
        <w:ind w:firstLine="2951" w:firstLineChars="1400"/>
        <w:rPr>
          <w:rFonts w:hint="default" w:ascii="宋体" w:hAnsi="宋体" w:eastAsia="宋体" w:cs="宋体"/>
          <w:b/>
          <w:bCs/>
          <w:color w:val="auto"/>
          <w:szCs w:val="24"/>
          <w:highlight w:val="none"/>
          <w:lang w:val="en-US" w:eastAsia="zh-CN"/>
        </w:rPr>
      </w:pPr>
      <w:r>
        <w:rPr>
          <w:rFonts w:hint="eastAsia" w:ascii="宋体" w:hAnsi="宋体" w:eastAsia="宋体" w:cs="宋体"/>
          <w:b/>
          <w:bCs/>
          <w:color w:val="auto"/>
          <w:szCs w:val="24"/>
          <w:highlight w:val="none"/>
        </w:rPr>
        <w:t>（</w:t>
      </w:r>
      <w:r>
        <w:rPr>
          <w:rFonts w:hint="eastAsia" w:ascii="宋体" w:hAnsi="宋体" w:eastAsia="宋体" w:cs="宋体"/>
          <w:b/>
          <w:bCs/>
          <w:color w:val="auto"/>
          <w:szCs w:val="24"/>
          <w:highlight w:val="none"/>
          <w:lang w:val="en-US" w:eastAsia="zh-CN"/>
        </w:rPr>
        <w:t>二</w:t>
      </w:r>
      <w:r>
        <w:rPr>
          <w:rFonts w:hint="eastAsia" w:ascii="宋体" w:hAnsi="宋体" w:eastAsia="宋体" w:cs="宋体"/>
          <w:b/>
          <w:bCs/>
          <w:color w:val="auto"/>
          <w:szCs w:val="24"/>
          <w:highlight w:val="none"/>
        </w:rPr>
        <w:t>）</w:t>
      </w:r>
      <w:r>
        <w:rPr>
          <w:rFonts w:hint="eastAsia" w:ascii="宋体" w:hAnsi="宋体" w:eastAsia="宋体" w:cs="宋体"/>
          <w:b/>
          <w:bCs/>
          <w:color w:val="auto"/>
          <w:szCs w:val="24"/>
          <w:highlight w:val="none"/>
          <w:lang w:val="en-US" w:eastAsia="zh-CN"/>
        </w:rPr>
        <w:t>分项报价表（一次）</w:t>
      </w:r>
    </w:p>
    <w:p w14:paraId="69FF8DAD">
      <w:pPr>
        <w:pageBreakBefore w:val="0"/>
        <w:overflowPunct/>
        <w:topLinePunct w:val="0"/>
        <w:bidi w:val="0"/>
        <w:snapToGrid/>
        <w:spacing w:line="360" w:lineRule="auto"/>
        <w:ind w:left="0" w:right="0" w:rightChars="0"/>
        <w:jc w:val="left"/>
        <w:rPr>
          <w:rFonts w:hint="eastAsia" w:ascii="宋体" w:hAnsi="宋体" w:eastAsia="宋体" w:cs="宋体"/>
          <w:b/>
          <w:sz w:val="21"/>
          <w:szCs w:val="21"/>
          <w:highlight w:val="none"/>
        </w:rPr>
      </w:pPr>
      <w:r>
        <w:rPr>
          <w:rFonts w:hint="eastAsia" w:ascii="宋体" w:hAnsi="宋体" w:eastAsia="宋体" w:cs="宋体"/>
          <w:b/>
          <w:sz w:val="21"/>
          <w:szCs w:val="21"/>
          <w:highlight w:val="none"/>
        </w:rPr>
        <w:t>项目名称：</w:t>
      </w:r>
    </w:p>
    <w:p w14:paraId="37A395AE">
      <w:pPr>
        <w:pageBreakBefore w:val="0"/>
        <w:overflowPunct/>
        <w:topLinePunct w:val="0"/>
        <w:bidi w:val="0"/>
        <w:snapToGrid/>
        <w:spacing w:line="360" w:lineRule="auto"/>
        <w:ind w:left="0" w:right="0" w:rightChars="0"/>
        <w:jc w:val="left"/>
        <w:rPr>
          <w:rFonts w:hint="eastAsia" w:ascii="宋体" w:hAnsi="宋体" w:eastAsia="宋体" w:cs="宋体"/>
          <w:b/>
          <w:sz w:val="21"/>
          <w:szCs w:val="21"/>
          <w:highlight w:val="none"/>
        </w:rPr>
      </w:pPr>
      <w:r>
        <w:rPr>
          <w:rFonts w:hint="eastAsia" w:ascii="宋体" w:hAnsi="宋体" w:eastAsia="宋体" w:cs="宋体"/>
          <w:b/>
          <w:sz w:val="21"/>
          <w:szCs w:val="21"/>
          <w:highlight w:val="none"/>
        </w:rPr>
        <w:t xml:space="preserve">项目编号： </w:t>
      </w:r>
    </w:p>
    <w:p w14:paraId="1135E21C">
      <w:pPr>
        <w:pageBreakBefore w:val="0"/>
        <w:overflowPunct/>
        <w:topLinePunct w:val="0"/>
        <w:bidi w:val="0"/>
        <w:snapToGrid/>
        <w:spacing w:line="360" w:lineRule="auto"/>
        <w:ind w:left="0" w:right="0" w:rightChars="0"/>
        <w:jc w:val="left"/>
        <w:rPr>
          <w:rFonts w:hint="eastAsia" w:ascii="宋体" w:hAnsi="宋体" w:eastAsia="宋体" w:cs="宋体"/>
          <w:b/>
          <w:sz w:val="21"/>
          <w:szCs w:val="21"/>
          <w:highlight w:val="none"/>
        </w:rPr>
      </w:pPr>
      <w:r>
        <w:rPr>
          <w:rFonts w:hint="eastAsia" w:ascii="宋体" w:hAnsi="宋体" w:eastAsia="宋体" w:cs="宋体"/>
          <w:b/>
          <w:sz w:val="21"/>
          <w:szCs w:val="21"/>
          <w:highlight w:val="none"/>
          <w:lang w:val="en-US" w:eastAsia="zh-CN"/>
        </w:rPr>
        <w:t>采购包3</w:t>
      </w:r>
    </w:p>
    <w:tbl>
      <w:tblPr>
        <w:tblStyle w:val="6"/>
        <w:tblW w:w="9758"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4"/>
        <w:gridCol w:w="2431"/>
        <w:gridCol w:w="4451"/>
        <w:gridCol w:w="1672"/>
      </w:tblGrid>
      <w:tr w14:paraId="0DB9A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204" w:type="dxa"/>
            <w:noWrap w:val="0"/>
            <w:vAlign w:val="center"/>
          </w:tcPr>
          <w:p w14:paraId="7293B691">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产品名称</w:t>
            </w:r>
          </w:p>
        </w:tc>
        <w:tc>
          <w:tcPr>
            <w:tcW w:w="2431" w:type="dxa"/>
            <w:noWrap w:val="0"/>
            <w:vAlign w:val="center"/>
          </w:tcPr>
          <w:p w14:paraId="4DFC0809">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执行标准</w:t>
            </w:r>
          </w:p>
        </w:tc>
        <w:tc>
          <w:tcPr>
            <w:tcW w:w="4451" w:type="dxa"/>
            <w:noWrap w:val="0"/>
            <w:vAlign w:val="center"/>
          </w:tcPr>
          <w:p w14:paraId="064482BC">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检测项目分项报价</w:t>
            </w:r>
          </w:p>
        </w:tc>
        <w:tc>
          <w:tcPr>
            <w:tcW w:w="1672" w:type="dxa"/>
            <w:noWrap w:val="0"/>
            <w:vAlign w:val="center"/>
          </w:tcPr>
          <w:p w14:paraId="3FD183EC">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各产品单批次检测费用总和</w:t>
            </w:r>
          </w:p>
        </w:tc>
      </w:tr>
      <w:tr w14:paraId="31F2E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trPr>
        <w:tc>
          <w:tcPr>
            <w:tcW w:w="1204" w:type="dxa"/>
            <w:noWrap w:val="0"/>
            <w:vAlign w:val="center"/>
          </w:tcPr>
          <w:p w14:paraId="43BA619C">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rPr>
              <w:t>木器涂料</w:t>
            </w:r>
          </w:p>
        </w:tc>
        <w:tc>
          <w:tcPr>
            <w:tcW w:w="2431" w:type="dxa"/>
            <w:noWrap w:val="0"/>
            <w:vAlign w:val="center"/>
          </w:tcPr>
          <w:p w14:paraId="0A085E98">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GB 18581-2020</w:t>
            </w:r>
          </w:p>
          <w:p w14:paraId="543CF72A">
            <w:pPr>
              <w:pageBreakBefore w:val="0"/>
              <w:overflowPunct/>
              <w:topLinePunct w:val="0"/>
              <w:bidi w:val="0"/>
              <w:snapToGrid/>
              <w:spacing w:line="360" w:lineRule="auto"/>
              <w:ind w:left="0" w:right="0" w:rightChars="0"/>
              <w:jc w:val="left"/>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lang w:eastAsia="zh-CN"/>
              </w:rPr>
              <w:t>GB/T 38597-2020 及现行有 效的企业标准、团体标准、 地方标准及产品明示质量</w:t>
            </w:r>
            <w:r>
              <w:rPr>
                <w:rFonts w:hint="eastAsia" w:ascii="宋体" w:hAnsi="宋体" w:eastAsia="宋体" w:cs="宋体"/>
                <w:bCs/>
                <w:color w:val="auto"/>
                <w:sz w:val="21"/>
                <w:szCs w:val="21"/>
                <w:highlight w:val="none"/>
              </w:rPr>
              <w:t>要求</w:t>
            </w:r>
          </w:p>
        </w:tc>
        <w:tc>
          <w:tcPr>
            <w:tcW w:w="4451" w:type="dxa"/>
            <w:noWrap w:val="0"/>
            <w:vAlign w:val="top"/>
          </w:tcPr>
          <w:p w14:paraId="11C41065">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default"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lang w:eastAsia="zh-CN"/>
              </w:rPr>
              <w:t>VOC 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甲醛含量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总铅含量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可溶性重金属含量（镉、铬、汞）</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苯系物总和含量（水性）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苯含量（溶剂型）</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甲苯与二甲苯（含乙苯）总和含量（溶剂型）</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乙二醇醚及醚酯总和含量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 w:val="0"/>
                <w:bCs/>
                <w:sz w:val="21"/>
                <w:szCs w:val="21"/>
                <w:highlight w:val="none"/>
                <w:lang w:val="en-US" w:eastAsia="zh-CN"/>
              </w:rPr>
              <w:t>。</w:t>
            </w:r>
          </w:p>
        </w:tc>
        <w:tc>
          <w:tcPr>
            <w:tcW w:w="1672" w:type="dxa"/>
            <w:noWrap w:val="0"/>
            <w:vAlign w:val="center"/>
          </w:tcPr>
          <w:p w14:paraId="6CAF8E07">
            <w:pPr>
              <w:keepNext w:val="0"/>
              <w:keepLines w:val="0"/>
              <w:pageBreakBefore w:val="0"/>
              <w:widowControl w:val="0"/>
              <w:kinsoku/>
              <w:wordWrap/>
              <w:overflowPunct/>
              <w:topLinePunct w:val="0"/>
              <w:autoSpaceDE/>
              <w:autoSpaceDN/>
              <w:bidi w:val="0"/>
              <w:adjustRightInd/>
              <w:snapToGrid/>
              <w:spacing w:line="360" w:lineRule="auto"/>
              <w:ind w:left="0" w:right="0" w:rightChars="0"/>
              <w:jc w:val="right"/>
              <w:textAlignment w:val="auto"/>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343A4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204" w:type="dxa"/>
            <w:noWrap w:val="0"/>
            <w:vAlign w:val="center"/>
          </w:tcPr>
          <w:p w14:paraId="7C5D925E">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rPr>
              <w:t>内墙涂料</w:t>
            </w:r>
          </w:p>
        </w:tc>
        <w:tc>
          <w:tcPr>
            <w:tcW w:w="2431" w:type="dxa"/>
            <w:noWrap w:val="0"/>
            <w:vAlign w:val="center"/>
          </w:tcPr>
          <w:p w14:paraId="7D179BB2">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 xml:space="preserve">GB 18582-2020  </w:t>
            </w:r>
          </w:p>
          <w:p w14:paraId="735BD80A">
            <w:pPr>
              <w:pageBreakBefore w:val="0"/>
              <w:overflowPunct/>
              <w:topLinePunct w:val="0"/>
              <w:bidi w:val="0"/>
              <w:snapToGrid/>
              <w:spacing w:line="360" w:lineRule="auto"/>
              <w:ind w:left="0" w:right="0" w:rightChars="0"/>
              <w:jc w:val="left"/>
              <w:rPr>
                <w:rFonts w:hint="default"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eastAsia="zh-CN"/>
              </w:rPr>
              <w:t>GB/T</w:t>
            </w:r>
            <w:r>
              <w:rPr>
                <w:rFonts w:hint="eastAsia" w:ascii="宋体" w:hAnsi="宋体" w:eastAsia="宋体" w:cs="宋体"/>
                <w:bCs/>
                <w:color w:val="auto"/>
                <w:sz w:val="21"/>
                <w:szCs w:val="21"/>
                <w:highlight w:val="none"/>
                <w:lang w:val="en-US" w:eastAsia="zh-CN"/>
              </w:rPr>
              <w:t xml:space="preserve"> 9755-2024</w:t>
            </w:r>
          </w:p>
          <w:p w14:paraId="5782A045">
            <w:pPr>
              <w:pageBreakBefore w:val="0"/>
              <w:overflowPunct/>
              <w:topLinePunct w:val="0"/>
              <w:bidi w:val="0"/>
              <w:snapToGrid/>
              <w:spacing w:line="360" w:lineRule="auto"/>
              <w:ind w:left="0" w:right="0" w:rightChars="0"/>
              <w:jc w:val="left"/>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lang w:eastAsia="zh-CN"/>
              </w:rPr>
              <w:t>GB/T 38597-2020等现行有 效的企业标准、团体标准、 地方标准及产品明示质量  要求</w:t>
            </w:r>
          </w:p>
        </w:tc>
        <w:tc>
          <w:tcPr>
            <w:tcW w:w="4451" w:type="dxa"/>
            <w:noWrap w:val="0"/>
            <w:vAlign w:val="top"/>
          </w:tcPr>
          <w:p w14:paraId="61489A6A">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lang w:eastAsia="zh-CN"/>
              </w:rPr>
              <w:t>VOC 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甲醛含量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苯系物总和含量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总铅含量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可溶性重金属含量（镉、铬、汞）</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低温稳定性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干燥时间</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对比率</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耐碱性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耐洗刷性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p>
        </w:tc>
        <w:tc>
          <w:tcPr>
            <w:tcW w:w="1672" w:type="dxa"/>
            <w:noWrap w:val="0"/>
            <w:vAlign w:val="center"/>
          </w:tcPr>
          <w:p w14:paraId="6135FEC1">
            <w:pPr>
              <w:keepNext w:val="0"/>
              <w:keepLines w:val="0"/>
              <w:pageBreakBefore w:val="0"/>
              <w:widowControl w:val="0"/>
              <w:kinsoku/>
              <w:wordWrap/>
              <w:overflowPunct/>
              <w:topLinePunct w:val="0"/>
              <w:autoSpaceDE/>
              <w:autoSpaceDN/>
              <w:bidi w:val="0"/>
              <w:adjustRightInd/>
              <w:snapToGrid/>
              <w:spacing w:line="360" w:lineRule="auto"/>
              <w:ind w:left="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77FB4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204" w:type="dxa"/>
            <w:noWrap w:val="0"/>
            <w:vAlign w:val="center"/>
          </w:tcPr>
          <w:p w14:paraId="5CE1901F">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rPr>
              <w:t>外墙涂料</w:t>
            </w:r>
          </w:p>
        </w:tc>
        <w:tc>
          <w:tcPr>
            <w:tcW w:w="2431" w:type="dxa"/>
            <w:noWrap w:val="0"/>
            <w:vAlign w:val="center"/>
          </w:tcPr>
          <w:p w14:paraId="704AA165">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 xml:space="preserve">GB 18582-2020 </w:t>
            </w:r>
          </w:p>
          <w:p w14:paraId="43262D53">
            <w:pPr>
              <w:pageBreakBefore w:val="0"/>
              <w:overflowPunct/>
              <w:topLinePunct w:val="0"/>
              <w:bidi w:val="0"/>
              <w:snapToGrid/>
              <w:spacing w:line="360" w:lineRule="auto"/>
              <w:ind w:left="0" w:right="0" w:rightChars="0"/>
              <w:jc w:val="left"/>
              <w:rPr>
                <w:rFonts w:hint="default"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eastAsia="zh-CN"/>
              </w:rPr>
              <w:t>GB/T 9755-20</w:t>
            </w:r>
            <w:r>
              <w:rPr>
                <w:rFonts w:hint="eastAsia" w:ascii="宋体" w:hAnsi="宋体" w:eastAsia="宋体" w:cs="宋体"/>
                <w:bCs/>
                <w:color w:val="auto"/>
                <w:sz w:val="21"/>
                <w:szCs w:val="21"/>
                <w:highlight w:val="none"/>
                <w:lang w:val="en-US" w:eastAsia="zh-CN"/>
              </w:rPr>
              <w:t>24</w:t>
            </w:r>
          </w:p>
          <w:p w14:paraId="7E7FCEA7">
            <w:pPr>
              <w:pageBreakBefore w:val="0"/>
              <w:overflowPunct/>
              <w:topLinePunct w:val="0"/>
              <w:bidi w:val="0"/>
              <w:snapToGrid/>
              <w:spacing w:line="360" w:lineRule="auto"/>
              <w:ind w:left="0" w:right="0" w:rightChars="0"/>
              <w:jc w:val="left"/>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lang w:eastAsia="zh-CN"/>
              </w:rPr>
              <w:t>GB/T 38597-2020 等现行有 效的企业标准、团体标准、地方标准及产品明示质量要求</w:t>
            </w:r>
          </w:p>
        </w:tc>
        <w:tc>
          <w:tcPr>
            <w:tcW w:w="4451" w:type="dxa"/>
            <w:noWrap w:val="0"/>
            <w:vAlign w:val="top"/>
          </w:tcPr>
          <w:p w14:paraId="088F98E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eastAsia="zh-CN"/>
              </w:rPr>
              <w:t>VOC 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甲醛含量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苯系物总和含量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总铅含量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可溶性重金属含量（镉、铬、汞）</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低温稳定性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val="en-US" w:eastAsia="zh-CN"/>
              </w:rPr>
              <w:t>耐水性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耐碱性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耐洗刷性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对比率</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涂层耐温变性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p>
        </w:tc>
        <w:tc>
          <w:tcPr>
            <w:tcW w:w="1672" w:type="dxa"/>
            <w:noWrap w:val="0"/>
            <w:vAlign w:val="center"/>
          </w:tcPr>
          <w:p w14:paraId="6C23FE7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4768A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204" w:type="dxa"/>
            <w:noWrap w:val="0"/>
            <w:vAlign w:val="center"/>
          </w:tcPr>
          <w:p w14:paraId="70FEDDE0">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rPr>
              <w:t>建筑质感涂料</w:t>
            </w:r>
          </w:p>
        </w:tc>
        <w:tc>
          <w:tcPr>
            <w:tcW w:w="2431" w:type="dxa"/>
            <w:noWrap w:val="0"/>
            <w:vAlign w:val="center"/>
          </w:tcPr>
          <w:p w14:paraId="385592E4">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GB 18582-2020</w:t>
            </w:r>
          </w:p>
          <w:p w14:paraId="28F508F7">
            <w:pPr>
              <w:pageBreakBefore w:val="0"/>
              <w:overflowPunct/>
              <w:topLinePunct w:val="0"/>
              <w:bidi w:val="0"/>
              <w:snapToGrid/>
              <w:spacing w:line="360" w:lineRule="auto"/>
              <w:ind w:left="0" w:right="0" w:rightChars="0"/>
              <w:jc w:val="left"/>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lang w:eastAsia="zh-CN"/>
              </w:rPr>
              <w:t>GB/T 38597-2020 等现行有 效的企业标准、团体标准、 地方标准及产品明示质量要求</w:t>
            </w:r>
          </w:p>
        </w:tc>
        <w:tc>
          <w:tcPr>
            <w:tcW w:w="4451" w:type="dxa"/>
            <w:noWrap w:val="0"/>
            <w:vAlign w:val="top"/>
          </w:tcPr>
          <w:p w14:paraId="310B0F1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eastAsia="zh-CN"/>
              </w:rPr>
              <w:t>VOC 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甲醛含量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苯系物总和含量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总铅含量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可溶性重金属含量（镉、铬、汞）</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p>
        </w:tc>
        <w:tc>
          <w:tcPr>
            <w:tcW w:w="1672" w:type="dxa"/>
            <w:noWrap w:val="0"/>
            <w:vAlign w:val="center"/>
          </w:tcPr>
          <w:p w14:paraId="7B0275D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352C4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204" w:type="dxa"/>
            <w:noWrap w:val="0"/>
            <w:vAlign w:val="center"/>
          </w:tcPr>
          <w:p w14:paraId="301EE1BB">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rPr>
              <w:t>地坪涂料</w:t>
            </w:r>
          </w:p>
        </w:tc>
        <w:tc>
          <w:tcPr>
            <w:tcW w:w="2431" w:type="dxa"/>
            <w:noWrap w:val="0"/>
            <w:vAlign w:val="center"/>
          </w:tcPr>
          <w:p w14:paraId="159BDE57">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GB 38468-2019</w:t>
            </w:r>
          </w:p>
          <w:p w14:paraId="20519107">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GB/T 38597-2020</w:t>
            </w:r>
          </w:p>
          <w:p w14:paraId="4398FC47">
            <w:pPr>
              <w:pageBreakBefore w:val="0"/>
              <w:overflowPunct/>
              <w:topLinePunct w:val="0"/>
              <w:bidi w:val="0"/>
              <w:snapToGrid/>
              <w:spacing w:line="360" w:lineRule="auto"/>
              <w:ind w:left="0" w:right="0" w:rightChars="0"/>
              <w:jc w:val="left"/>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lang w:eastAsia="zh-CN"/>
              </w:rPr>
              <w:t>等现行有效的企业标准、团体标准、地方标准及产品明示质量要求</w:t>
            </w:r>
          </w:p>
        </w:tc>
        <w:tc>
          <w:tcPr>
            <w:tcW w:w="4451" w:type="dxa"/>
            <w:noWrap w:val="0"/>
            <w:vAlign w:val="top"/>
          </w:tcPr>
          <w:p w14:paraId="260560C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eastAsia="zh-CN"/>
              </w:rPr>
              <w:t>挥发性有机化合物（VOC）含量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苯</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甲苯</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乙苯和二甲苯总和（水性）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苯（溶剂型、无溶剂型）</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甲苯、乙苯和二甲苯总和（溶剂型、无溶剂型）</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可溶性重金属含量（铅、镉、铬、汞）</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乙二醇醚及醚酯总和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甲醛（水性）/游离甲醛</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p>
        </w:tc>
        <w:tc>
          <w:tcPr>
            <w:tcW w:w="1672" w:type="dxa"/>
            <w:noWrap w:val="0"/>
            <w:vAlign w:val="center"/>
          </w:tcPr>
          <w:p w14:paraId="0FD4BA9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31E0C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204" w:type="dxa"/>
            <w:noWrap w:val="0"/>
            <w:vAlign w:val="center"/>
          </w:tcPr>
          <w:p w14:paraId="63746E98">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rPr>
              <w:t>防水涂料</w:t>
            </w:r>
          </w:p>
        </w:tc>
        <w:tc>
          <w:tcPr>
            <w:tcW w:w="2431" w:type="dxa"/>
            <w:noWrap w:val="0"/>
            <w:vAlign w:val="center"/>
          </w:tcPr>
          <w:p w14:paraId="43BFF054">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JC 1066-2008</w:t>
            </w:r>
          </w:p>
          <w:p w14:paraId="270E6AF8">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GB/T 38597-2020</w:t>
            </w:r>
          </w:p>
          <w:p w14:paraId="185D3423">
            <w:pPr>
              <w:pageBreakBefore w:val="0"/>
              <w:overflowPunct/>
              <w:topLinePunct w:val="0"/>
              <w:bidi w:val="0"/>
              <w:snapToGrid/>
              <w:spacing w:line="360" w:lineRule="auto"/>
              <w:ind w:left="0" w:right="0" w:rightChars="0"/>
              <w:jc w:val="left"/>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lang w:eastAsia="zh-CN"/>
              </w:rPr>
              <w:t>等现行有效的企业标准、团体标准、地方标准及产品明示质量要求</w:t>
            </w:r>
          </w:p>
        </w:tc>
        <w:tc>
          <w:tcPr>
            <w:tcW w:w="4451" w:type="dxa"/>
            <w:noWrap w:val="0"/>
            <w:vAlign w:val="top"/>
          </w:tcPr>
          <w:p w14:paraId="531AB15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eastAsia="zh-CN"/>
              </w:rPr>
              <w:t>挥发性有机化合物（VOC）含量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游离甲醛（水性）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苯</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甲苯</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乙苯和二甲苯总和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可溶性重金属（铅、铬、镉、汞）</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苯（反应型、溶剂型）</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甲苯+乙苯+二甲苯（反应型、溶剂型）</w:t>
            </w:r>
            <w:r>
              <w:rPr>
                <w:rFonts w:hint="eastAsia" w:ascii="宋体" w:hAnsi="宋体" w:eastAsia="宋体" w:cs="宋体"/>
                <w:b w:val="0"/>
                <w:bCs/>
                <w:sz w:val="21"/>
                <w:szCs w:val="21"/>
                <w:highlight w:val="none"/>
                <w:lang w:val="en-US" w:eastAsia="zh-CN"/>
              </w:rPr>
              <w:t>。</w:t>
            </w:r>
          </w:p>
        </w:tc>
        <w:tc>
          <w:tcPr>
            <w:tcW w:w="1672" w:type="dxa"/>
            <w:noWrap w:val="0"/>
            <w:vAlign w:val="center"/>
          </w:tcPr>
          <w:p w14:paraId="5B1D12B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7E376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204" w:type="dxa"/>
            <w:noWrap w:val="0"/>
            <w:vAlign w:val="center"/>
          </w:tcPr>
          <w:p w14:paraId="2EA2F98F">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rPr>
              <w:t>溶剂型工业涂料</w:t>
            </w:r>
          </w:p>
        </w:tc>
        <w:tc>
          <w:tcPr>
            <w:tcW w:w="2431" w:type="dxa"/>
            <w:noWrap w:val="0"/>
            <w:vAlign w:val="center"/>
          </w:tcPr>
          <w:p w14:paraId="7CE0CAB6">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GB 30981-2020</w:t>
            </w:r>
          </w:p>
          <w:p w14:paraId="55BA88B2">
            <w:pPr>
              <w:pageBreakBefore w:val="0"/>
              <w:overflowPunct/>
              <w:topLinePunct w:val="0"/>
              <w:bidi w:val="0"/>
              <w:snapToGrid/>
              <w:spacing w:line="360" w:lineRule="auto"/>
              <w:ind w:left="0" w:right="0" w:rightChars="0"/>
              <w:jc w:val="left"/>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lang w:eastAsia="zh-CN"/>
              </w:rPr>
              <w:t>GB/T 38597-2020 等现行有效的企业标准、团体标准、地方标准及产品明示质量要求</w:t>
            </w:r>
          </w:p>
        </w:tc>
        <w:tc>
          <w:tcPr>
            <w:tcW w:w="4451" w:type="dxa"/>
            <w:noWrap w:val="0"/>
            <w:vAlign w:val="top"/>
          </w:tcPr>
          <w:p w14:paraId="4B4968E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eastAsia="zh-CN"/>
              </w:rPr>
              <w:t>VOC含量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苯含量（溶剂型涂料）</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甲苯与二甲苯（含乙苯）总和含量（溶剂型涂料）</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乙二醇醚及醚酯总和含量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重金属含量（铅、镉、六价铬、汞）</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p>
        </w:tc>
        <w:tc>
          <w:tcPr>
            <w:tcW w:w="1672" w:type="dxa"/>
            <w:noWrap w:val="0"/>
            <w:vAlign w:val="center"/>
          </w:tcPr>
          <w:p w14:paraId="5831548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4DD4C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204" w:type="dxa"/>
            <w:noWrap w:val="0"/>
            <w:vAlign w:val="center"/>
          </w:tcPr>
          <w:p w14:paraId="233BD187">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rPr>
              <w:t>水性工业涂料</w:t>
            </w:r>
          </w:p>
        </w:tc>
        <w:tc>
          <w:tcPr>
            <w:tcW w:w="2431" w:type="dxa"/>
            <w:noWrap w:val="0"/>
            <w:vAlign w:val="center"/>
          </w:tcPr>
          <w:p w14:paraId="4B28D0FA">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GB 30981-2020</w:t>
            </w:r>
          </w:p>
          <w:p w14:paraId="7394F4D8">
            <w:pPr>
              <w:pageBreakBefore w:val="0"/>
              <w:overflowPunct/>
              <w:topLinePunct w:val="0"/>
              <w:bidi w:val="0"/>
              <w:snapToGrid/>
              <w:spacing w:line="360" w:lineRule="auto"/>
              <w:ind w:left="0" w:right="0" w:rightChars="0"/>
              <w:jc w:val="left"/>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lang w:eastAsia="zh-CN"/>
              </w:rPr>
              <w:t>GB/T 38597-2020 等现行有效的企业标准、团体标准、地方标准及产品明示质量要求</w:t>
            </w:r>
          </w:p>
        </w:tc>
        <w:tc>
          <w:tcPr>
            <w:tcW w:w="4451" w:type="dxa"/>
            <w:noWrap w:val="0"/>
            <w:vAlign w:val="top"/>
          </w:tcPr>
          <w:p w14:paraId="4A1BE9C2">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eastAsia="zh-CN"/>
              </w:rPr>
              <w:t>VOC含量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乙二醇醚及醚酯总和含量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重金属含量（铅、镉、六价铬、汞）</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p>
        </w:tc>
        <w:tc>
          <w:tcPr>
            <w:tcW w:w="1672" w:type="dxa"/>
            <w:noWrap w:val="0"/>
            <w:vAlign w:val="center"/>
          </w:tcPr>
          <w:p w14:paraId="484C20E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2D7F4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204" w:type="dxa"/>
            <w:noWrap w:val="0"/>
            <w:vAlign w:val="center"/>
          </w:tcPr>
          <w:p w14:paraId="15A77EC2">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rPr>
              <w:t>胶粘剂</w:t>
            </w:r>
          </w:p>
        </w:tc>
        <w:tc>
          <w:tcPr>
            <w:tcW w:w="2431" w:type="dxa"/>
            <w:noWrap w:val="0"/>
            <w:vAlign w:val="center"/>
          </w:tcPr>
          <w:p w14:paraId="5218741B">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 xml:space="preserve">GB 33372-2020 </w:t>
            </w:r>
          </w:p>
          <w:p w14:paraId="67CBF554">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 xml:space="preserve">GB 18583-2008 </w:t>
            </w:r>
          </w:p>
          <w:p w14:paraId="4354D21E">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GB 30982-2014</w:t>
            </w:r>
          </w:p>
          <w:p w14:paraId="065B7315">
            <w:pPr>
              <w:pageBreakBefore w:val="0"/>
              <w:overflowPunct/>
              <w:topLinePunct w:val="0"/>
              <w:bidi w:val="0"/>
              <w:snapToGrid/>
              <w:spacing w:line="360" w:lineRule="auto"/>
              <w:ind w:left="0" w:right="0" w:rightChars="0"/>
              <w:jc w:val="left"/>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lang w:eastAsia="zh-CN"/>
              </w:rPr>
              <w:t>等现行有效的企业标准、团体标准、地方标准及产品明示质量要求</w:t>
            </w:r>
          </w:p>
        </w:tc>
        <w:tc>
          <w:tcPr>
            <w:tcW w:w="4451" w:type="dxa"/>
            <w:noWrap w:val="0"/>
            <w:vAlign w:val="top"/>
          </w:tcPr>
          <w:p w14:paraId="744B46C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eastAsia="zh-CN"/>
              </w:rPr>
              <w:t>游离甲醛</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苯</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甲苯+二甲苯</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甲苯二异氰酸酯</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总挥发性有机物</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p>
        </w:tc>
        <w:tc>
          <w:tcPr>
            <w:tcW w:w="1672" w:type="dxa"/>
            <w:noWrap w:val="0"/>
            <w:vAlign w:val="center"/>
          </w:tcPr>
          <w:p w14:paraId="28285D9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217F3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204" w:type="dxa"/>
            <w:shd w:val="clear" w:color="auto" w:fill="auto"/>
            <w:noWrap w:val="0"/>
            <w:vAlign w:val="center"/>
          </w:tcPr>
          <w:p w14:paraId="1804978D">
            <w:pPr>
              <w:pageBreakBefore w:val="0"/>
              <w:overflowPunct/>
              <w:topLinePunct w:val="0"/>
              <w:bidi w:val="0"/>
              <w:snapToGrid/>
              <w:spacing w:line="360" w:lineRule="auto"/>
              <w:ind w:left="0" w:leftChars="0" w:right="0" w:rightChars="0"/>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sz w:val="21"/>
                <w:szCs w:val="21"/>
                <w:highlight w:val="none"/>
              </w:rPr>
              <w:t>油墨</w:t>
            </w:r>
          </w:p>
        </w:tc>
        <w:tc>
          <w:tcPr>
            <w:tcW w:w="2431" w:type="dxa"/>
            <w:shd w:val="clear" w:color="auto" w:fill="auto"/>
            <w:noWrap w:val="0"/>
            <w:vAlign w:val="center"/>
          </w:tcPr>
          <w:p w14:paraId="565AB903">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GB 38507-2020</w:t>
            </w:r>
          </w:p>
          <w:p w14:paraId="26770DF9">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GB/T 26461-2011</w:t>
            </w:r>
          </w:p>
          <w:p w14:paraId="7D4570E6">
            <w:pPr>
              <w:pageBreakBefore w:val="0"/>
              <w:overflowPunct/>
              <w:topLinePunct w:val="0"/>
              <w:bidi w:val="0"/>
              <w:snapToGrid/>
              <w:spacing w:line="360" w:lineRule="auto"/>
              <w:ind w:left="0" w:leftChars="0" w:right="0" w:rightChars="0"/>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sz w:val="21"/>
                <w:szCs w:val="21"/>
                <w:highlight w:val="none"/>
                <w:lang w:eastAsia="zh-CN"/>
              </w:rPr>
              <w:t>等现行有效的企业标准、团体标准、地方标准及产品明示质量要求</w:t>
            </w:r>
          </w:p>
        </w:tc>
        <w:tc>
          <w:tcPr>
            <w:tcW w:w="4451" w:type="dxa"/>
            <w:noWrap w:val="0"/>
            <w:vAlign w:val="top"/>
          </w:tcPr>
          <w:p w14:paraId="32E4EF7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eastAsia="zh-CN"/>
              </w:rPr>
              <w:t>可挥发性有机化合物(VOCs)含量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苯</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甲苯</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乙苯</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二甲苯</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颜色</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细度</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粘度</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着色力</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附着牢度</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耐光</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耐热性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p>
        </w:tc>
        <w:tc>
          <w:tcPr>
            <w:tcW w:w="1672" w:type="dxa"/>
            <w:noWrap w:val="0"/>
            <w:vAlign w:val="center"/>
          </w:tcPr>
          <w:p w14:paraId="2467D0D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20652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204" w:type="dxa"/>
            <w:shd w:val="clear" w:color="auto" w:fill="auto"/>
            <w:noWrap w:val="0"/>
            <w:vAlign w:val="center"/>
          </w:tcPr>
          <w:p w14:paraId="2AE3BC34">
            <w:pPr>
              <w:pageBreakBefore w:val="0"/>
              <w:overflowPunct/>
              <w:topLinePunct w:val="0"/>
              <w:bidi w:val="0"/>
              <w:snapToGrid/>
              <w:spacing w:line="360" w:lineRule="auto"/>
              <w:ind w:left="0" w:leftChars="0" w:right="0" w:rightChars="0"/>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sz w:val="21"/>
                <w:szCs w:val="21"/>
                <w:highlight w:val="none"/>
                <w:lang w:eastAsia="zh-CN"/>
              </w:rPr>
              <w:t>清洗剂</w:t>
            </w:r>
          </w:p>
        </w:tc>
        <w:tc>
          <w:tcPr>
            <w:tcW w:w="2431" w:type="dxa"/>
            <w:shd w:val="clear" w:color="auto" w:fill="auto"/>
            <w:noWrap w:val="0"/>
            <w:vAlign w:val="center"/>
          </w:tcPr>
          <w:p w14:paraId="104CEC4C">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GB 38508-2020</w:t>
            </w:r>
          </w:p>
          <w:p w14:paraId="7C5C0D2C">
            <w:pPr>
              <w:pageBreakBefore w:val="0"/>
              <w:overflowPunct/>
              <w:topLinePunct w:val="0"/>
              <w:bidi w:val="0"/>
              <w:snapToGrid/>
              <w:spacing w:line="360" w:lineRule="auto"/>
              <w:ind w:left="0" w:leftChars="0" w:right="0" w:rightChars="0"/>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sz w:val="21"/>
                <w:szCs w:val="21"/>
                <w:highlight w:val="none"/>
                <w:lang w:eastAsia="zh-CN"/>
              </w:rPr>
              <w:t>等现行有效的企业标准、团体标准、地方标准及产品明示质量要求</w:t>
            </w:r>
          </w:p>
        </w:tc>
        <w:tc>
          <w:tcPr>
            <w:tcW w:w="4451" w:type="dxa"/>
            <w:noWrap w:val="0"/>
            <w:vAlign w:val="top"/>
          </w:tcPr>
          <w:p w14:paraId="2BD9EFC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rPr>
              <w:t>VOC含量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rPr>
              <w:t>甲醛</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rPr>
              <w:t>苯</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rPr>
              <w:t>甲苯</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rPr>
              <w:t>乙苯和二甲苯总和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p>
        </w:tc>
        <w:tc>
          <w:tcPr>
            <w:tcW w:w="1672" w:type="dxa"/>
            <w:noWrap w:val="0"/>
            <w:vAlign w:val="center"/>
          </w:tcPr>
          <w:p w14:paraId="61CA6DB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68053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5" w:hRule="atLeast"/>
        </w:trPr>
        <w:tc>
          <w:tcPr>
            <w:tcW w:w="9758" w:type="dxa"/>
            <w:gridSpan w:val="4"/>
            <w:noWrap w:val="0"/>
            <w:vAlign w:val="center"/>
          </w:tcPr>
          <w:p w14:paraId="74B74E98">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总报价（各产品单批次检测费用总和）：大写</w:t>
            </w:r>
            <w:r>
              <w:rPr>
                <w:rFonts w:hint="eastAsia" w:ascii="宋体" w:hAnsi="宋体" w:eastAsia="宋体" w:cs="宋体"/>
                <w:b w:val="0"/>
                <w:bCs/>
                <w:color w:val="auto"/>
                <w:sz w:val="21"/>
                <w:szCs w:val="21"/>
                <w:highlight w:val="none"/>
                <w:u w:val="single"/>
                <w:lang w:val="en-US" w:eastAsia="zh-CN"/>
              </w:rPr>
              <w:t xml:space="preserve">            </w:t>
            </w:r>
            <w:r>
              <w:rPr>
                <w:rFonts w:hint="eastAsia" w:ascii="宋体" w:hAnsi="宋体" w:eastAsia="宋体" w:cs="宋体"/>
                <w:b w:val="0"/>
                <w:bCs/>
                <w:color w:val="auto"/>
                <w:sz w:val="21"/>
                <w:szCs w:val="21"/>
                <w:highlight w:val="none"/>
                <w:lang w:val="en-US" w:eastAsia="zh-CN"/>
              </w:rPr>
              <w:t>（¥：</w:t>
            </w:r>
            <w:r>
              <w:rPr>
                <w:rFonts w:hint="eastAsia" w:ascii="宋体" w:hAnsi="宋体" w:eastAsia="宋体" w:cs="宋体"/>
                <w:b w:val="0"/>
                <w:bCs/>
                <w:color w:val="auto"/>
                <w:sz w:val="21"/>
                <w:szCs w:val="21"/>
                <w:highlight w:val="none"/>
                <w:u w:val="single"/>
                <w:lang w:val="en-US" w:eastAsia="zh-CN"/>
              </w:rPr>
              <w:t xml:space="preserve">       </w:t>
            </w:r>
            <w:r>
              <w:rPr>
                <w:rFonts w:hint="eastAsia" w:ascii="宋体" w:hAnsi="宋体" w:eastAsia="宋体" w:cs="宋体"/>
                <w:b w:val="0"/>
                <w:bCs/>
                <w:color w:val="auto"/>
                <w:sz w:val="21"/>
                <w:szCs w:val="21"/>
                <w:highlight w:val="none"/>
                <w:lang w:val="en-US" w:eastAsia="zh-CN"/>
              </w:rPr>
              <w:t>）</w:t>
            </w:r>
          </w:p>
          <w:p w14:paraId="1E7BF04B">
            <w:pPr>
              <w:pStyle w:val="8"/>
              <w:jc w:val="both"/>
              <w:rPr>
                <w:rFonts w:hint="eastAsia" w:ascii="宋体" w:hAnsi="宋体" w:eastAsia="宋体" w:cs="宋体"/>
                <w:b w:val="0"/>
                <w:bCs/>
                <w:color w:val="auto"/>
                <w:sz w:val="21"/>
                <w:szCs w:val="21"/>
                <w:highlight w:val="none"/>
                <w:lang w:val="en-US" w:eastAsia="zh-CN"/>
              </w:rPr>
            </w:pPr>
          </w:p>
          <w:p w14:paraId="71F9D289">
            <w:pPr>
              <w:pStyle w:val="8"/>
              <w:spacing w:line="360" w:lineRule="auto"/>
              <w:jc w:val="both"/>
              <w:rPr>
                <w:rFonts w:hint="eastAsia" w:ascii="宋体" w:hAnsi="宋体" w:eastAsia="宋体" w:cs="宋体"/>
                <w:b/>
                <w:bCs w:val="0"/>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备注：1、标的清单、报价表及磋商一览表所列报价须与分项报价表中“总报价（各产品单批次检测费用总和）”保持一致，否则供应商应承担一切不利后果；</w:t>
            </w:r>
          </w:p>
          <w:p w14:paraId="116A30BE">
            <w:pPr>
              <w:pStyle w:val="8"/>
              <w:spacing w:line="360" w:lineRule="auto"/>
              <w:jc w:val="both"/>
              <w:rPr>
                <w:rFonts w:hint="eastAsia" w:ascii="宋体" w:hAnsi="宋体" w:eastAsia="宋体" w:cs="宋体"/>
                <w:b/>
                <w:bCs w:val="0"/>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2、表内报价内容以元为单位，保留小数点后两位；</w:t>
            </w:r>
          </w:p>
          <w:p w14:paraId="6FFBD329">
            <w:pPr>
              <w:pStyle w:val="8"/>
              <w:spacing w:line="360" w:lineRule="auto"/>
              <w:jc w:val="both"/>
              <w:rPr>
                <w:rFonts w:hint="default" w:ascii="宋体" w:hAnsi="宋体" w:eastAsia="宋体" w:cs="宋体"/>
                <w:b/>
                <w:bCs w:val="0"/>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3、供应商的报价是供应商响应磋商项目要求的全部工作内容的价格体现，包括供应商完成本项目所需的一切费用（购样费、检验费等相关一切费用）。</w:t>
            </w:r>
          </w:p>
        </w:tc>
      </w:tr>
    </w:tbl>
    <w:p w14:paraId="64A96D28">
      <w:pPr>
        <w:pageBreakBefore w:val="0"/>
        <w:wordWrap/>
        <w:overflowPunct/>
        <w:topLinePunct w:val="0"/>
        <w:bidi w:val="0"/>
        <w:spacing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供应商名称（公章）：</w:t>
      </w:r>
    </w:p>
    <w:p w14:paraId="4389FD0A">
      <w:pPr>
        <w:pageBreakBefore w:val="0"/>
        <w:wordWrap/>
        <w:overflowPunct/>
        <w:topLinePunct w:val="0"/>
        <w:bidi w:val="0"/>
        <w:spacing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法定代表人/被授权人（签字或盖章）：</w:t>
      </w:r>
    </w:p>
    <w:p w14:paraId="5112FF6C">
      <w:pPr>
        <w:pageBreakBefore w:val="0"/>
        <w:wordWrap/>
        <w:overflowPunct/>
        <w:topLinePunct w:val="0"/>
        <w:bidi w:val="0"/>
        <w:spacing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日期：</w:t>
      </w:r>
    </w:p>
    <w:p w14:paraId="221A3E76">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73B03661">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7BF805F9">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66766B98">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27C211AE">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040F2761">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09F6E852">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71DC8DAA">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4C6D15FB">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738C1FD3">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63F2CD64">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4F0DE74D">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01057CA9">
      <w:pPr>
        <w:pageBreakBefore w:val="0"/>
        <w:wordWrap/>
        <w:overflowPunct/>
        <w:topLinePunct w:val="0"/>
        <w:bidi w:val="0"/>
        <w:spacing w:line="360" w:lineRule="auto"/>
        <w:ind w:firstLine="2951" w:firstLineChars="1400"/>
        <w:rPr>
          <w:rFonts w:hint="default" w:ascii="宋体" w:hAnsi="宋体" w:eastAsia="宋体" w:cs="宋体"/>
          <w:b/>
          <w:bCs/>
          <w:color w:val="auto"/>
          <w:szCs w:val="24"/>
          <w:highlight w:val="none"/>
          <w:lang w:val="en-US" w:eastAsia="zh-CN"/>
        </w:rPr>
      </w:pPr>
      <w:r>
        <w:rPr>
          <w:rFonts w:hint="eastAsia" w:ascii="宋体" w:hAnsi="宋体" w:eastAsia="宋体" w:cs="宋体"/>
          <w:b/>
          <w:bCs/>
          <w:color w:val="auto"/>
          <w:szCs w:val="24"/>
          <w:highlight w:val="none"/>
        </w:rPr>
        <w:t>（</w:t>
      </w:r>
      <w:r>
        <w:rPr>
          <w:rFonts w:hint="eastAsia" w:ascii="宋体" w:hAnsi="宋体" w:eastAsia="宋体" w:cs="宋体"/>
          <w:b/>
          <w:bCs/>
          <w:color w:val="auto"/>
          <w:szCs w:val="24"/>
          <w:highlight w:val="none"/>
          <w:lang w:val="en-US" w:eastAsia="zh-CN"/>
        </w:rPr>
        <w:t>二</w:t>
      </w:r>
      <w:r>
        <w:rPr>
          <w:rFonts w:hint="eastAsia" w:ascii="宋体" w:hAnsi="宋体" w:eastAsia="宋体" w:cs="宋体"/>
          <w:b/>
          <w:bCs/>
          <w:color w:val="auto"/>
          <w:szCs w:val="24"/>
          <w:highlight w:val="none"/>
        </w:rPr>
        <w:t>）</w:t>
      </w:r>
      <w:r>
        <w:rPr>
          <w:rFonts w:hint="eastAsia" w:ascii="宋体" w:hAnsi="宋体" w:eastAsia="宋体" w:cs="宋体"/>
          <w:b/>
          <w:bCs/>
          <w:color w:val="auto"/>
          <w:szCs w:val="24"/>
          <w:highlight w:val="none"/>
          <w:lang w:val="en-US" w:eastAsia="zh-CN"/>
        </w:rPr>
        <w:t>分项报价表（一次）</w:t>
      </w:r>
    </w:p>
    <w:p w14:paraId="6B4FE44C">
      <w:pPr>
        <w:pageBreakBefore w:val="0"/>
        <w:overflowPunct/>
        <w:topLinePunct w:val="0"/>
        <w:bidi w:val="0"/>
        <w:snapToGrid/>
        <w:spacing w:line="360" w:lineRule="auto"/>
        <w:ind w:left="0" w:right="0" w:rightChars="0"/>
        <w:jc w:val="left"/>
        <w:rPr>
          <w:rFonts w:hint="eastAsia" w:ascii="宋体" w:hAnsi="宋体" w:eastAsia="宋体" w:cs="宋体"/>
          <w:b/>
          <w:sz w:val="21"/>
          <w:szCs w:val="21"/>
          <w:highlight w:val="none"/>
        </w:rPr>
      </w:pPr>
      <w:r>
        <w:rPr>
          <w:rFonts w:hint="eastAsia" w:ascii="宋体" w:hAnsi="宋体" w:eastAsia="宋体" w:cs="宋体"/>
          <w:b/>
          <w:sz w:val="21"/>
          <w:szCs w:val="21"/>
          <w:highlight w:val="none"/>
        </w:rPr>
        <w:t>项目名称：</w:t>
      </w:r>
    </w:p>
    <w:p w14:paraId="4E01B8C2">
      <w:pPr>
        <w:pageBreakBefore w:val="0"/>
        <w:overflowPunct/>
        <w:topLinePunct w:val="0"/>
        <w:bidi w:val="0"/>
        <w:snapToGrid/>
        <w:spacing w:line="360" w:lineRule="auto"/>
        <w:ind w:left="0" w:right="0" w:rightChars="0"/>
        <w:jc w:val="left"/>
        <w:rPr>
          <w:rFonts w:hint="eastAsia" w:ascii="宋体" w:hAnsi="宋体" w:eastAsia="宋体" w:cs="宋体"/>
          <w:b/>
          <w:sz w:val="21"/>
          <w:szCs w:val="21"/>
          <w:highlight w:val="none"/>
        </w:rPr>
      </w:pPr>
      <w:r>
        <w:rPr>
          <w:rFonts w:hint="eastAsia" w:ascii="宋体" w:hAnsi="宋体" w:eastAsia="宋体" w:cs="宋体"/>
          <w:b/>
          <w:sz w:val="21"/>
          <w:szCs w:val="21"/>
          <w:highlight w:val="none"/>
        </w:rPr>
        <w:t xml:space="preserve">项目编号： </w:t>
      </w:r>
    </w:p>
    <w:p w14:paraId="0E3A411C">
      <w:pPr>
        <w:pageBreakBefore w:val="0"/>
        <w:overflowPunct/>
        <w:topLinePunct w:val="0"/>
        <w:bidi w:val="0"/>
        <w:snapToGrid/>
        <w:spacing w:line="360" w:lineRule="auto"/>
        <w:ind w:left="0" w:right="0" w:rightChars="0"/>
        <w:jc w:val="left"/>
        <w:rPr>
          <w:rFonts w:hint="eastAsia" w:ascii="宋体" w:hAnsi="宋体" w:eastAsia="宋体" w:cs="宋体"/>
          <w:b/>
          <w:sz w:val="21"/>
          <w:szCs w:val="21"/>
          <w:highlight w:val="none"/>
        </w:rPr>
      </w:pPr>
      <w:r>
        <w:rPr>
          <w:rFonts w:hint="eastAsia" w:ascii="宋体" w:hAnsi="宋体" w:eastAsia="宋体" w:cs="宋体"/>
          <w:b/>
          <w:sz w:val="21"/>
          <w:szCs w:val="21"/>
          <w:highlight w:val="none"/>
          <w:lang w:val="en-US" w:eastAsia="zh-CN"/>
        </w:rPr>
        <w:t>采购包4</w:t>
      </w:r>
    </w:p>
    <w:tbl>
      <w:tblPr>
        <w:tblStyle w:val="6"/>
        <w:tblW w:w="9758"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4"/>
        <w:gridCol w:w="2431"/>
        <w:gridCol w:w="4451"/>
        <w:gridCol w:w="1672"/>
      </w:tblGrid>
      <w:tr w14:paraId="3AB6C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204" w:type="dxa"/>
            <w:noWrap w:val="0"/>
            <w:vAlign w:val="center"/>
          </w:tcPr>
          <w:p w14:paraId="53BBF5D2">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产品名称</w:t>
            </w:r>
          </w:p>
        </w:tc>
        <w:tc>
          <w:tcPr>
            <w:tcW w:w="2431" w:type="dxa"/>
            <w:noWrap w:val="0"/>
            <w:vAlign w:val="center"/>
          </w:tcPr>
          <w:p w14:paraId="1B46444D">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执行标准</w:t>
            </w:r>
          </w:p>
        </w:tc>
        <w:tc>
          <w:tcPr>
            <w:tcW w:w="4451" w:type="dxa"/>
            <w:noWrap w:val="0"/>
            <w:vAlign w:val="center"/>
          </w:tcPr>
          <w:p w14:paraId="49DBFE9D">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检测项目分项报价</w:t>
            </w:r>
          </w:p>
        </w:tc>
        <w:tc>
          <w:tcPr>
            <w:tcW w:w="1672" w:type="dxa"/>
            <w:noWrap w:val="0"/>
            <w:vAlign w:val="center"/>
          </w:tcPr>
          <w:p w14:paraId="21BEE73B">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各产品单批次检测费用总和</w:t>
            </w:r>
          </w:p>
        </w:tc>
      </w:tr>
      <w:tr w14:paraId="3B192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trPr>
        <w:tc>
          <w:tcPr>
            <w:tcW w:w="1204" w:type="dxa"/>
            <w:noWrap w:val="0"/>
            <w:vAlign w:val="center"/>
          </w:tcPr>
          <w:p w14:paraId="2871E9BD">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lang w:eastAsia="zh-CN"/>
              </w:rPr>
              <w:t>复合肥料</w:t>
            </w:r>
          </w:p>
        </w:tc>
        <w:tc>
          <w:tcPr>
            <w:tcW w:w="2431" w:type="dxa"/>
            <w:noWrap w:val="0"/>
            <w:vAlign w:val="center"/>
          </w:tcPr>
          <w:p w14:paraId="4689904C">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GB/T 15063-2020</w:t>
            </w:r>
          </w:p>
          <w:p w14:paraId="7933B853">
            <w:pPr>
              <w:pageBreakBefore w:val="0"/>
              <w:overflowPunct/>
              <w:topLinePunct w:val="0"/>
              <w:bidi w:val="0"/>
              <w:snapToGrid/>
              <w:spacing w:line="360" w:lineRule="auto"/>
              <w:ind w:left="0" w:right="0" w:rightChars="0"/>
              <w:jc w:val="left"/>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lang w:eastAsia="zh-CN"/>
              </w:rPr>
              <w:t>GB 38400-2019等现行有效的企业标准、团体标准、地方标准及产品明示质量要求</w:t>
            </w:r>
          </w:p>
        </w:tc>
        <w:tc>
          <w:tcPr>
            <w:tcW w:w="4451" w:type="dxa"/>
            <w:noWrap w:val="0"/>
            <w:vAlign w:val="top"/>
          </w:tcPr>
          <w:p w14:paraId="699FC8C6">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default"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lang w:eastAsia="zh-CN"/>
              </w:rPr>
              <w:t>总氮(N)</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有效磷(P2O5)</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氧化钾(K2O)</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总养分(N+P2O5+K2O)</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溶性磷占有效磷百分率</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硝态氮</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总砷</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总镉</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Cs/>
                <w:color w:val="auto"/>
                <w:sz w:val="21"/>
                <w:szCs w:val="21"/>
                <w:highlight w:val="none"/>
                <w:lang w:eastAsia="zh-CN"/>
              </w:rPr>
              <w:t>总铅</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总铬</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总汞</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总铊</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Cs/>
                <w:color w:val="auto"/>
                <w:sz w:val="21"/>
                <w:szCs w:val="21"/>
                <w:highlight w:val="none"/>
                <w:lang w:eastAsia="zh-CN"/>
              </w:rPr>
              <w:t>缩二脲</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 w:val="0"/>
                <w:bCs/>
                <w:sz w:val="21"/>
                <w:szCs w:val="21"/>
                <w:highlight w:val="none"/>
                <w:lang w:val="en-US" w:eastAsia="zh-CN"/>
              </w:rPr>
              <w:t>。</w:t>
            </w:r>
          </w:p>
        </w:tc>
        <w:tc>
          <w:tcPr>
            <w:tcW w:w="1672" w:type="dxa"/>
            <w:noWrap w:val="0"/>
            <w:vAlign w:val="center"/>
          </w:tcPr>
          <w:p w14:paraId="0B921990">
            <w:pPr>
              <w:keepNext w:val="0"/>
              <w:keepLines w:val="0"/>
              <w:pageBreakBefore w:val="0"/>
              <w:widowControl w:val="0"/>
              <w:kinsoku/>
              <w:wordWrap/>
              <w:overflowPunct/>
              <w:topLinePunct w:val="0"/>
              <w:autoSpaceDE/>
              <w:autoSpaceDN/>
              <w:bidi w:val="0"/>
              <w:adjustRightInd/>
              <w:snapToGrid/>
              <w:spacing w:line="360" w:lineRule="auto"/>
              <w:ind w:left="0" w:right="0" w:rightChars="0"/>
              <w:jc w:val="right"/>
              <w:textAlignment w:val="auto"/>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7A782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204" w:type="dxa"/>
            <w:noWrap w:val="0"/>
            <w:vAlign w:val="center"/>
          </w:tcPr>
          <w:p w14:paraId="44F531E0">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lang w:eastAsia="zh-CN"/>
              </w:rPr>
              <w:t>掺混肥料</w:t>
            </w:r>
          </w:p>
        </w:tc>
        <w:tc>
          <w:tcPr>
            <w:tcW w:w="2431" w:type="dxa"/>
            <w:noWrap w:val="0"/>
            <w:vAlign w:val="center"/>
          </w:tcPr>
          <w:p w14:paraId="7485AB7C">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GB/T 21633-2020</w:t>
            </w:r>
          </w:p>
          <w:p w14:paraId="6DE96F81">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GB 38400-2019</w:t>
            </w:r>
          </w:p>
          <w:p w14:paraId="37545A45">
            <w:pPr>
              <w:pageBreakBefore w:val="0"/>
              <w:overflowPunct/>
              <w:topLinePunct w:val="0"/>
              <w:bidi w:val="0"/>
              <w:snapToGrid/>
              <w:spacing w:line="360" w:lineRule="auto"/>
              <w:ind w:left="0" w:right="0" w:rightChars="0"/>
              <w:jc w:val="left"/>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lang w:eastAsia="zh-CN"/>
              </w:rPr>
              <w:t xml:space="preserve">等现行有效的企业标准、团体标准、地方标准及产品明示质量要求 </w:t>
            </w:r>
          </w:p>
        </w:tc>
        <w:tc>
          <w:tcPr>
            <w:tcW w:w="4451" w:type="dxa"/>
            <w:noWrap w:val="0"/>
            <w:vAlign w:val="top"/>
          </w:tcPr>
          <w:p w14:paraId="3734DEFB">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lang w:eastAsia="zh-CN"/>
              </w:rPr>
              <w:t>总氮(N)</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有效磷(P2O5)</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氧化钾(K2O)</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总养分(N+P2O5+K2O)</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元；水</w:t>
            </w:r>
            <w:r>
              <w:rPr>
                <w:rFonts w:hint="eastAsia" w:ascii="宋体" w:hAnsi="宋体" w:eastAsia="宋体" w:cs="宋体"/>
                <w:bCs/>
                <w:color w:val="auto"/>
                <w:sz w:val="21"/>
                <w:szCs w:val="21"/>
                <w:highlight w:val="none"/>
                <w:lang w:eastAsia="zh-CN"/>
              </w:rPr>
              <w:t>溶性磷占有效磷百分率</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粒度</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氯离子</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总砷</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总镉</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Cs/>
                <w:color w:val="auto"/>
                <w:sz w:val="21"/>
                <w:szCs w:val="21"/>
                <w:highlight w:val="none"/>
                <w:lang w:eastAsia="zh-CN"/>
              </w:rPr>
              <w:t>总铅</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总铬</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总汞</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总铊</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Cs/>
                <w:color w:val="auto"/>
                <w:sz w:val="21"/>
                <w:szCs w:val="21"/>
                <w:highlight w:val="none"/>
                <w:lang w:eastAsia="zh-CN"/>
              </w:rPr>
              <w:t>缩二脲</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 w:val="0"/>
                <w:bCs/>
                <w:sz w:val="21"/>
                <w:szCs w:val="21"/>
                <w:highlight w:val="none"/>
                <w:lang w:val="en-US" w:eastAsia="zh-CN"/>
              </w:rPr>
              <w:t>。</w:t>
            </w:r>
          </w:p>
        </w:tc>
        <w:tc>
          <w:tcPr>
            <w:tcW w:w="1672" w:type="dxa"/>
            <w:noWrap w:val="0"/>
            <w:vAlign w:val="center"/>
          </w:tcPr>
          <w:p w14:paraId="4A9901AB">
            <w:pPr>
              <w:keepNext w:val="0"/>
              <w:keepLines w:val="0"/>
              <w:pageBreakBefore w:val="0"/>
              <w:widowControl w:val="0"/>
              <w:kinsoku/>
              <w:wordWrap/>
              <w:overflowPunct/>
              <w:topLinePunct w:val="0"/>
              <w:autoSpaceDE/>
              <w:autoSpaceDN/>
              <w:bidi w:val="0"/>
              <w:adjustRightInd/>
              <w:snapToGrid/>
              <w:spacing w:line="360" w:lineRule="auto"/>
              <w:ind w:left="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785BB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204" w:type="dxa"/>
            <w:noWrap w:val="0"/>
            <w:vAlign w:val="center"/>
          </w:tcPr>
          <w:p w14:paraId="1E30B45A">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lang w:eastAsia="zh-CN"/>
              </w:rPr>
              <w:t>尿素</w:t>
            </w:r>
          </w:p>
        </w:tc>
        <w:tc>
          <w:tcPr>
            <w:tcW w:w="2431" w:type="dxa"/>
            <w:noWrap w:val="0"/>
            <w:vAlign w:val="center"/>
          </w:tcPr>
          <w:p w14:paraId="152FF45A">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 xml:space="preserve">GB/T 2440-2017　 </w:t>
            </w:r>
          </w:p>
          <w:p w14:paraId="76DED90D">
            <w:pPr>
              <w:pageBreakBefore w:val="0"/>
              <w:overflowPunct/>
              <w:topLinePunct w:val="0"/>
              <w:bidi w:val="0"/>
              <w:snapToGrid/>
              <w:spacing w:line="360" w:lineRule="auto"/>
              <w:ind w:left="0" w:right="0" w:rightChars="0"/>
              <w:jc w:val="left"/>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lang w:eastAsia="zh-CN"/>
              </w:rPr>
              <w:t>等现行有效的企业标准、团体标准、地方标准及产品明示质量要求</w:t>
            </w:r>
          </w:p>
        </w:tc>
        <w:tc>
          <w:tcPr>
            <w:tcW w:w="4451" w:type="dxa"/>
            <w:noWrap w:val="0"/>
            <w:vAlign w:val="top"/>
          </w:tcPr>
          <w:p w14:paraId="1C3225C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eastAsia="zh-CN"/>
              </w:rPr>
              <w:t>总氮（N）的质量分数</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缩二脲的质量分数</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水分</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亚甲基二脲（以HCHO计）的质量分数</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粒度</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p>
        </w:tc>
        <w:tc>
          <w:tcPr>
            <w:tcW w:w="1672" w:type="dxa"/>
            <w:noWrap w:val="0"/>
            <w:vAlign w:val="center"/>
          </w:tcPr>
          <w:p w14:paraId="62C7E55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5A35F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204" w:type="dxa"/>
            <w:noWrap w:val="0"/>
            <w:vAlign w:val="center"/>
          </w:tcPr>
          <w:p w14:paraId="6E30C8BC">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lang w:eastAsia="zh-CN"/>
              </w:rPr>
              <w:t>磷酸一铵</w:t>
            </w:r>
          </w:p>
        </w:tc>
        <w:tc>
          <w:tcPr>
            <w:tcW w:w="2431" w:type="dxa"/>
            <w:noWrap w:val="0"/>
            <w:vAlign w:val="center"/>
          </w:tcPr>
          <w:p w14:paraId="3B3D4D12">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GB/T 10205-2009　</w:t>
            </w:r>
          </w:p>
          <w:p w14:paraId="0724A5AC">
            <w:pPr>
              <w:pageBreakBefore w:val="0"/>
              <w:overflowPunct/>
              <w:topLinePunct w:val="0"/>
              <w:bidi w:val="0"/>
              <w:snapToGrid/>
              <w:spacing w:line="360" w:lineRule="auto"/>
              <w:ind w:left="0" w:right="0" w:rightChars="0"/>
              <w:jc w:val="left"/>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lang w:eastAsia="zh-CN"/>
              </w:rPr>
              <w:t>GB 38400-2019等现行有效的企业标准、团体标准、地方标准及产品明示质量要求</w:t>
            </w:r>
          </w:p>
        </w:tc>
        <w:tc>
          <w:tcPr>
            <w:tcW w:w="4451" w:type="dxa"/>
            <w:noWrap w:val="0"/>
            <w:vAlign w:val="top"/>
          </w:tcPr>
          <w:p w14:paraId="7FF25EA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eastAsia="zh-CN"/>
              </w:rPr>
              <w:t>总养分（N+P2O5）的质量分数</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总氮（N）的质量分数</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有效磷（P2O5）的质量分数</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水溶性磷占有效磷百分率</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粒度</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总砷</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总镉</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Cs/>
                <w:color w:val="auto"/>
                <w:sz w:val="21"/>
                <w:szCs w:val="21"/>
                <w:highlight w:val="none"/>
                <w:lang w:eastAsia="zh-CN"/>
              </w:rPr>
              <w:t>总铅</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总铬</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总汞</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总铊</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 w:val="0"/>
                <w:bCs/>
                <w:sz w:val="21"/>
                <w:szCs w:val="21"/>
                <w:highlight w:val="none"/>
                <w:lang w:val="en-US" w:eastAsia="zh-CN"/>
              </w:rPr>
              <w:t>。</w:t>
            </w:r>
          </w:p>
        </w:tc>
        <w:tc>
          <w:tcPr>
            <w:tcW w:w="1672" w:type="dxa"/>
            <w:noWrap w:val="0"/>
            <w:vAlign w:val="center"/>
          </w:tcPr>
          <w:p w14:paraId="364CD5B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2A152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204" w:type="dxa"/>
            <w:shd w:val="clear" w:color="auto" w:fill="auto"/>
            <w:noWrap w:val="0"/>
            <w:vAlign w:val="center"/>
          </w:tcPr>
          <w:p w14:paraId="7901D622">
            <w:pPr>
              <w:pageBreakBefore w:val="0"/>
              <w:overflowPunct/>
              <w:topLinePunct w:val="0"/>
              <w:bidi w:val="0"/>
              <w:snapToGrid/>
              <w:spacing w:line="360" w:lineRule="auto"/>
              <w:ind w:left="0" w:leftChars="0" w:right="0" w:rightChars="0"/>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sz w:val="21"/>
                <w:szCs w:val="21"/>
                <w:highlight w:val="none"/>
                <w:lang w:eastAsia="zh-CN"/>
              </w:rPr>
              <w:t>磷酸二铵</w:t>
            </w:r>
          </w:p>
        </w:tc>
        <w:tc>
          <w:tcPr>
            <w:tcW w:w="2431" w:type="dxa"/>
            <w:shd w:val="clear" w:color="auto" w:fill="auto"/>
            <w:noWrap w:val="0"/>
            <w:vAlign w:val="center"/>
          </w:tcPr>
          <w:p w14:paraId="0FDDBCFE">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GB/T 10205-2009　</w:t>
            </w:r>
          </w:p>
          <w:p w14:paraId="7FD6D263">
            <w:pPr>
              <w:pageBreakBefore w:val="0"/>
              <w:overflowPunct/>
              <w:topLinePunct w:val="0"/>
              <w:bidi w:val="0"/>
              <w:snapToGrid/>
              <w:spacing w:line="360" w:lineRule="auto"/>
              <w:ind w:left="0" w:leftChars="0" w:right="0" w:rightChars="0"/>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sz w:val="21"/>
                <w:szCs w:val="21"/>
                <w:highlight w:val="none"/>
                <w:lang w:eastAsia="zh-CN"/>
              </w:rPr>
              <w:t>GB 38400-2019等现行有效的企业标准、团体标准、地方标准及产品明示质量要求</w:t>
            </w:r>
          </w:p>
        </w:tc>
        <w:tc>
          <w:tcPr>
            <w:tcW w:w="4451" w:type="dxa"/>
            <w:noWrap w:val="0"/>
            <w:vAlign w:val="top"/>
          </w:tcPr>
          <w:p w14:paraId="158788F2">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eastAsia="zh-CN"/>
              </w:rPr>
              <w:t>总养分（N+P2O5）的质量分数</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总氮（N）的质量分数</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有效磷（P2O5）的质量分数</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水溶性磷占有效磷百分率</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粒度</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总砷</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总镉</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Cs/>
                <w:color w:val="auto"/>
                <w:sz w:val="21"/>
                <w:szCs w:val="21"/>
                <w:highlight w:val="none"/>
                <w:lang w:eastAsia="zh-CN"/>
              </w:rPr>
              <w:t>总铅</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总铬</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总汞</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总铊</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 w:val="0"/>
                <w:bCs/>
                <w:sz w:val="21"/>
                <w:szCs w:val="21"/>
                <w:highlight w:val="none"/>
                <w:lang w:val="en-US" w:eastAsia="zh-CN"/>
              </w:rPr>
              <w:t>。</w:t>
            </w:r>
          </w:p>
        </w:tc>
        <w:tc>
          <w:tcPr>
            <w:tcW w:w="1672" w:type="dxa"/>
            <w:noWrap w:val="0"/>
            <w:vAlign w:val="center"/>
          </w:tcPr>
          <w:p w14:paraId="71C1BCE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254B0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5" w:hRule="atLeast"/>
        </w:trPr>
        <w:tc>
          <w:tcPr>
            <w:tcW w:w="9758" w:type="dxa"/>
            <w:gridSpan w:val="4"/>
            <w:noWrap w:val="0"/>
            <w:vAlign w:val="center"/>
          </w:tcPr>
          <w:p w14:paraId="62B33E8A">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总报价（各产品单批次检测费用总和）：大写</w:t>
            </w:r>
            <w:r>
              <w:rPr>
                <w:rFonts w:hint="eastAsia" w:ascii="宋体" w:hAnsi="宋体" w:eastAsia="宋体" w:cs="宋体"/>
                <w:b w:val="0"/>
                <w:bCs/>
                <w:color w:val="auto"/>
                <w:sz w:val="21"/>
                <w:szCs w:val="21"/>
                <w:highlight w:val="none"/>
                <w:u w:val="single"/>
                <w:lang w:val="en-US" w:eastAsia="zh-CN"/>
              </w:rPr>
              <w:t xml:space="preserve">            </w:t>
            </w:r>
            <w:r>
              <w:rPr>
                <w:rFonts w:hint="eastAsia" w:ascii="宋体" w:hAnsi="宋体" w:eastAsia="宋体" w:cs="宋体"/>
                <w:b w:val="0"/>
                <w:bCs/>
                <w:color w:val="auto"/>
                <w:sz w:val="21"/>
                <w:szCs w:val="21"/>
                <w:highlight w:val="none"/>
                <w:lang w:val="en-US" w:eastAsia="zh-CN"/>
              </w:rPr>
              <w:t>（¥：</w:t>
            </w:r>
            <w:r>
              <w:rPr>
                <w:rFonts w:hint="eastAsia" w:ascii="宋体" w:hAnsi="宋体" w:eastAsia="宋体" w:cs="宋体"/>
                <w:b w:val="0"/>
                <w:bCs/>
                <w:color w:val="auto"/>
                <w:sz w:val="21"/>
                <w:szCs w:val="21"/>
                <w:highlight w:val="none"/>
                <w:u w:val="single"/>
                <w:lang w:val="en-US" w:eastAsia="zh-CN"/>
              </w:rPr>
              <w:t xml:space="preserve">       </w:t>
            </w:r>
            <w:r>
              <w:rPr>
                <w:rFonts w:hint="eastAsia" w:ascii="宋体" w:hAnsi="宋体" w:eastAsia="宋体" w:cs="宋体"/>
                <w:b w:val="0"/>
                <w:bCs/>
                <w:color w:val="auto"/>
                <w:sz w:val="21"/>
                <w:szCs w:val="21"/>
                <w:highlight w:val="none"/>
                <w:lang w:val="en-US" w:eastAsia="zh-CN"/>
              </w:rPr>
              <w:t>）</w:t>
            </w:r>
          </w:p>
          <w:p w14:paraId="4C7F99FD">
            <w:pPr>
              <w:pStyle w:val="8"/>
              <w:jc w:val="both"/>
              <w:rPr>
                <w:rFonts w:hint="eastAsia" w:ascii="宋体" w:hAnsi="宋体" w:eastAsia="宋体" w:cs="宋体"/>
                <w:b w:val="0"/>
                <w:bCs/>
                <w:color w:val="auto"/>
                <w:sz w:val="21"/>
                <w:szCs w:val="21"/>
                <w:highlight w:val="none"/>
                <w:lang w:val="en-US" w:eastAsia="zh-CN"/>
              </w:rPr>
            </w:pPr>
          </w:p>
          <w:p w14:paraId="7FCBF7F7">
            <w:pPr>
              <w:pStyle w:val="8"/>
              <w:spacing w:line="360" w:lineRule="auto"/>
              <w:jc w:val="both"/>
              <w:rPr>
                <w:rFonts w:hint="eastAsia" w:ascii="宋体" w:hAnsi="宋体" w:eastAsia="宋体" w:cs="宋体"/>
                <w:b/>
                <w:bCs w:val="0"/>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备注：1、标的清单、报价表及磋商一览表所列报价须与分项报价表中“总报价（各产品单批次检测费用总和）”保持一致，否则供应商应承担一切不利后果；</w:t>
            </w:r>
          </w:p>
          <w:p w14:paraId="015E96D9">
            <w:pPr>
              <w:pStyle w:val="8"/>
              <w:spacing w:line="360" w:lineRule="auto"/>
              <w:jc w:val="both"/>
              <w:rPr>
                <w:rFonts w:hint="eastAsia" w:ascii="宋体" w:hAnsi="宋体" w:eastAsia="宋体" w:cs="宋体"/>
                <w:b/>
                <w:bCs w:val="0"/>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2、表内报价内容以元为单位，保留小数点后两位；</w:t>
            </w:r>
          </w:p>
          <w:p w14:paraId="24B89C2F">
            <w:pPr>
              <w:pStyle w:val="8"/>
              <w:spacing w:line="360" w:lineRule="auto"/>
              <w:jc w:val="both"/>
              <w:rPr>
                <w:rFonts w:hint="default" w:ascii="宋体" w:hAnsi="宋体" w:eastAsia="宋体" w:cs="宋体"/>
                <w:b/>
                <w:bCs w:val="0"/>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3、供应商的报价是供应商响应磋商项目要求的全部工作内容的价格体现，包括供应商完成本项目所需的一切费用（购样费、检验费等相关一切费用）。</w:t>
            </w:r>
          </w:p>
        </w:tc>
      </w:tr>
    </w:tbl>
    <w:p w14:paraId="1C0E9A0E">
      <w:pPr>
        <w:pageBreakBefore w:val="0"/>
        <w:wordWrap/>
        <w:overflowPunct/>
        <w:topLinePunct w:val="0"/>
        <w:bidi w:val="0"/>
        <w:spacing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供应商名称（公章）：</w:t>
      </w:r>
    </w:p>
    <w:p w14:paraId="67E10DE0">
      <w:pPr>
        <w:pageBreakBefore w:val="0"/>
        <w:wordWrap/>
        <w:overflowPunct/>
        <w:topLinePunct w:val="0"/>
        <w:bidi w:val="0"/>
        <w:spacing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法定代表人/被授权人（签字或盖章）：</w:t>
      </w:r>
    </w:p>
    <w:p w14:paraId="79FF1CEA">
      <w:pPr>
        <w:pageBreakBefore w:val="0"/>
        <w:wordWrap/>
        <w:overflowPunct/>
        <w:topLinePunct w:val="0"/>
        <w:bidi w:val="0"/>
        <w:spacing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日期：</w:t>
      </w:r>
    </w:p>
    <w:p w14:paraId="5C8CB138">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052A8F7A">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6442A6C0">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1EFB8435">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43A28F4D">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35AEC7C1">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6433ADCB">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77E76256">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230E9D85">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08B22ED3">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338D0172">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7D30FCD1">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3BBCEF24">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320A9D05">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3FC8200D">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1A3F0F9B">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4D939268">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735D8707">
      <w:pPr>
        <w:pageBreakBefore w:val="0"/>
        <w:wordWrap/>
        <w:overflowPunct/>
        <w:topLinePunct w:val="0"/>
        <w:bidi w:val="0"/>
        <w:spacing w:line="360" w:lineRule="auto"/>
        <w:ind w:firstLine="2951" w:firstLineChars="1400"/>
        <w:rPr>
          <w:rFonts w:hint="default" w:ascii="宋体" w:hAnsi="宋体" w:eastAsia="宋体" w:cs="宋体"/>
          <w:b/>
          <w:bCs/>
          <w:color w:val="auto"/>
          <w:szCs w:val="24"/>
          <w:highlight w:val="none"/>
          <w:lang w:val="en-US" w:eastAsia="zh-CN"/>
        </w:rPr>
      </w:pPr>
      <w:r>
        <w:rPr>
          <w:rFonts w:hint="eastAsia" w:ascii="宋体" w:hAnsi="宋体" w:eastAsia="宋体" w:cs="宋体"/>
          <w:b/>
          <w:bCs/>
          <w:color w:val="auto"/>
          <w:szCs w:val="24"/>
          <w:highlight w:val="none"/>
        </w:rPr>
        <w:t>（</w:t>
      </w:r>
      <w:r>
        <w:rPr>
          <w:rFonts w:hint="eastAsia" w:ascii="宋体" w:hAnsi="宋体" w:eastAsia="宋体" w:cs="宋体"/>
          <w:b/>
          <w:bCs/>
          <w:color w:val="auto"/>
          <w:szCs w:val="24"/>
          <w:highlight w:val="none"/>
          <w:lang w:val="en-US" w:eastAsia="zh-CN"/>
        </w:rPr>
        <w:t>二</w:t>
      </w:r>
      <w:r>
        <w:rPr>
          <w:rFonts w:hint="eastAsia" w:ascii="宋体" w:hAnsi="宋体" w:eastAsia="宋体" w:cs="宋体"/>
          <w:b/>
          <w:bCs/>
          <w:color w:val="auto"/>
          <w:szCs w:val="24"/>
          <w:highlight w:val="none"/>
        </w:rPr>
        <w:t>）</w:t>
      </w:r>
      <w:r>
        <w:rPr>
          <w:rFonts w:hint="eastAsia" w:ascii="宋体" w:hAnsi="宋体" w:eastAsia="宋体" w:cs="宋体"/>
          <w:b/>
          <w:bCs/>
          <w:color w:val="auto"/>
          <w:szCs w:val="24"/>
          <w:highlight w:val="none"/>
          <w:lang w:val="en-US" w:eastAsia="zh-CN"/>
        </w:rPr>
        <w:t>分项报价表（一次）</w:t>
      </w:r>
    </w:p>
    <w:p w14:paraId="2AC3C699">
      <w:pPr>
        <w:pageBreakBefore w:val="0"/>
        <w:overflowPunct/>
        <w:topLinePunct w:val="0"/>
        <w:bidi w:val="0"/>
        <w:snapToGrid/>
        <w:spacing w:line="360" w:lineRule="auto"/>
        <w:ind w:left="0" w:right="0" w:rightChars="0"/>
        <w:jc w:val="left"/>
        <w:rPr>
          <w:rFonts w:hint="eastAsia" w:ascii="宋体" w:hAnsi="宋体" w:eastAsia="宋体" w:cs="宋体"/>
          <w:b/>
          <w:sz w:val="21"/>
          <w:szCs w:val="21"/>
          <w:highlight w:val="none"/>
        </w:rPr>
      </w:pPr>
      <w:r>
        <w:rPr>
          <w:rFonts w:hint="eastAsia" w:ascii="宋体" w:hAnsi="宋体" w:eastAsia="宋体" w:cs="宋体"/>
          <w:b/>
          <w:sz w:val="21"/>
          <w:szCs w:val="21"/>
          <w:highlight w:val="none"/>
        </w:rPr>
        <w:t>项目名称：</w:t>
      </w:r>
    </w:p>
    <w:p w14:paraId="7DF4244E">
      <w:pPr>
        <w:pageBreakBefore w:val="0"/>
        <w:overflowPunct/>
        <w:topLinePunct w:val="0"/>
        <w:bidi w:val="0"/>
        <w:snapToGrid/>
        <w:spacing w:line="360" w:lineRule="auto"/>
        <w:ind w:left="0" w:right="0" w:rightChars="0"/>
        <w:jc w:val="left"/>
        <w:rPr>
          <w:rFonts w:hint="eastAsia" w:ascii="宋体" w:hAnsi="宋体" w:eastAsia="宋体" w:cs="宋体"/>
          <w:b/>
          <w:sz w:val="21"/>
          <w:szCs w:val="21"/>
          <w:highlight w:val="none"/>
        </w:rPr>
      </w:pPr>
      <w:r>
        <w:rPr>
          <w:rFonts w:hint="eastAsia" w:ascii="宋体" w:hAnsi="宋体" w:eastAsia="宋体" w:cs="宋体"/>
          <w:b/>
          <w:sz w:val="21"/>
          <w:szCs w:val="21"/>
          <w:highlight w:val="none"/>
        </w:rPr>
        <w:t xml:space="preserve">项目编号： </w:t>
      </w:r>
    </w:p>
    <w:p w14:paraId="7B0E46F4">
      <w:pPr>
        <w:pageBreakBefore w:val="0"/>
        <w:overflowPunct/>
        <w:topLinePunct w:val="0"/>
        <w:bidi w:val="0"/>
        <w:snapToGrid/>
        <w:spacing w:line="360" w:lineRule="auto"/>
        <w:ind w:left="0" w:right="0" w:rightChars="0"/>
        <w:jc w:val="left"/>
        <w:rPr>
          <w:rFonts w:hint="eastAsia" w:ascii="宋体" w:hAnsi="宋体" w:eastAsia="宋体" w:cs="宋体"/>
          <w:b/>
          <w:sz w:val="21"/>
          <w:szCs w:val="21"/>
          <w:highlight w:val="none"/>
        </w:rPr>
      </w:pPr>
      <w:r>
        <w:rPr>
          <w:rFonts w:hint="eastAsia" w:ascii="宋体" w:hAnsi="宋体" w:eastAsia="宋体" w:cs="宋体"/>
          <w:b/>
          <w:sz w:val="21"/>
          <w:szCs w:val="21"/>
          <w:highlight w:val="none"/>
          <w:lang w:val="en-US" w:eastAsia="zh-CN"/>
        </w:rPr>
        <w:t>采购包5</w:t>
      </w:r>
    </w:p>
    <w:tbl>
      <w:tblPr>
        <w:tblStyle w:val="6"/>
        <w:tblW w:w="9758"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4"/>
        <w:gridCol w:w="2431"/>
        <w:gridCol w:w="4451"/>
        <w:gridCol w:w="1672"/>
      </w:tblGrid>
      <w:tr w14:paraId="64DE7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204" w:type="dxa"/>
            <w:noWrap w:val="0"/>
            <w:vAlign w:val="center"/>
          </w:tcPr>
          <w:p w14:paraId="2C43A124">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产品名称</w:t>
            </w:r>
          </w:p>
        </w:tc>
        <w:tc>
          <w:tcPr>
            <w:tcW w:w="2431" w:type="dxa"/>
            <w:noWrap w:val="0"/>
            <w:vAlign w:val="center"/>
          </w:tcPr>
          <w:p w14:paraId="1716DAE9">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执行标准</w:t>
            </w:r>
          </w:p>
        </w:tc>
        <w:tc>
          <w:tcPr>
            <w:tcW w:w="4451" w:type="dxa"/>
            <w:noWrap w:val="0"/>
            <w:vAlign w:val="center"/>
          </w:tcPr>
          <w:p w14:paraId="7522CC26">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检测项目分项报价</w:t>
            </w:r>
          </w:p>
        </w:tc>
        <w:tc>
          <w:tcPr>
            <w:tcW w:w="1672" w:type="dxa"/>
            <w:noWrap w:val="0"/>
            <w:vAlign w:val="center"/>
          </w:tcPr>
          <w:p w14:paraId="3848DEF4">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各产品单批次检测费用总和</w:t>
            </w:r>
          </w:p>
        </w:tc>
      </w:tr>
      <w:tr w14:paraId="2238B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trPr>
        <w:tc>
          <w:tcPr>
            <w:tcW w:w="1204" w:type="dxa"/>
            <w:noWrap w:val="0"/>
            <w:vAlign w:val="center"/>
          </w:tcPr>
          <w:p w14:paraId="1F5146CD">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家用燃气快速热水器</w:t>
            </w:r>
          </w:p>
        </w:tc>
        <w:tc>
          <w:tcPr>
            <w:tcW w:w="2431" w:type="dxa"/>
            <w:noWrap w:val="0"/>
            <w:vAlign w:val="center"/>
          </w:tcPr>
          <w:p w14:paraId="3F5AF39C">
            <w:pPr>
              <w:pageBreakBefore w:val="0"/>
              <w:overflowPunct/>
              <w:topLinePunct w:val="0"/>
              <w:bidi w:val="0"/>
              <w:snapToGrid/>
              <w:spacing w:line="360" w:lineRule="auto"/>
              <w:ind w:left="0" w:right="0" w:rightChars="0"/>
              <w:jc w:val="left"/>
              <w:rPr>
                <w:rFonts w:hint="eastAsia" w:ascii="宋体" w:hAnsi="宋体" w:eastAsia="宋体" w:cs="宋体"/>
                <w:bCs/>
                <w:sz w:val="21"/>
                <w:szCs w:val="21"/>
                <w:highlight w:val="none"/>
                <w:lang w:val="en-US" w:eastAsia="zh-CN"/>
              </w:rPr>
            </w:pPr>
            <w:r>
              <w:rPr>
                <w:rFonts w:hint="eastAsia" w:ascii="宋体" w:hAnsi="宋体" w:eastAsia="宋体" w:cs="宋体"/>
                <w:bCs/>
                <w:sz w:val="21"/>
                <w:szCs w:val="21"/>
                <w:highlight w:val="none"/>
                <w:lang w:val="en-US" w:eastAsia="zh-CN"/>
              </w:rPr>
              <w:t>GB 6932-2015</w:t>
            </w:r>
          </w:p>
          <w:p w14:paraId="6E4FE8AB">
            <w:pPr>
              <w:pageBreakBefore w:val="0"/>
              <w:overflowPunct/>
              <w:topLinePunct w:val="0"/>
              <w:bidi w:val="0"/>
              <w:snapToGrid/>
              <w:spacing w:line="360" w:lineRule="auto"/>
              <w:ind w:left="0" w:right="0" w:rightChars="0"/>
              <w:jc w:val="left"/>
              <w:rPr>
                <w:rFonts w:hint="eastAsia" w:ascii="宋体" w:hAnsi="宋体" w:eastAsia="宋体" w:cs="宋体"/>
                <w:b w:val="0"/>
                <w:bCs/>
                <w:sz w:val="21"/>
                <w:szCs w:val="21"/>
                <w:highlight w:val="none"/>
                <w:lang w:val="en-US" w:eastAsia="zh-CN"/>
              </w:rPr>
            </w:pPr>
            <w:r>
              <w:rPr>
                <w:rFonts w:hint="eastAsia" w:ascii="宋体" w:hAnsi="宋体" w:eastAsia="宋体" w:cs="宋体"/>
                <w:bCs/>
                <w:sz w:val="21"/>
                <w:szCs w:val="21"/>
                <w:highlight w:val="none"/>
                <w:lang w:val="en-US" w:eastAsia="zh-CN"/>
              </w:rPr>
              <w:t>GB 20665—2015</w:t>
            </w:r>
            <w:r>
              <w:rPr>
                <w:rFonts w:hint="eastAsia" w:ascii="宋体" w:hAnsi="宋体" w:eastAsia="宋体" w:cs="宋体"/>
                <w:color w:val="auto"/>
                <w:sz w:val="21"/>
                <w:szCs w:val="21"/>
                <w:highlight w:val="none"/>
                <w:lang w:eastAsia="zh-CN"/>
              </w:rPr>
              <w:t>等</w:t>
            </w:r>
            <w:r>
              <w:rPr>
                <w:rFonts w:hint="eastAsia" w:ascii="宋体" w:hAnsi="宋体" w:eastAsia="宋体" w:cs="宋体"/>
                <w:color w:val="auto"/>
                <w:sz w:val="21"/>
                <w:szCs w:val="21"/>
                <w:highlight w:val="none"/>
              </w:rPr>
              <w:t>现行有效的企业标准、团体标准、地方标准及产品明示质量要求</w:t>
            </w:r>
          </w:p>
        </w:tc>
        <w:tc>
          <w:tcPr>
            <w:tcW w:w="4451" w:type="dxa"/>
            <w:noWrap w:val="0"/>
            <w:vAlign w:val="top"/>
          </w:tcPr>
          <w:p w14:paraId="2B8BAC36">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default" w:ascii="宋体" w:hAnsi="宋体" w:eastAsia="宋体" w:cs="宋体"/>
                <w:b w:val="0"/>
                <w:bCs/>
                <w:sz w:val="21"/>
                <w:szCs w:val="21"/>
                <w:highlight w:val="none"/>
                <w:lang w:val="en-US" w:eastAsia="zh-CN"/>
              </w:rPr>
            </w:pPr>
            <w:r>
              <w:rPr>
                <w:rFonts w:hint="eastAsia" w:ascii="宋体" w:hAnsi="宋体" w:eastAsia="宋体" w:cs="宋体"/>
                <w:bCs/>
                <w:sz w:val="21"/>
                <w:szCs w:val="21"/>
                <w:highlight w:val="none"/>
                <w:lang w:val="en-US" w:eastAsia="zh-CN"/>
              </w:rPr>
              <w:t>燃气系统气密性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燃烧工况—无风状态（火焰稳定性、燃烧噪声、熄火噪声、烟气中CO含量）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安全装置（熄火保护装置、烟道堵塞安全装置（强制排气式）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风压过大安全装置（强制排气式</w:t>
            </w:r>
            <w:r>
              <w:rPr>
                <w:rFonts w:hint="eastAsia" w:ascii="宋体" w:hAnsi="宋体" w:eastAsia="宋体" w:cs="宋体"/>
                <w:bCs/>
                <w:color w:val="auto"/>
                <w:sz w:val="21"/>
                <w:szCs w:val="21"/>
                <w:highlight w:val="none"/>
                <w:lang w:eastAsia="zh-CN"/>
              </w:rPr>
              <w:t>)</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防干烧安全装置</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防止不完全燃烧安全装置（自然排气式）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电气部分（使用交流电源）—电气安全（接地措施、电气强度）</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热效率</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Cs/>
                <w:sz w:val="21"/>
                <w:szCs w:val="21"/>
                <w:highlight w:val="none"/>
                <w:lang w:val="en-US" w:eastAsia="zh-CN"/>
              </w:rPr>
              <w:t>；热水产率</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 w:val="0"/>
                <w:bCs/>
                <w:sz w:val="21"/>
                <w:szCs w:val="21"/>
                <w:highlight w:val="none"/>
                <w:lang w:val="en-US" w:eastAsia="zh-CN"/>
              </w:rPr>
              <w:t>。</w:t>
            </w:r>
          </w:p>
        </w:tc>
        <w:tc>
          <w:tcPr>
            <w:tcW w:w="1672" w:type="dxa"/>
            <w:noWrap w:val="0"/>
            <w:vAlign w:val="center"/>
          </w:tcPr>
          <w:p w14:paraId="43E219B8">
            <w:pPr>
              <w:keepNext w:val="0"/>
              <w:keepLines w:val="0"/>
              <w:pageBreakBefore w:val="0"/>
              <w:widowControl w:val="0"/>
              <w:kinsoku/>
              <w:wordWrap/>
              <w:overflowPunct/>
              <w:topLinePunct w:val="0"/>
              <w:autoSpaceDE/>
              <w:autoSpaceDN/>
              <w:bidi w:val="0"/>
              <w:adjustRightInd/>
              <w:snapToGrid/>
              <w:spacing w:line="360" w:lineRule="auto"/>
              <w:ind w:left="0" w:right="0" w:rightChars="0"/>
              <w:jc w:val="right"/>
              <w:textAlignment w:val="auto"/>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0A6C7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trPr>
        <w:tc>
          <w:tcPr>
            <w:tcW w:w="1204" w:type="dxa"/>
            <w:noWrap w:val="0"/>
            <w:vAlign w:val="center"/>
          </w:tcPr>
          <w:p w14:paraId="00695D6E">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家用燃气灶</w:t>
            </w:r>
          </w:p>
        </w:tc>
        <w:tc>
          <w:tcPr>
            <w:tcW w:w="2431" w:type="dxa"/>
            <w:noWrap w:val="0"/>
            <w:vAlign w:val="center"/>
          </w:tcPr>
          <w:p w14:paraId="03FABE79">
            <w:pPr>
              <w:pageBreakBefore w:val="0"/>
              <w:overflowPunct/>
              <w:topLinePunct w:val="0"/>
              <w:bidi w:val="0"/>
              <w:snapToGrid/>
              <w:spacing w:line="360" w:lineRule="auto"/>
              <w:ind w:left="0" w:right="0" w:rightChars="0"/>
              <w:jc w:val="left"/>
              <w:rPr>
                <w:rFonts w:hint="eastAsia" w:ascii="宋体" w:hAnsi="宋体" w:eastAsia="宋体" w:cs="宋体"/>
                <w:bCs/>
                <w:sz w:val="21"/>
                <w:szCs w:val="21"/>
                <w:highlight w:val="none"/>
                <w:lang w:val="en-US" w:eastAsia="zh-CN"/>
              </w:rPr>
            </w:pPr>
            <w:r>
              <w:rPr>
                <w:rFonts w:hint="eastAsia" w:ascii="宋体" w:hAnsi="宋体" w:eastAsia="宋体" w:cs="宋体"/>
                <w:bCs/>
                <w:sz w:val="21"/>
                <w:szCs w:val="21"/>
                <w:highlight w:val="none"/>
                <w:lang w:val="en-US" w:eastAsia="zh-CN"/>
              </w:rPr>
              <w:t>GB 16410-2020</w:t>
            </w:r>
          </w:p>
          <w:p w14:paraId="28E9C135">
            <w:pPr>
              <w:pageBreakBefore w:val="0"/>
              <w:overflowPunct/>
              <w:topLinePunct w:val="0"/>
              <w:bidi w:val="0"/>
              <w:snapToGrid/>
              <w:spacing w:line="360" w:lineRule="auto"/>
              <w:ind w:left="0" w:right="0" w:rightChars="0"/>
              <w:jc w:val="left"/>
              <w:rPr>
                <w:rFonts w:hint="eastAsia" w:ascii="宋体" w:hAnsi="宋体" w:eastAsia="宋体" w:cs="宋体"/>
                <w:b w:val="0"/>
                <w:bCs/>
                <w:sz w:val="21"/>
                <w:szCs w:val="21"/>
                <w:highlight w:val="none"/>
                <w:lang w:val="en-US" w:eastAsia="zh-CN"/>
              </w:rPr>
            </w:pPr>
            <w:r>
              <w:rPr>
                <w:rFonts w:hint="eastAsia" w:ascii="宋体" w:hAnsi="宋体" w:eastAsia="宋体" w:cs="宋体"/>
                <w:bCs/>
                <w:sz w:val="21"/>
                <w:szCs w:val="21"/>
                <w:highlight w:val="none"/>
                <w:lang w:val="en-US" w:eastAsia="zh-CN"/>
              </w:rPr>
              <w:t>GB 30720—2014</w:t>
            </w:r>
            <w:r>
              <w:rPr>
                <w:rFonts w:hint="eastAsia" w:ascii="宋体" w:hAnsi="宋体" w:eastAsia="宋体" w:cs="宋体"/>
                <w:color w:val="auto"/>
                <w:sz w:val="21"/>
                <w:szCs w:val="21"/>
                <w:highlight w:val="none"/>
                <w:lang w:eastAsia="zh-CN"/>
              </w:rPr>
              <w:t>等</w:t>
            </w:r>
            <w:r>
              <w:rPr>
                <w:rFonts w:hint="eastAsia" w:ascii="宋体" w:hAnsi="宋体" w:eastAsia="宋体" w:cs="宋体"/>
                <w:color w:val="auto"/>
                <w:sz w:val="21"/>
                <w:szCs w:val="21"/>
                <w:highlight w:val="none"/>
              </w:rPr>
              <w:t>现行有效的企业标准、团体标准、地方标准及产品明示质量要求</w:t>
            </w:r>
          </w:p>
        </w:tc>
        <w:tc>
          <w:tcPr>
            <w:tcW w:w="4451" w:type="dxa"/>
            <w:noWrap w:val="0"/>
            <w:vAlign w:val="top"/>
          </w:tcPr>
          <w:p w14:paraId="6B937FD6">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bCs/>
                <w:sz w:val="21"/>
                <w:szCs w:val="21"/>
                <w:highlight w:val="none"/>
                <w:lang w:val="en-US" w:eastAsia="zh-CN"/>
              </w:rPr>
              <w:t>气密性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热负荷</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燃烧工况（离焰、熄火、回火、燃烧噪声、熄火噪声、干烟气中CO浓度（α=1体积分数））</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、温升</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熄火保护装置</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燃气导管</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耐热冲击</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耐重力冲击</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热效率</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 w:val="0"/>
                <w:bCs/>
                <w:sz w:val="21"/>
                <w:szCs w:val="21"/>
                <w:highlight w:val="none"/>
                <w:lang w:val="en-US" w:eastAsia="zh-CN"/>
              </w:rPr>
              <w:t>。</w:t>
            </w:r>
          </w:p>
        </w:tc>
        <w:tc>
          <w:tcPr>
            <w:tcW w:w="1672" w:type="dxa"/>
            <w:noWrap w:val="0"/>
            <w:vAlign w:val="center"/>
          </w:tcPr>
          <w:p w14:paraId="63EE0CE0">
            <w:pPr>
              <w:keepNext w:val="0"/>
              <w:keepLines w:val="0"/>
              <w:pageBreakBefore w:val="0"/>
              <w:widowControl w:val="0"/>
              <w:kinsoku/>
              <w:wordWrap/>
              <w:overflowPunct/>
              <w:topLinePunct w:val="0"/>
              <w:autoSpaceDE/>
              <w:autoSpaceDN/>
              <w:bidi w:val="0"/>
              <w:adjustRightInd/>
              <w:snapToGrid/>
              <w:spacing w:line="360" w:lineRule="auto"/>
              <w:ind w:left="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5550F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trPr>
        <w:tc>
          <w:tcPr>
            <w:tcW w:w="1204" w:type="dxa"/>
            <w:shd w:val="clear" w:color="auto" w:fill="auto"/>
            <w:noWrap w:val="0"/>
            <w:vAlign w:val="center"/>
          </w:tcPr>
          <w:p w14:paraId="09194AF9">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燃气采暖热水炉</w:t>
            </w:r>
          </w:p>
        </w:tc>
        <w:tc>
          <w:tcPr>
            <w:tcW w:w="2431" w:type="dxa"/>
            <w:shd w:val="clear" w:color="auto" w:fill="auto"/>
            <w:noWrap w:val="0"/>
            <w:vAlign w:val="center"/>
          </w:tcPr>
          <w:p w14:paraId="6302BCBE">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GB 25034-2020等现行有效的企业标准、团体标准、地方标准及产品明示质量要求</w:t>
            </w:r>
          </w:p>
        </w:tc>
        <w:tc>
          <w:tcPr>
            <w:tcW w:w="4451" w:type="dxa"/>
            <w:noWrap w:val="0"/>
            <w:vAlign w:val="top"/>
          </w:tcPr>
          <w:p w14:paraId="7D653EAF">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bCs/>
                <w:sz w:val="21"/>
                <w:szCs w:val="21"/>
                <w:highlight w:val="none"/>
                <w:lang w:val="en-US" w:eastAsia="zh-CN"/>
              </w:rPr>
              <w:t>燃气系统密封性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电源运行安全性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采暖额定热输出</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、热效率</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、额定热负荷时CO含量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工作温度下的电气强度</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工作温度下的泄漏电流</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接地措施（含低电阻值）</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 w:val="0"/>
                <w:bCs/>
                <w:sz w:val="21"/>
                <w:szCs w:val="21"/>
                <w:highlight w:val="none"/>
                <w:lang w:val="en-US" w:eastAsia="zh-CN"/>
              </w:rPr>
              <w:t>。</w:t>
            </w:r>
          </w:p>
        </w:tc>
        <w:tc>
          <w:tcPr>
            <w:tcW w:w="1672" w:type="dxa"/>
            <w:noWrap w:val="0"/>
            <w:vAlign w:val="center"/>
          </w:tcPr>
          <w:p w14:paraId="27E497A6">
            <w:pPr>
              <w:keepNext w:val="0"/>
              <w:keepLines w:val="0"/>
              <w:pageBreakBefore w:val="0"/>
              <w:widowControl w:val="0"/>
              <w:kinsoku/>
              <w:wordWrap/>
              <w:overflowPunct/>
              <w:topLinePunct w:val="0"/>
              <w:autoSpaceDE/>
              <w:autoSpaceDN/>
              <w:bidi w:val="0"/>
              <w:adjustRightInd/>
              <w:snapToGrid/>
              <w:spacing w:line="360" w:lineRule="auto"/>
              <w:ind w:left="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19CA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1204" w:type="dxa"/>
            <w:noWrap w:val="0"/>
            <w:vAlign w:val="center"/>
          </w:tcPr>
          <w:p w14:paraId="1B1BDE4B">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瓶装液化石油气调压器</w:t>
            </w:r>
          </w:p>
        </w:tc>
        <w:tc>
          <w:tcPr>
            <w:tcW w:w="2431" w:type="dxa"/>
            <w:noWrap w:val="0"/>
            <w:vAlign w:val="center"/>
          </w:tcPr>
          <w:p w14:paraId="5CD7B106">
            <w:pPr>
              <w:pageBreakBefore w:val="0"/>
              <w:overflowPunct/>
              <w:topLinePunct w:val="0"/>
              <w:bidi w:val="0"/>
              <w:snapToGrid/>
              <w:spacing w:line="360" w:lineRule="auto"/>
              <w:ind w:left="0" w:right="0" w:rightChars="0"/>
              <w:jc w:val="left"/>
              <w:rPr>
                <w:rFonts w:hint="eastAsia" w:ascii="宋体" w:hAnsi="宋体" w:eastAsia="宋体" w:cs="宋体"/>
                <w:b w:val="0"/>
                <w:bCs/>
                <w:sz w:val="21"/>
                <w:szCs w:val="21"/>
                <w:highlight w:val="none"/>
                <w:lang w:val="en-US" w:eastAsia="zh-CN"/>
              </w:rPr>
            </w:pPr>
            <w:r>
              <w:rPr>
                <w:rFonts w:hint="eastAsia" w:ascii="宋体" w:hAnsi="宋体" w:eastAsia="宋体" w:cs="宋体"/>
                <w:bCs/>
                <w:sz w:val="21"/>
                <w:szCs w:val="21"/>
                <w:highlight w:val="none"/>
                <w:lang w:val="en-US" w:eastAsia="zh-CN"/>
              </w:rPr>
              <w:t>GB 35844-2018</w:t>
            </w:r>
            <w:r>
              <w:rPr>
                <w:rFonts w:hint="eastAsia" w:ascii="宋体" w:hAnsi="宋体" w:eastAsia="宋体" w:cs="宋体"/>
                <w:color w:val="auto"/>
                <w:sz w:val="21"/>
                <w:szCs w:val="21"/>
                <w:highlight w:val="none"/>
                <w:lang w:eastAsia="zh-CN"/>
              </w:rPr>
              <w:t>等</w:t>
            </w:r>
            <w:r>
              <w:rPr>
                <w:rFonts w:hint="eastAsia" w:ascii="宋体" w:hAnsi="宋体" w:eastAsia="宋体" w:cs="宋体"/>
                <w:color w:val="auto"/>
                <w:sz w:val="21"/>
                <w:szCs w:val="21"/>
                <w:highlight w:val="none"/>
              </w:rPr>
              <w:t>现行有效的企业标准、团体标准、地方标准及产品明示质量要求</w:t>
            </w:r>
          </w:p>
        </w:tc>
        <w:tc>
          <w:tcPr>
            <w:tcW w:w="4451" w:type="dxa"/>
            <w:noWrap w:val="0"/>
            <w:vAlign w:val="top"/>
          </w:tcPr>
          <w:p w14:paraId="23CD950A">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bCs/>
                <w:sz w:val="21"/>
                <w:szCs w:val="21"/>
                <w:highlight w:val="none"/>
                <w:lang w:val="en-US" w:eastAsia="zh-CN"/>
              </w:rPr>
              <w:t>结构</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气密性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调压静特性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、耐冲击性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、连接接头机械强度</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材料</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 w:val="0"/>
                <w:bCs/>
                <w:sz w:val="21"/>
                <w:szCs w:val="21"/>
                <w:highlight w:val="none"/>
                <w:lang w:val="en-US" w:eastAsia="zh-CN"/>
              </w:rPr>
              <w:t>。</w:t>
            </w:r>
          </w:p>
        </w:tc>
        <w:tc>
          <w:tcPr>
            <w:tcW w:w="1672" w:type="dxa"/>
            <w:noWrap w:val="0"/>
            <w:vAlign w:val="center"/>
          </w:tcPr>
          <w:p w14:paraId="7FEEF667">
            <w:pPr>
              <w:keepNext w:val="0"/>
              <w:keepLines w:val="0"/>
              <w:pageBreakBefore w:val="0"/>
              <w:widowControl w:val="0"/>
              <w:kinsoku/>
              <w:wordWrap/>
              <w:overflowPunct/>
              <w:topLinePunct w:val="0"/>
              <w:autoSpaceDE/>
              <w:autoSpaceDN/>
              <w:bidi w:val="0"/>
              <w:adjustRightInd/>
              <w:snapToGrid/>
              <w:spacing w:line="360" w:lineRule="auto"/>
              <w:ind w:left="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1DB84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204" w:type="dxa"/>
            <w:noWrap w:val="0"/>
            <w:vAlign w:val="center"/>
          </w:tcPr>
          <w:p w14:paraId="5885FDF1">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燃气泄露报警器</w:t>
            </w:r>
          </w:p>
        </w:tc>
        <w:tc>
          <w:tcPr>
            <w:tcW w:w="2431" w:type="dxa"/>
            <w:noWrap w:val="0"/>
            <w:vAlign w:val="center"/>
          </w:tcPr>
          <w:p w14:paraId="51FB6314">
            <w:pPr>
              <w:pageBreakBefore w:val="0"/>
              <w:overflowPunct/>
              <w:topLinePunct w:val="0"/>
              <w:bidi w:val="0"/>
              <w:snapToGrid/>
              <w:spacing w:line="360" w:lineRule="auto"/>
              <w:ind w:left="0" w:right="0" w:rightChars="0"/>
              <w:jc w:val="left"/>
              <w:rPr>
                <w:rFonts w:hint="eastAsia" w:ascii="宋体" w:hAnsi="宋体" w:eastAsia="宋体" w:cs="宋体"/>
                <w:bCs/>
                <w:sz w:val="21"/>
                <w:szCs w:val="21"/>
                <w:highlight w:val="none"/>
                <w:lang w:val="en-US" w:eastAsia="zh-CN"/>
              </w:rPr>
            </w:pPr>
            <w:r>
              <w:rPr>
                <w:rFonts w:hint="eastAsia" w:ascii="宋体" w:hAnsi="宋体" w:eastAsia="宋体" w:cs="宋体"/>
                <w:bCs/>
                <w:sz w:val="21"/>
                <w:szCs w:val="21"/>
                <w:highlight w:val="none"/>
                <w:lang w:val="en-US" w:eastAsia="zh-CN"/>
              </w:rPr>
              <w:t>GB 15322.1-2019、</w:t>
            </w:r>
          </w:p>
          <w:p w14:paraId="3A51F1BC">
            <w:pPr>
              <w:pageBreakBefore w:val="0"/>
              <w:overflowPunct/>
              <w:topLinePunct w:val="0"/>
              <w:bidi w:val="0"/>
              <w:snapToGrid/>
              <w:spacing w:line="360" w:lineRule="auto"/>
              <w:ind w:left="0" w:right="0" w:rightChars="0"/>
              <w:jc w:val="left"/>
              <w:rPr>
                <w:rFonts w:hint="eastAsia" w:ascii="宋体" w:hAnsi="宋体" w:eastAsia="宋体" w:cs="宋体"/>
                <w:bCs/>
                <w:sz w:val="21"/>
                <w:szCs w:val="21"/>
                <w:highlight w:val="none"/>
                <w:lang w:val="en-US" w:eastAsia="zh-CN"/>
              </w:rPr>
            </w:pPr>
            <w:r>
              <w:rPr>
                <w:rFonts w:hint="eastAsia" w:ascii="宋体" w:hAnsi="宋体" w:eastAsia="宋体" w:cs="宋体"/>
                <w:bCs/>
                <w:sz w:val="21"/>
                <w:szCs w:val="21"/>
                <w:highlight w:val="none"/>
                <w:lang w:val="en-US" w:eastAsia="zh-CN"/>
              </w:rPr>
              <w:t>GB 15322.2-2019、</w:t>
            </w:r>
          </w:p>
          <w:p w14:paraId="170C3F5D">
            <w:pPr>
              <w:pageBreakBefore w:val="0"/>
              <w:overflowPunct/>
              <w:topLinePunct w:val="0"/>
              <w:bidi w:val="0"/>
              <w:snapToGrid/>
              <w:spacing w:line="360" w:lineRule="auto"/>
              <w:ind w:left="0" w:right="0" w:rightChars="0"/>
              <w:jc w:val="left"/>
              <w:rPr>
                <w:rFonts w:hint="eastAsia" w:ascii="宋体" w:hAnsi="宋体" w:eastAsia="宋体" w:cs="宋体"/>
                <w:b w:val="0"/>
                <w:bCs/>
                <w:sz w:val="21"/>
                <w:szCs w:val="21"/>
                <w:highlight w:val="none"/>
                <w:lang w:val="en-US" w:eastAsia="zh-CN"/>
              </w:rPr>
            </w:pPr>
            <w:r>
              <w:rPr>
                <w:rFonts w:hint="eastAsia" w:ascii="宋体" w:hAnsi="宋体" w:eastAsia="宋体" w:cs="宋体"/>
                <w:bCs/>
                <w:sz w:val="21"/>
                <w:szCs w:val="21"/>
                <w:highlight w:val="none"/>
                <w:lang w:val="en-US" w:eastAsia="zh-CN"/>
              </w:rPr>
              <w:t>GB 15322.3-2019</w:t>
            </w:r>
            <w:r>
              <w:rPr>
                <w:rFonts w:hint="eastAsia" w:ascii="宋体" w:hAnsi="宋体" w:eastAsia="宋体" w:cs="宋体"/>
                <w:color w:val="auto"/>
                <w:sz w:val="21"/>
                <w:szCs w:val="21"/>
                <w:highlight w:val="none"/>
                <w:lang w:eastAsia="zh-CN"/>
              </w:rPr>
              <w:t>等</w:t>
            </w:r>
            <w:r>
              <w:rPr>
                <w:rFonts w:hint="eastAsia" w:ascii="宋体" w:hAnsi="宋体" w:eastAsia="宋体" w:cs="宋体"/>
                <w:color w:val="auto"/>
                <w:sz w:val="21"/>
                <w:szCs w:val="21"/>
                <w:highlight w:val="none"/>
              </w:rPr>
              <w:t>现行有效的企业标准、团体标准、地方标准及产品明示质量要求</w:t>
            </w:r>
          </w:p>
        </w:tc>
        <w:tc>
          <w:tcPr>
            <w:tcW w:w="4451" w:type="dxa"/>
            <w:noWrap w:val="0"/>
            <w:vAlign w:val="top"/>
          </w:tcPr>
          <w:p w14:paraId="19543D08">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eastAsia" w:ascii="宋体" w:hAnsi="宋体" w:eastAsia="宋体" w:cs="宋体"/>
                <w:bCs/>
                <w:sz w:val="21"/>
                <w:szCs w:val="21"/>
                <w:highlight w:val="none"/>
                <w:lang w:val="en-US" w:eastAsia="zh-CN"/>
              </w:rPr>
            </w:pPr>
            <w:r>
              <w:rPr>
                <w:rFonts w:hint="eastAsia" w:ascii="宋体" w:hAnsi="宋体" w:eastAsia="宋体" w:cs="宋体"/>
                <w:bCs/>
                <w:sz w:val="21"/>
                <w:szCs w:val="21"/>
                <w:highlight w:val="none"/>
                <w:lang w:val="en-US" w:eastAsia="zh-CN"/>
              </w:rPr>
              <w:t>工业及商业用途点型可燃气体探测器：</w:t>
            </w:r>
          </w:p>
          <w:p w14:paraId="0033B034">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Cs/>
                <w:sz w:val="21"/>
                <w:szCs w:val="21"/>
                <w:highlight w:val="none"/>
                <w:lang w:val="en-US" w:eastAsia="zh-CN"/>
              </w:rPr>
              <w:t>标志</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报警动作值</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报警重复性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、跌落试验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、绝缘电阻</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电气强度</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Cs/>
                <w:sz w:val="21"/>
                <w:szCs w:val="21"/>
                <w:highlight w:val="none"/>
                <w:lang w:val="en-US" w:eastAsia="zh-CN"/>
              </w:rPr>
              <w:t>方位试验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 w:val="0"/>
                <w:bCs/>
                <w:sz w:val="21"/>
                <w:szCs w:val="21"/>
                <w:highlight w:val="none"/>
                <w:lang w:val="en-US" w:eastAsia="zh-CN"/>
              </w:rPr>
              <w:t>。</w:t>
            </w:r>
          </w:p>
          <w:p w14:paraId="3D5E1920">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eastAsia" w:ascii="宋体" w:hAnsi="宋体" w:eastAsia="宋体" w:cs="宋体"/>
                <w:bCs/>
                <w:sz w:val="21"/>
                <w:szCs w:val="21"/>
                <w:highlight w:val="none"/>
                <w:lang w:val="en-US" w:eastAsia="zh-CN"/>
              </w:rPr>
            </w:pPr>
            <w:r>
              <w:rPr>
                <w:rFonts w:hint="eastAsia" w:ascii="宋体" w:hAnsi="宋体" w:eastAsia="宋体" w:cs="宋体"/>
                <w:bCs/>
                <w:sz w:val="21"/>
                <w:szCs w:val="21"/>
                <w:highlight w:val="none"/>
                <w:lang w:val="en-US" w:eastAsia="zh-CN"/>
              </w:rPr>
              <w:t>家用可燃气体探测器：</w:t>
            </w:r>
          </w:p>
          <w:p w14:paraId="60349020">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Cs/>
                <w:sz w:val="21"/>
                <w:szCs w:val="21"/>
                <w:highlight w:val="none"/>
                <w:lang w:val="en-US" w:eastAsia="zh-CN"/>
              </w:rPr>
              <w:t>标志</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报警动作值</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报警重复性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、跌落试验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、绝缘电阻</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电气强度</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Cs/>
                <w:sz w:val="21"/>
                <w:szCs w:val="21"/>
                <w:highlight w:val="none"/>
                <w:lang w:val="en-US" w:eastAsia="zh-CN"/>
              </w:rPr>
              <w:t>方位试验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 w:val="0"/>
                <w:bCs/>
                <w:sz w:val="21"/>
                <w:szCs w:val="21"/>
                <w:highlight w:val="none"/>
                <w:lang w:val="en-US" w:eastAsia="zh-CN"/>
              </w:rPr>
              <w:t>。</w:t>
            </w:r>
          </w:p>
          <w:p w14:paraId="06D3BD27">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Cs/>
                <w:sz w:val="21"/>
                <w:szCs w:val="21"/>
                <w:highlight w:val="none"/>
                <w:lang w:val="en-US" w:eastAsia="zh-CN"/>
              </w:rPr>
              <w:t>工业及商业用途便携式可燃气体探测器：</w:t>
            </w:r>
          </w:p>
          <w:p w14:paraId="252301B9">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eastAsia" w:ascii="宋体" w:hAnsi="宋体" w:eastAsia="宋体" w:cs="宋体"/>
                <w:bCs/>
                <w:sz w:val="21"/>
                <w:szCs w:val="21"/>
                <w:highlight w:val="none"/>
                <w:lang w:val="en-US" w:eastAsia="zh-CN"/>
              </w:rPr>
            </w:pPr>
            <w:r>
              <w:rPr>
                <w:rFonts w:hint="eastAsia" w:ascii="宋体" w:hAnsi="宋体" w:eastAsia="宋体" w:cs="宋体"/>
                <w:bCs/>
                <w:sz w:val="21"/>
                <w:szCs w:val="21"/>
                <w:highlight w:val="none"/>
                <w:lang w:val="en-US" w:eastAsia="zh-CN"/>
              </w:rPr>
              <w:t>标志</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报警动作值</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报警重复性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、跌落试验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方位试验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 w:val="0"/>
                <w:bCs/>
                <w:sz w:val="21"/>
                <w:szCs w:val="21"/>
                <w:highlight w:val="none"/>
                <w:lang w:val="en-US" w:eastAsia="zh-CN"/>
              </w:rPr>
              <w:t>。</w:t>
            </w:r>
          </w:p>
        </w:tc>
        <w:tc>
          <w:tcPr>
            <w:tcW w:w="1672" w:type="dxa"/>
            <w:noWrap w:val="0"/>
            <w:vAlign w:val="center"/>
          </w:tcPr>
          <w:p w14:paraId="30E0A3B5">
            <w:pPr>
              <w:keepNext w:val="0"/>
              <w:keepLines w:val="0"/>
              <w:pageBreakBefore w:val="0"/>
              <w:widowControl w:val="0"/>
              <w:kinsoku/>
              <w:wordWrap/>
              <w:overflowPunct/>
              <w:topLinePunct w:val="0"/>
              <w:autoSpaceDE/>
              <w:autoSpaceDN/>
              <w:bidi w:val="0"/>
              <w:adjustRightInd/>
              <w:snapToGrid/>
              <w:spacing w:line="360" w:lineRule="auto"/>
              <w:ind w:left="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34C0F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204" w:type="dxa"/>
            <w:shd w:val="clear" w:color="auto" w:fill="auto"/>
            <w:noWrap w:val="0"/>
            <w:vAlign w:val="center"/>
          </w:tcPr>
          <w:p w14:paraId="18643B08">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商用燃气灶</w:t>
            </w:r>
          </w:p>
        </w:tc>
        <w:tc>
          <w:tcPr>
            <w:tcW w:w="2431" w:type="dxa"/>
            <w:shd w:val="clear" w:color="auto" w:fill="auto"/>
            <w:noWrap w:val="0"/>
            <w:vAlign w:val="center"/>
          </w:tcPr>
          <w:p w14:paraId="6F79D840">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GB 35848-2024等现行有效的企业标准、团体标准、地方标准及产品明示质量要求</w:t>
            </w:r>
          </w:p>
        </w:tc>
        <w:tc>
          <w:tcPr>
            <w:tcW w:w="4451" w:type="dxa"/>
            <w:noWrap w:val="0"/>
            <w:vAlign w:val="top"/>
          </w:tcPr>
          <w:p w14:paraId="49FDDD22">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 w:val="0"/>
                <w:bCs/>
                <w:kern w:val="2"/>
                <w:sz w:val="21"/>
                <w:szCs w:val="21"/>
                <w:highlight w:val="none"/>
                <w:lang w:val="en-US" w:eastAsia="zh-CN" w:bidi="ar-SA"/>
              </w:rPr>
              <w:t>通用结构</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 w:val="0"/>
                <w:bCs/>
                <w:kern w:val="2"/>
                <w:sz w:val="21"/>
                <w:szCs w:val="21"/>
                <w:highlight w:val="none"/>
                <w:lang w:val="en-US" w:eastAsia="zh-CN" w:bidi="ar-SA"/>
              </w:rPr>
              <w:t>燃气系统零部件</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 w:val="0"/>
                <w:bCs/>
                <w:kern w:val="2"/>
                <w:sz w:val="21"/>
                <w:szCs w:val="21"/>
                <w:highlight w:val="none"/>
                <w:lang w:val="en-US" w:eastAsia="zh-CN" w:bidi="ar-SA"/>
              </w:rPr>
              <w:t>燃气系统密封性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w:t>
            </w:r>
            <w:r>
              <w:rPr>
                <w:rFonts w:hint="eastAsia" w:ascii="宋体" w:hAnsi="宋体" w:eastAsia="宋体" w:cs="宋体"/>
                <w:b w:val="0"/>
                <w:bCs/>
                <w:kern w:val="2"/>
                <w:sz w:val="21"/>
                <w:szCs w:val="21"/>
                <w:highlight w:val="none"/>
                <w:lang w:val="en-US" w:eastAsia="zh-CN" w:bidi="ar-SA"/>
              </w:rPr>
              <w:t>热负荷准确度</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w:t>
            </w:r>
            <w:r>
              <w:rPr>
                <w:rFonts w:hint="eastAsia" w:ascii="宋体" w:hAnsi="宋体" w:eastAsia="宋体" w:cs="宋体"/>
                <w:b w:val="0"/>
                <w:bCs/>
                <w:kern w:val="2"/>
                <w:sz w:val="21"/>
                <w:szCs w:val="21"/>
                <w:highlight w:val="none"/>
                <w:lang w:val="en-US" w:eastAsia="zh-CN" w:bidi="ar-SA"/>
              </w:rPr>
              <w:t>燃烧工况（运行噪声）</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 w:val="0"/>
                <w:bCs/>
                <w:kern w:val="2"/>
                <w:sz w:val="21"/>
                <w:szCs w:val="21"/>
                <w:highlight w:val="none"/>
                <w:lang w:val="en-US" w:eastAsia="zh-CN" w:bidi="ar-SA"/>
              </w:rPr>
              <w:t>熄火噪声</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 w:val="0"/>
                <w:bCs/>
                <w:kern w:val="2"/>
                <w:sz w:val="21"/>
                <w:szCs w:val="21"/>
                <w:highlight w:val="none"/>
                <w:lang w:val="en-US" w:eastAsia="zh-CN" w:bidi="ar-SA"/>
              </w:rPr>
              <w:t>干烟气中CO（α=1）含量）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 w:val="0"/>
                <w:bCs/>
                <w:kern w:val="2"/>
                <w:sz w:val="21"/>
                <w:szCs w:val="21"/>
                <w:highlight w:val="none"/>
                <w:lang w:val="en-US" w:eastAsia="zh-CN" w:bidi="ar-SA"/>
              </w:rPr>
              <w:t>熄火保护装置</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 w:val="0"/>
                <w:bCs/>
                <w:kern w:val="2"/>
                <w:sz w:val="21"/>
                <w:szCs w:val="21"/>
                <w:highlight w:val="none"/>
                <w:lang w:val="en-US" w:eastAsia="zh-CN" w:bidi="ar-SA"/>
              </w:rPr>
              <w:t>能源合理利用</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 w:val="0"/>
                <w:bCs/>
                <w:kern w:val="2"/>
                <w:sz w:val="21"/>
                <w:szCs w:val="21"/>
                <w:highlight w:val="none"/>
                <w:lang w:val="en-US" w:eastAsia="zh-CN" w:bidi="ar-SA"/>
              </w:rPr>
              <w:t>电气性能</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 w:val="0"/>
                <w:bCs/>
                <w:kern w:val="2"/>
                <w:sz w:val="21"/>
                <w:szCs w:val="21"/>
                <w:highlight w:val="none"/>
                <w:lang w:val="en-US" w:eastAsia="zh-CN" w:bidi="ar-SA"/>
              </w:rPr>
              <w:t>。</w:t>
            </w:r>
          </w:p>
        </w:tc>
        <w:tc>
          <w:tcPr>
            <w:tcW w:w="1672" w:type="dxa"/>
            <w:noWrap w:val="0"/>
            <w:vAlign w:val="center"/>
          </w:tcPr>
          <w:p w14:paraId="05155A6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3B33F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204" w:type="dxa"/>
            <w:shd w:val="clear" w:color="auto" w:fill="auto"/>
            <w:noWrap w:val="0"/>
            <w:vAlign w:val="center"/>
          </w:tcPr>
          <w:p w14:paraId="44E634F9">
            <w:pPr>
              <w:pageBreakBefore w:val="0"/>
              <w:overflowPunct/>
              <w:topLinePunct w:val="0"/>
              <w:bidi w:val="0"/>
              <w:snapToGrid/>
              <w:spacing w:line="360" w:lineRule="auto"/>
              <w:ind w:left="0" w:right="0" w:rightChars="0"/>
              <w:jc w:val="center"/>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 w:val="0"/>
                <w:bCs/>
                <w:sz w:val="21"/>
                <w:szCs w:val="21"/>
                <w:highlight w:val="none"/>
                <w:lang w:val="en-US" w:eastAsia="zh-CN"/>
              </w:rPr>
              <w:t>电磁式燃气紧急切断阀</w:t>
            </w:r>
          </w:p>
        </w:tc>
        <w:tc>
          <w:tcPr>
            <w:tcW w:w="2431" w:type="dxa"/>
            <w:noWrap w:val="0"/>
            <w:vAlign w:val="center"/>
          </w:tcPr>
          <w:p w14:paraId="480E09E5">
            <w:pPr>
              <w:pageBreakBefore w:val="0"/>
              <w:overflowPunct/>
              <w:topLinePunct w:val="0"/>
              <w:bidi w:val="0"/>
              <w:snapToGrid/>
              <w:spacing w:line="360" w:lineRule="auto"/>
              <w:ind w:left="0" w:right="0" w:rightChars="0"/>
              <w:jc w:val="left"/>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GB 44016—2024等现行有效的企业标准、团体标准、地方标准及产品明示质量要求</w:t>
            </w:r>
          </w:p>
        </w:tc>
        <w:tc>
          <w:tcPr>
            <w:tcW w:w="4451" w:type="dxa"/>
            <w:noWrap w:val="0"/>
            <w:vAlign w:val="top"/>
          </w:tcPr>
          <w:p w14:paraId="57721EE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sz w:val="21"/>
                <w:szCs w:val="21"/>
                <w:highlight w:val="none"/>
                <w:lang w:val="en-US" w:eastAsia="zh-CN"/>
              </w:rPr>
              <w:t>气密性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紧急切断性能</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电气安全性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承压件强度</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 w:val="0"/>
                <w:bCs/>
                <w:kern w:val="2"/>
                <w:sz w:val="21"/>
                <w:szCs w:val="21"/>
                <w:highlight w:val="none"/>
                <w:lang w:val="en-US" w:eastAsia="zh-CN" w:bidi="ar-SA"/>
              </w:rPr>
              <w:t>。</w:t>
            </w:r>
          </w:p>
        </w:tc>
        <w:tc>
          <w:tcPr>
            <w:tcW w:w="1672" w:type="dxa"/>
            <w:noWrap w:val="0"/>
            <w:vAlign w:val="center"/>
          </w:tcPr>
          <w:p w14:paraId="11AB9A7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03627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204" w:type="dxa"/>
            <w:shd w:val="clear" w:color="auto" w:fill="auto"/>
            <w:noWrap w:val="0"/>
            <w:vAlign w:val="center"/>
          </w:tcPr>
          <w:p w14:paraId="0F755A05">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管道燃气自闭阀</w:t>
            </w:r>
          </w:p>
        </w:tc>
        <w:tc>
          <w:tcPr>
            <w:tcW w:w="2431" w:type="dxa"/>
            <w:shd w:val="clear" w:color="auto" w:fill="auto"/>
            <w:noWrap w:val="0"/>
            <w:vAlign w:val="center"/>
          </w:tcPr>
          <w:p w14:paraId="069F9A8F">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CJ/T 447-2014等现行有效的企业标准、团体标准、地方标准及产品明示质量要求</w:t>
            </w:r>
          </w:p>
        </w:tc>
        <w:tc>
          <w:tcPr>
            <w:tcW w:w="4451" w:type="dxa"/>
            <w:noWrap w:val="0"/>
            <w:vAlign w:val="top"/>
          </w:tcPr>
          <w:p w14:paraId="7775330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sz w:val="21"/>
                <w:szCs w:val="21"/>
                <w:highlight w:val="none"/>
                <w:lang w:val="en-US" w:eastAsia="zh-CN"/>
              </w:rPr>
              <w:t>气密性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元；自动关闭性能</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 w:val="0"/>
                <w:bCs/>
                <w:kern w:val="2"/>
                <w:sz w:val="21"/>
                <w:szCs w:val="21"/>
                <w:highlight w:val="none"/>
                <w:lang w:val="en-US" w:eastAsia="zh-CN" w:bidi="ar-SA"/>
              </w:rPr>
              <w:t>。</w:t>
            </w:r>
          </w:p>
        </w:tc>
        <w:tc>
          <w:tcPr>
            <w:tcW w:w="1672" w:type="dxa"/>
            <w:noWrap w:val="0"/>
            <w:vAlign w:val="center"/>
          </w:tcPr>
          <w:p w14:paraId="52CB94A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1F6C6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204" w:type="dxa"/>
            <w:shd w:val="clear" w:color="auto" w:fill="auto"/>
            <w:noWrap w:val="0"/>
            <w:vAlign w:val="center"/>
          </w:tcPr>
          <w:p w14:paraId="16530C42">
            <w:pPr>
              <w:pageBreakBefore w:val="0"/>
              <w:overflowPunct/>
              <w:topLinePunct w:val="0"/>
              <w:bidi w:val="0"/>
              <w:snapToGrid/>
              <w:spacing w:line="360" w:lineRule="auto"/>
              <w:ind w:left="0" w:right="0" w:rightChars="0"/>
              <w:jc w:val="center"/>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 w:val="0"/>
                <w:bCs/>
                <w:sz w:val="21"/>
                <w:szCs w:val="21"/>
                <w:highlight w:val="none"/>
                <w:lang w:val="en-US" w:eastAsia="zh-CN"/>
              </w:rPr>
              <w:t>燃气用具连接用软管</w:t>
            </w:r>
          </w:p>
        </w:tc>
        <w:tc>
          <w:tcPr>
            <w:tcW w:w="2431" w:type="dxa"/>
            <w:shd w:val="clear" w:color="auto" w:fill="auto"/>
            <w:noWrap w:val="0"/>
            <w:vAlign w:val="center"/>
          </w:tcPr>
          <w:p w14:paraId="2717371C">
            <w:pPr>
              <w:pageBreakBefore w:val="0"/>
              <w:overflowPunct/>
              <w:topLinePunct w:val="0"/>
              <w:bidi w:val="0"/>
              <w:snapToGrid/>
              <w:spacing w:line="360" w:lineRule="auto"/>
              <w:ind w:left="0" w:leftChars="0" w:right="0" w:rightChars="0"/>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sz w:val="21"/>
                <w:szCs w:val="21"/>
                <w:highlight w:val="none"/>
                <w:lang w:val="en-US" w:eastAsia="zh-CN"/>
              </w:rPr>
              <w:t>GB 41317-2024、GB 44017-2024、GB 44023-2024</w:t>
            </w:r>
            <w:r>
              <w:rPr>
                <w:rFonts w:hint="eastAsia" w:ascii="宋体" w:hAnsi="宋体" w:eastAsia="宋体" w:cs="宋体"/>
                <w:color w:val="auto"/>
                <w:sz w:val="21"/>
                <w:szCs w:val="21"/>
                <w:highlight w:val="none"/>
                <w:lang w:eastAsia="zh-CN"/>
              </w:rPr>
              <w:t>等</w:t>
            </w:r>
            <w:r>
              <w:rPr>
                <w:rFonts w:hint="eastAsia" w:ascii="宋体" w:hAnsi="宋体" w:eastAsia="宋体" w:cs="宋体"/>
                <w:color w:val="auto"/>
                <w:sz w:val="21"/>
                <w:szCs w:val="21"/>
                <w:highlight w:val="none"/>
              </w:rPr>
              <w:t>现行有效的企业标准、团体标准、地方标准及产品明示质量要求</w:t>
            </w:r>
          </w:p>
        </w:tc>
        <w:tc>
          <w:tcPr>
            <w:tcW w:w="4451" w:type="dxa"/>
            <w:noWrap w:val="0"/>
            <w:vAlign w:val="top"/>
          </w:tcPr>
          <w:p w14:paraId="709F27E2">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left"/>
              <w:textAlignment w:val="auto"/>
              <w:rPr>
                <w:rFonts w:hint="eastAsia" w:ascii="宋体" w:hAnsi="宋体" w:eastAsia="宋体" w:cs="宋体"/>
                <w:bCs/>
                <w:sz w:val="21"/>
                <w:szCs w:val="21"/>
                <w:highlight w:val="none"/>
                <w:lang w:val="en-US" w:eastAsia="zh-CN"/>
              </w:rPr>
            </w:pPr>
            <w:r>
              <w:rPr>
                <w:rFonts w:hint="eastAsia" w:ascii="宋体" w:hAnsi="宋体" w:eastAsia="宋体" w:cs="宋体"/>
                <w:bCs/>
                <w:sz w:val="21"/>
                <w:szCs w:val="21"/>
                <w:highlight w:val="none"/>
                <w:lang w:val="en-US" w:eastAsia="zh-CN"/>
              </w:rPr>
              <w:t>燃气用具连接用不锈钢波纹软管：</w:t>
            </w:r>
          </w:p>
          <w:p w14:paraId="3A94FAA4">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eastAsia" w:ascii="宋体" w:hAnsi="宋体" w:eastAsia="宋体" w:cs="宋体"/>
                <w:b w:val="0"/>
                <w:bCs/>
                <w:kern w:val="2"/>
                <w:sz w:val="21"/>
                <w:szCs w:val="21"/>
                <w:highlight w:val="none"/>
                <w:lang w:val="en-US" w:eastAsia="zh-CN" w:bidi="ar-SA"/>
              </w:rPr>
            </w:pPr>
            <w:r>
              <w:rPr>
                <w:rFonts w:hint="eastAsia" w:ascii="宋体" w:hAnsi="宋体" w:eastAsia="宋体" w:cs="宋体"/>
                <w:bCs/>
                <w:sz w:val="21"/>
                <w:szCs w:val="21"/>
                <w:highlight w:val="none"/>
                <w:lang w:val="en-US" w:eastAsia="zh-CN"/>
              </w:rPr>
              <w:t>气密性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耐压性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Cs/>
                <w:sz w:val="21"/>
                <w:szCs w:val="21"/>
                <w:highlight w:val="none"/>
                <w:lang w:val="en-US" w:eastAsia="zh-CN"/>
              </w:rPr>
              <w:t>弯曲性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耐安装强度</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 w:val="0"/>
                <w:bCs/>
                <w:kern w:val="2"/>
                <w:sz w:val="21"/>
                <w:szCs w:val="21"/>
                <w:highlight w:val="none"/>
                <w:lang w:val="en-US" w:eastAsia="zh-CN" w:bidi="ar-SA"/>
              </w:rPr>
              <w:t>。</w:t>
            </w:r>
          </w:p>
          <w:p w14:paraId="3AB76E84">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eastAsia" w:ascii="宋体" w:hAnsi="宋体" w:eastAsia="宋体" w:cs="宋体"/>
                <w:bCs/>
                <w:sz w:val="21"/>
                <w:szCs w:val="21"/>
                <w:highlight w:val="none"/>
                <w:lang w:val="en-US" w:eastAsia="zh-CN" w:bidi="ar-SA"/>
              </w:rPr>
            </w:pPr>
            <w:r>
              <w:rPr>
                <w:rFonts w:hint="eastAsia" w:ascii="宋体" w:hAnsi="宋体" w:eastAsia="宋体" w:cs="宋体"/>
                <w:bCs/>
                <w:sz w:val="21"/>
                <w:szCs w:val="21"/>
                <w:highlight w:val="none"/>
                <w:lang w:val="en-US" w:eastAsia="zh-CN" w:bidi="ar-SA"/>
              </w:rPr>
              <w:t>燃气用具连接用金属包覆软管：</w:t>
            </w:r>
          </w:p>
          <w:p w14:paraId="1811DE56">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eastAsia" w:ascii="宋体" w:hAnsi="宋体" w:eastAsia="宋体" w:cs="宋体"/>
                <w:b w:val="0"/>
                <w:bCs/>
                <w:kern w:val="2"/>
                <w:sz w:val="21"/>
                <w:szCs w:val="21"/>
                <w:highlight w:val="none"/>
                <w:lang w:val="en-US" w:eastAsia="zh-CN" w:bidi="ar-SA"/>
              </w:rPr>
            </w:pPr>
            <w:r>
              <w:rPr>
                <w:rFonts w:hint="eastAsia" w:ascii="宋体" w:hAnsi="宋体" w:eastAsia="宋体" w:cs="宋体"/>
                <w:bCs/>
                <w:sz w:val="21"/>
                <w:szCs w:val="21"/>
                <w:highlight w:val="none"/>
                <w:lang w:val="en-US" w:eastAsia="zh-CN"/>
              </w:rPr>
              <w:t>气密性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bidi="ar-SA"/>
              </w:rPr>
              <w:t>内层胶管（拉伸强度、拉断伸长率）</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Cs/>
                <w:sz w:val="21"/>
                <w:szCs w:val="21"/>
                <w:highlight w:val="none"/>
                <w:lang w:val="en-US" w:eastAsia="zh-CN" w:bidi="ar-SA"/>
              </w:rPr>
              <w:t>耐压性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耐安装强度</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 w:val="0"/>
                <w:bCs/>
                <w:kern w:val="2"/>
                <w:sz w:val="21"/>
                <w:szCs w:val="21"/>
                <w:highlight w:val="none"/>
                <w:lang w:val="en-US" w:eastAsia="zh-CN" w:bidi="ar-SA"/>
              </w:rPr>
              <w:t>。</w:t>
            </w:r>
          </w:p>
          <w:p w14:paraId="2D8B6102">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eastAsia" w:ascii="宋体" w:hAnsi="宋体" w:eastAsia="宋体" w:cs="宋体"/>
                <w:bCs/>
                <w:sz w:val="21"/>
                <w:szCs w:val="21"/>
                <w:highlight w:val="none"/>
                <w:lang w:val="en-US" w:eastAsia="zh-CN" w:bidi="ar-SA"/>
              </w:rPr>
            </w:pPr>
          </w:p>
        </w:tc>
        <w:tc>
          <w:tcPr>
            <w:tcW w:w="1672" w:type="dxa"/>
            <w:noWrap w:val="0"/>
            <w:vAlign w:val="center"/>
          </w:tcPr>
          <w:p w14:paraId="522B3C1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76BAD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204" w:type="dxa"/>
            <w:shd w:val="clear" w:color="auto" w:fill="auto"/>
            <w:noWrap w:val="0"/>
            <w:vAlign w:val="center"/>
          </w:tcPr>
          <w:p w14:paraId="3446F936">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户外燃气燃烧器具</w:t>
            </w:r>
          </w:p>
        </w:tc>
        <w:tc>
          <w:tcPr>
            <w:tcW w:w="2431" w:type="dxa"/>
            <w:shd w:val="clear" w:color="auto" w:fill="auto"/>
            <w:noWrap w:val="0"/>
            <w:vAlign w:val="center"/>
          </w:tcPr>
          <w:p w14:paraId="0A7EEF68">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GB/T 38522-2020等现行有效的企业标准、团体标准、地方标准及产品明示质量要求</w:t>
            </w:r>
          </w:p>
        </w:tc>
        <w:tc>
          <w:tcPr>
            <w:tcW w:w="4451" w:type="dxa"/>
            <w:noWrap w:val="0"/>
            <w:vAlign w:val="top"/>
          </w:tcPr>
          <w:p w14:paraId="07B6FD8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sz w:val="21"/>
                <w:szCs w:val="21"/>
                <w:highlight w:val="none"/>
                <w:lang w:val="en-US" w:eastAsia="zh-CN" w:bidi="ar-SA"/>
              </w:rPr>
              <w:t>燃烧工况（火焰传递、火焰状态、运行噪声、熄火噪声）</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bidi="ar-SA"/>
              </w:rPr>
              <w:t>点火器性能</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bidi="ar-SA"/>
              </w:rPr>
              <w:t>表面温升</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w:t>
            </w:r>
            <w:r>
              <w:rPr>
                <w:rFonts w:hint="eastAsia" w:ascii="宋体" w:hAnsi="宋体" w:eastAsia="宋体" w:cs="宋体"/>
                <w:bCs/>
                <w:sz w:val="21"/>
                <w:szCs w:val="21"/>
                <w:highlight w:val="none"/>
                <w:lang w:val="en-US" w:eastAsia="zh-CN" w:bidi="ar-SA"/>
              </w:rPr>
              <w:t>燃具稳定性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w:t>
            </w:r>
            <w:r>
              <w:rPr>
                <w:rFonts w:hint="eastAsia" w:ascii="宋体" w:hAnsi="宋体" w:eastAsia="宋体" w:cs="宋体"/>
                <w:bCs/>
                <w:sz w:val="21"/>
                <w:szCs w:val="21"/>
                <w:highlight w:val="none"/>
                <w:lang w:val="en-US" w:eastAsia="zh-CN" w:bidi="ar-SA"/>
              </w:rPr>
              <w:t>小气瓶燃具的特殊要求（气密性、燃气通路的耐压、过压切断装置）</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 w:val="0"/>
                <w:bCs/>
                <w:kern w:val="2"/>
                <w:sz w:val="21"/>
                <w:szCs w:val="21"/>
                <w:highlight w:val="none"/>
                <w:lang w:val="en-US" w:eastAsia="zh-CN" w:bidi="ar-SA"/>
              </w:rPr>
              <w:t>。</w:t>
            </w:r>
          </w:p>
        </w:tc>
        <w:tc>
          <w:tcPr>
            <w:tcW w:w="1672" w:type="dxa"/>
            <w:noWrap w:val="0"/>
            <w:vAlign w:val="center"/>
          </w:tcPr>
          <w:p w14:paraId="0E321CE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22885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5" w:hRule="atLeast"/>
        </w:trPr>
        <w:tc>
          <w:tcPr>
            <w:tcW w:w="9758" w:type="dxa"/>
            <w:gridSpan w:val="4"/>
            <w:noWrap w:val="0"/>
            <w:vAlign w:val="center"/>
          </w:tcPr>
          <w:p w14:paraId="7898612B">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总报价（各产品单批次检测费用总和）：大写</w:t>
            </w:r>
            <w:r>
              <w:rPr>
                <w:rFonts w:hint="eastAsia" w:ascii="宋体" w:hAnsi="宋体" w:eastAsia="宋体" w:cs="宋体"/>
                <w:b w:val="0"/>
                <w:bCs/>
                <w:color w:val="auto"/>
                <w:sz w:val="21"/>
                <w:szCs w:val="21"/>
                <w:highlight w:val="none"/>
                <w:u w:val="single"/>
                <w:lang w:val="en-US" w:eastAsia="zh-CN"/>
              </w:rPr>
              <w:t xml:space="preserve">            </w:t>
            </w:r>
            <w:r>
              <w:rPr>
                <w:rFonts w:hint="eastAsia" w:ascii="宋体" w:hAnsi="宋体" w:eastAsia="宋体" w:cs="宋体"/>
                <w:b w:val="0"/>
                <w:bCs/>
                <w:color w:val="auto"/>
                <w:sz w:val="21"/>
                <w:szCs w:val="21"/>
                <w:highlight w:val="none"/>
                <w:lang w:val="en-US" w:eastAsia="zh-CN"/>
              </w:rPr>
              <w:t>（¥：</w:t>
            </w:r>
            <w:r>
              <w:rPr>
                <w:rFonts w:hint="eastAsia" w:ascii="宋体" w:hAnsi="宋体" w:eastAsia="宋体" w:cs="宋体"/>
                <w:b w:val="0"/>
                <w:bCs/>
                <w:color w:val="auto"/>
                <w:sz w:val="21"/>
                <w:szCs w:val="21"/>
                <w:highlight w:val="none"/>
                <w:u w:val="single"/>
                <w:lang w:val="en-US" w:eastAsia="zh-CN"/>
              </w:rPr>
              <w:t xml:space="preserve">       </w:t>
            </w:r>
            <w:r>
              <w:rPr>
                <w:rFonts w:hint="eastAsia" w:ascii="宋体" w:hAnsi="宋体" w:eastAsia="宋体" w:cs="宋体"/>
                <w:b w:val="0"/>
                <w:bCs/>
                <w:color w:val="auto"/>
                <w:sz w:val="21"/>
                <w:szCs w:val="21"/>
                <w:highlight w:val="none"/>
                <w:lang w:val="en-US" w:eastAsia="zh-CN"/>
              </w:rPr>
              <w:t>）</w:t>
            </w:r>
          </w:p>
          <w:p w14:paraId="63C00004">
            <w:pPr>
              <w:pStyle w:val="8"/>
              <w:jc w:val="both"/>
              <w:rPr>
                <w:rFonts w:hint="eastAsia" w:ascii="宋体" w:hAnsi="宋体" w:eastAsia="宋体" w:cs="宋体"/>
                <w:b w:val="0"/>
                <w:bCs/>
                <w:color w:val="auto"/>
                <w:sz w:val="21"/>
                <w:szCs w:val="21"/>
                <w:highlight w:val="none"/>
                <w:lang w:val="en-US" w:eastAsia="zh-CN"/>
              </w:rPr>
            </w:pPr>
          </w:p>
          <w:p w14:paraId="602A939E">
            <w:pPr>
              <w:pStyle w:val="8"/>
              <w:spacing w:line="360" w:lineRule="auto"/>
              <w:jc w:val="both"/>
              <w:rPr>
                <w:rFonts w:hint="eastAsia" w:ascii="宋体" w:hAnsi="宋体" w:eastAsia="宋体" w:cs="宋体"/>
                <w:b/>
                <w:bCs w:val="0"/>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备注：1、标的清单、报价表及磋商一览表所列报价须与分项报价表中“总报价（各产品单批次检测费用总和）”保持一致，否则供应商应承担一切不利后果；</w:t>
            </w:r>
          </w:p>
          <w:p w14:paraId="5C8EBC53">
            <w:pPr>
              <w:pStyle w:val="8"/>
              <w:spacing w:line="360" w:lineRule="auto"/>
              <w:jc w:val="both"/>
              <w:rPr>
                <w:rFonts w:hint="eastAsia" w:ascii="宋体" w:hAnsi="宋体" w:eastAsia="宋体" w:cs="宋体"/>
                <w:b/>
                <w:bCs w:val="0"/>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2、表内报价内容以元为单位，保留小数点后两位；</w:t>
            </w:r>
          </w:p>
          <w:p w14:paraId="4BEE17EC">
            <w:pPr>
              <w:pStyle w:val="8"/>
              <w:spacing w:line="360" w:lineRule="auto"/>
              <w:jc w:val="both"/>
              <w:rPr>
                <w:rFonts w:hint="default" w:ascii="宋体" w:hAnsi="宋体" w:eastAsia="宋体" w:cs="宋体"/>
                <w:b/>
                <w:bCs w:val="0"/>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3、供应商的报价是供应商响应磋商项目要求的全部工作内容的价格体现，包括供应商完成本项目所需的一切费用（购样费、检验费等相关一切费用）。</w:t>
            </w:r>
          </w:p>
        </w:tc>
      </w:tr>
    </w:tbl>
    <w:p w14:paraId="00585F31">
      <w:pPr>
        <w:pageBreakBefore w:val="0"/>
        <w:wordWrap/>
        <w:overflowPunct/>
        <w:topLinePunct w:val="0"/>
        <w:bidi w:val="0"/>
        <w:spacing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供应商名称（公章）：</w:t>
      </w:r>
    </w:p>
    <w:p w14:paraId="673B3441">
      <w:pPr>
        <w:pageBreakBefore w:val="0"/>
        <w:wordWrap/>
        <w:overflowPunct/>
        <w:topLinePunct w:val="0"/>
        <w:bidi w:val="0"/>
        <w:spacing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法定代表人/被授权人（签字或盖章）：</w:t>
      </w:r>
    </w:p>
    <w:p w14:paraId="45D86F6F">
      <w:pPr>
        <w:pageBreakBefore w:val="0"/>
        <w:wordWrap/>
        <w:overflowPunct/>
        <w:topLinePunct w:val="0"/>
        <w:bidi w:val="0"/>
        <w:spacing w:line="360" w:lineRule="auto"/>
        <w:rPr>
          <w:rFonts w:hint="eastAsia" w:ascii="宋体" w:hAnsi="宋体" w:eastAsia="宋体" w:cs="宋体"/>
          <w:color w:val="auto"/>
          <w:spacing w:val="4"/>
          <w:szCs w:val="24"/>
          <w:highlight w:val="none"/>
        </w:rPr>
        <w:sectPr>
          <w:footerReference r:id="rId5" w:type="default"/>
          <w:pgSz w:w="11906" w:h="16838"/>
          <w:pgMar w:top="1440" w:right="1800" w:bottom="1440" w:left="1800" w:header="851" w:footer="992" w:gutter="0"/>
          <w:pgNumType w:fmt="decimal"/>
          <w:cols w:space="720" w:num="1"/>
          <w:docGrid w:type="lines" w:linePitch="312" w:charSpace="0"/>
        </w:sectPr>
      </w:pPr>
      <w:r>
        <w:rPr>
          <w:rFonts w:hint="eastAsia" w:ascii="宋体" w:hAnsi="宋体" w:eastAsia="宋体" w:cs="宋体"/>
          <w:color w:val="auto"/>
          <w:spacing w:val="4"/>
          <w:szCs w:val="24"/>
          <w:highlight w:val="none"/>
        </w:rPr>
        <w:t>日期：</w:t>
      </w:r>
    </w:p>
    <w:p w14:paraId="75A7EB29">
      <w:pPr>
        <w:pageBreakBefore w:val="0"/>
        <w:wordWrap/>
        <w:overflowPunct/>
        <w:topLinePunct w:val="0"/>
        <w:bidi w:val="0"/>
        <w:spacing w:line="360" w:lineRule="auto"/>
        <w:ind w:firstLine="2951" w:firstLineChars="1400"/>
        <w:rPr>
          <w:rFonts w:hint="default" w:ascii="宋体" w:hAnsi="宋体" w:eastAsia="宋体" w:cs="宋体"/>
          <w:b/>
          <w:bCs/>
          <w:color w:val="auto"/>
          <w:szCs w:val="24"/>
          <w:highlight w:val="none"/>
          <w:lang w:val="en-US" w:eastAsia="zh-CN"/>
        </w:rPr>
      </w:pPr>
      <w:r>
        <w:rPr>
          <w:rFonts w:hint="eastAsia" w:ascii="宋体" w:hAnsi="宋体" w:eastAsia="宋体" w:cs="宋体"/>
          <w:b/>
          <w:bCs/>
          <w:color w:val="auto"/>
          <w:szCs w:val="24"/>
          <w:highlight w:val="none"/>
        </w:rPr>
        <w:t>（</w:t>
      </w:r>
      <w:r>
        <w:rPr>
          <w:rFonts w:hint="eastAsia" w:ascii="宋体" w:hAnsi="宋体" w:eastAsia="宋体" w:cs="宋体"/>
          <w:b/>
          <w:bCs/>
          <w:color w:val="auto"/>
          <w:szCs w:val="24"/>
          <w:highlight w:val="none"/>
          <w:lang w:val="en-US" w:eastAsia="zh-CN"/>
        </w:rPr>
        <w:t>二</w:t>
      </w:r>
      <w:r>
        <w:rPr>
          <w:rFonts w:hint="eastAsia" w:ascii="宋体" w:hAnsi="宋体" w:eastAsia="宋体" w:cs="宋体"/>
          <w:b/>
          <w:bCs/>
          <w:color w:val="auto"/>
          <w:szCs w:val="24"/>
          <w:highlight w:val="none"/>
        </w:rPr>
        <w:t>）</w:t>
      </w:r>
      <w:r>
        <w:rPr>
          <w:rFonts w:hint="eastAsia" w:ascii="宋体" w:hAnsi="宋体" w:eastAsia="宋体" w:cs="宋体"/>
          <w:b/>
          <w:bCs/>
          <w:color w:val="auto"/>
          <w:szCs w:val="24"/>
          <w:highlight w:val="none"/>
          <w:lang w:val="en-US" w:eastAsia="zh-CN"/>
        </w:rPr>
        <w:t>分项报价表（一次）</w:t>
      </w:r>
    </w:p>
    <w:p w14:paraId="08CB9FCD">
      <w:pPr>
        <w:pageBreakBefore w:val="0"/>
        <w:overflowPunct/>
        <w:topLinePunct w:val="0"/>
        <w:bidi w:val="0"/>
        <w:snapToGrid/>
        <w:spacing w:line="360" w:lineRule="auto"/>
        <w:ind w:left="0" w:right="0" w:rightChars="0"/>
        <w:jc w:val="left"/>
        <w:rPr>
          <w:rFonts w:hint="eastAsia" w:ascii="宋体" w:hAnsi="宋体" w:eastAsia="宋体" w:cs="宋体"/>
          <w:b/>
          <w:sz w:val="21"/>
          <w:szCs w:val="21"/>
          <w:highlight w:val="none"/>
        </w:rPr>
      </w:pPr>
      <w:r>
        <w:rPr>
          <w:rFonts w:hint="eastAsia" w:ascii="宋体" w:hAnsi="宋体" w:eastAsia="宋体" w:cs="宋体"/>
          <w:b/>
          <w:sz w:val="21"/>
          <w:szCs w:val="21"/>
          <w:highlight w:val="none"/>
        </w:rPr>
        <w:t>项目名称：</w:t>
      </w:r>
    </w:p>
    <w:p w14:paraId="1E284507">
      <w:pPr>
        <w:pageBreakBefore w:val="0"/>
        <w:overflowPunct/>
        <w:topLinePunct w:val="0"/>
        <w:bidi w:val="0"/>
        <w:snapToGrid/>
        <w:spacing w:line="360" w:lineRule="auto"/>
        <w:ind w:left="0" w:right="0" w:rightChars="0"/>
        <w:jc w:val="left"/>
        <w:rPr>
          <w:rFonts w:hint="eastAsia" w:ascii="宋体" w:hAnsi="宋体" w:eastAsia="宋体" w:cs="宋体"/>
          <w:b/>
          <w:sz w:val="21"/>
          <w:szCs w:val="21"/>
          <w:highlight w:val="none"/>
        </w:rPr>
      </w:pPr>
      <w:r>
        <w:rPr>
          <w:rFonts w:hint="eastAsia" w:ascii="宋体" w:hAnsi="宋体" w:eastAsia="宋体" w:cs="宋体"/>
          <w:b/>
          <w:sz w:val="21"/>
          <w:szCs w:val="21"/>
          <w:highlight w:val="none"/>
        </w:rPr>
        <w:t xml:space="preserve">项目编号： </w:t>
      </w:r>
    </w:p>
    <w:p w14:paraId="470BB86E">
      <w:pPr>
        <w:pageBreakBefore w:val="0"/>
        <w:overflowPunct/>
        <w:topLinePunct w:val="0"/>
        <w:bidi w:val="0"/>
        <w:snapToGrid/>
        <w:spacing w:line="360" w:lineRule="auto"/>
        <w:ind w:left="0" w:right="0" w:rightChars="0"/>
        <w:jc w:val="left"/>
        <w:rPr>
          <w:rFonts w:hint="eastAsia" w:ascii="宋体" w:hAnsi="宋体" w:eastAsia="宋体" w:cs="宋体"/>
          <w:b/>
          <w:sz w:val="21"/>
          <w:szCs w:val="21"/>
          <w:highlight w:val="none"/>
        </w:rPr>
      </w:pPr>
      <w:r>
        <w:rPr>
          <w:rFonts w:hint="eastAsia" w:ascii="宋体" w:hAnsi="宋体" w:eastAsia="宋体" w:cs="宋体"/>
          <w:b/>
          <w:sz w:val="21"/>
          <w:szCs w:val="21"/>
          <w:highlight w:val="none"/>
          <w:lang w:val="en-US" w:eastAsia="zh-CN"/>
        </w:rPr>
        <w:t>采购包6</w:t>
      </w:r>
    </w:p>
    <w:tbl>
      <w:tblPr>
        <w:tblStyle w:val="6"/>
        <w:tblW w:w="9758"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4"/>
        <w:gridCol w:w="2431"/>
        <w:gridCol w:w="4451"/>
        <w:gridCol w:w="1672"/>
      </w:tblGrid>
      <w:tr w14:paraId="3C3C4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204" w:type="dxa"/>
            <w:noWrap w:val="0"/>
            <w:vAlign w:val="center"/>
          </w:tcPr>
          <w:p w14:paraId="2AE52140">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产品名称</w:t>
            </w:r>
          </w:p>
        </w:tc>
        <w:tc>
          <w:tcPr>
            <w:tcW w:w="2431" w:type="dxa"/>
            <w:noWrap w:val="0"/>
            <w:vAlign w:val="center"/>
          </w:tcPr>
          <w:p w14:paraId="41AF8C8F">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执行标准</w:t>
            </w:r>
          </w:p>
        </w:tc>
        <w:tc>
          <w:tcPr>
            <w:tcW w:w="4451" w:type="dxa"/>
            <w:noWrap w:val="0"/>
            <w:vAlign w:val="center"/>
          </w:tcPr>
          <w:p w14:paraId="1D54E1B0">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检测项目分项报价</w:t>
            </w:r>
          </w:p>
        </w:tc>
        <w:tc>
          <w:tcPr>
            <w:tcW w:w="1672" w:type="dxa"/>
            <w:noWrap w:val="0"/>
            <w:vAlign w:val="center"/>
          </w:tcPr>
          <w:p w14:paraId="725EA1E8">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各产品单批次检测费用总和</w:t>
            </w:r>
          </w:p>
        </w:tc>
      </w:tr>
      <w:tr w14:paraId="20940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trPr>
        <w:tc>
          <w:tcPr>
            <w:tcW w:w="1204" w:type="dxa"/>
            <w:noWrap w:val="0"/>
            <w:vAlign w:val="center"/>
          </w:tcPr>
          <w:p w14:paraId="0EF1A0FC">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lang w:eastAsia="zh-CN"/>
              </w:rPr>
              <w:t>手提式干粉灭火器</w:t>
            </w:r>
          </w:p>
        </w:tc>
        <w:tc>
          <w:tcPr>
            <w:tcW w:w="2431" w:type="dxa"/>
            <w:noWrap w:val="0"/>
            <w:vAlign w:val="center"/>
          </w:tcPr>
          <w:p w14:paraId="4FF79C1A">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GB 4351-2023等现行有效的企业标准、团体标准、地方标准及产品明示质量要求</w:t>
            </w:r>
          </w:p>
          <w:p w14:paraId="3E428C34">
            <w:pPr>
              <w:pageBreakBefore w:val="0"/>
              <w:overflowPunct/>
              <w:topLinePunct w:val="0"/>
              <w:bidi w:val="0"/>
              <w:snapToGrid/>
              <w:spacing w:line="360" w:lineRule="auto"/>
              <w:ind w:left="0" w:right="0" w:rightChars="0"/>
              <w:jc w:val="left"/>
              <w:rPr>
                <w:rFonts w:hint="eastAsia" w:ascii="宋体" w:hAnsi="宋体" w:eastAsia="宋体" w:cs="宋体"/>
                <w:b w:val="0"/>
                <w:bCs/>
                <w:sz w:val="21"/>
                <w:szCs w:val="21"/>
                <w:highlight w:val="none"/>
                <w:lang w:val="en-US" w:eastAsia="zh-CN"/>
              </w:rPr>
            </w:pPr>
          </w:p>
        </w:tc>
        <w:tc>
          <w:tcPr>
            <w:tcW w:w="4451" w:type="dxa"/>
            <w:noWrap w:val="0"/>
            <w:vAlign w:val="top"/>
          </w:tcPr>
          <w:p w14:paraId="135D3AB3">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default"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lang w:eastAsia="zh-CN"/>
              </w:rPr>
              <w:t>充装要求</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20℃喷射性能</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w:t>
            </w:r>
            <w:r>
              <w:rPr>
                <w:rFonts w:hint="eastAsia" w:ascii="宋体" w:hAnsi="宋体" w:eastAsia="宋体" w:cs="宋体"/>
                <w:bCs/>
                <w:color w:val="auto"/>
                <w:sz w:val="21"/>
                <w:szCs w:val="21"/>
                <w:highlight w:val="none"/>
                <w:lang w:eastAsia="zh-CN"/>
              </w:rPr>
              <w:t>灭火器开启力</w:t>
            </w:r>
            <w:r>
              <w:rPr>
                <w:rFonts w:hint="eastAsia" w:ascii="宋体" w:hAnsi="宋体" w:eastAsia="宋体" w:cs="宋体"/>
                <w:bCs/>
                <w:sz w:val="21"/>
                <w:szCs w:val="21"/>
                <w:highlight w:val="none"/>
                <w:lang w:val="en-US" w:eastAsia="zh-CN"/>
              </w:rPr>
              <w:t>）</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保险装置</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低压瓶体爆破性能</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瓶体水压试验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灭火器阀门组件试验（提压把的长度、厚度、宽度）</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灭火器阀门组件试验（提压把的长度、厚度、宽度）</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Cs/>
                <w:sz w:val="21"/>
                <w:szCs w:val="21"/>
                <w:highlight w:val="none"/>
                <w:lang w:val="en-US" w:eastAsia="zh-CN"/>
              </w:rPr>
              <w:t>；</w:t>
            </w:r>
            <w:r>
              <w:rPr>
                <w:rFonts w:hint="eastAsia" w:ascii="宋体" w:hAnsi="宋体" w:eastAsia="宋体" w:cs="宋体"/>
                <w:bCs/>
                <w:color w:val="auto"/>
                <w:sz w:val="21"/>
                <w:szCs w:val="21"/>
                <w:highlight w:val="none"/>
                <w:lang w:eastAsia="zh-CN"/>
              </w:rPr>
              <w:t>干粉灭火剂主要成分</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 w:val="0"/>
                <w:bCs/>
                <w:sz w:val="21"/>
                <w:szCs w:val="21"/>
                <w:highlight w:val="none"/>
                <w:lang w:val="en-US" w:eastAsia="zh-CN"/>
              </w:rPr>
              <w:t>。</w:t>
            </w:r>
          </w:p>
        </w:tc>
        <w:tc>
          <w:tcPr>
            <w:tcW w:w="1672" w:type="dxa"/>
            <w:noWrap w:val="0"/>
            <w:vAlign w:val="center"/>
          </w:tcPr>
          <w:p w14:paraId="02514F6A">
            <w:pPr>
              <w:keepNext w:val="0"/>
              <w:keepLines w:val="0"/>
              <w:pageBreakBefore w:val="0"/>
              <w:widowControl w:val="0"/>
              <w:kinsoku/>
              <w:wordWrap/>
              <w:overflowPunct/>
              <w:topLinePunct w:val="0"/>
              <w:autoSpaceDE/>
              <w:autoSpaceDN/>
              <w:bidi w:val="0"/>
              <w:adjustRightInd/>
              <w:snapToGrid/>
              <w:spacing w:line="360" w:lineRule="auto"/>
              <w:ind w:left="0" w:right="0" w:rightChars="0"/>
              <w:jc w:val="right"/>
              <w:textAlignment w:val="auto"/>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04245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trPr>
        <w:tc>
          <w:tcPr>
            <w:tcW w:w="1204" w:type="dxa"/>
            <w:shd w:val="clear" w:color="auto" w:fill="auto"/>
            <w:noWrap w:val="0"/>
            <w:vAlign w:val="center"/>
          </w:tcPr>
          <w:p w14:paraId="72322313">
            <w:pPr>
              <w:pageBreakBefore w:val="0"/>
              <w:overflowPunct/>
              <w:topLinePunct w:val="0"/>
              <w:bidi w:val="0"/>
              <w:snapToGrid/>
              <w:spacing w:line="360" w:lineRule="auto"/>
              <w:ind w:left="0" w:leftChars="0" w:right="0" w:rightChars="0"/>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sz w:val="21"/>
                <w:szCs w:val="21"/>
                <w:highlight w:val="none"/>
                <w:lang w:eastAsia="zh-CN"/>
              </w:rPr>
              <w:t>消防水带</w:t>
            </w:r>
          </w:p>
        </w:tc>
        <w:tc>
          <w:tcPr>
            <w:tcW w:w="2431" w:type="dxa"/>
            <w:shd w:val="clear" w:color="auto" w:fill="auto"/>
            <w:noWrap w:val="0"/>
            <w:vAlign w:val="center"/>
          </w:tcPr>
          <w:p w14:paraId="49A5AF3A">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GB 6246-2011等现行有效的企业标准、团体标准、地方标准及产品明示质量要求</w:t>
            </w:r>
          </w:p>
          <w:p w14:paraId="38AD0E3D">
            <w:pPr>
              <w:pageBreakBefore w:val="0"/>
              <w:overflowPunct/>
              <w:topLinePunct w:val="0"/>
              <w:bidi w:val="0"/>
              <w:snapToGrid/>
              <w:spacing w:line="360" w:lineRule="auto"/>
              <w:ind w:left="0" w:leftChars="0" w:right="0" w:rightChars="0"/>
              <w:jc w:val="left"/>
              <w:rPr>
                <w:rFonts w:hint="eastAsia" w:ascii="宋体" w:hAnsi="宋体" w:eastAsia="宋体" w:cs="宋体"/>
                <w:bCs/>
                <w:color w:val="auto"/>
                <w:kern w:val="2"/>
                <w:sz w:val="21"/>
                <w:szCs w:val="21"/>
                <w:highlight w:val="none"/>
                <w:lang w:val="en-US" w:eastAsia="zh-CN" w:bidi="ar-SA"/>
              </w:rPr>
            </w:pPr>
          </w:p>
        </w:tc>
        <w:tc>
          <w:tcPr>
            <w:tcW w:w="4451" w:type="dxa"/>
            <w:noWrap w:val="0"/>
            <w:vAlign w:val="top"/>
          </w:tcPr>
          <w:p w14:paraId="682DA5A2">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附着强度试验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扯断伸长率和扯断强度</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热空气老化试验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内径测量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长度测量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水压试验与爆破试验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单位长度质量检查</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Cs/>
                <w:sz w:val="21"/>
                <w:szCs w:val="21"/>
                <w:highlight w:val="none"/>
                <w:lang w:val="en-US" w:eastAsia="zh-CN"/>
              </w:rPr>
              <w:t>；</w:t>
            </w:r>
            <w:r>
              <w:rPr>
                <w:rFonts w:hint="eastAsia" w:ascii="宋体" w:hAnsi="宋体" w:eastAsia="宋体" w:cs="宋体"/>
                <w:bCs/>
                <w:color w:val="auto"/>
                <w:sz w:val="21"/>
                <w:szCs w:val="21"/>
                <w:highlight w:val="none"/>
                <w:lang w:eastAsia="zh-CN"/>
              </w:rPr>
              <w:t>延伸率</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Cs/>
                <w:color w:val="auto"/>
                <w:sz w:val="21"/>
                <w:szCs w:val="21"/>
                <w:highlight w:val="none"/>
                <w:lang w:eastAsia="zh-CN"/>
              </w:rPr>
              <w:t>膨胀率及扭转方向试验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 w:val="0"/>
                <w:bCs/>
                <w:sz w:val="21"/>
                <w:szCs w:val="21"/>
                <w:highlight w:val="none"/>
                <w:lang w:val="en-US" w:eastAsia="zh-CN"/>
              </w:rPr>
              <w:t>。</w:t>
            </w:r>
          </w:p>
        </w:tc>
        <w:tc>
          <w:tcPr>
            <w:tcW w:w="1672" w:type="dxa"/>
            <w:noWrap w:val="0"/>
            <w:vAlign w:val="center"/>
          </w:tcPr>
          <w:p w14:paraId="7655F188">
            <w:pPr>
              <w:keepNext w:val="0"/>
              <w:keepLines w:val="0"/>
              <w:pageBreakBefore w:val="0"/>
              <w:widowControl w:val="0"/>
              <w:kinsoku/>
              <w:wordWrap/>
              <w:overflowPunct/>
              <w:topLinePunct w:val="0"/>
              <w:autoSpaceDE/>
              <w:autoSpaceDN/>
              <w:bidi w:val="0"/>
              <w:adjustRightInd/>
              <w:snapToGrid/>
              <w:spacing w:line="360" w:lineRule="auto"/>
              <w:ind w:left="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49AB7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trPr>
        <w:tc>
          <w:tcPr>
            <w:tcW w:w="1204" w:type="dxa"/>
            <w:shd w:val="clear" w:color="auto" w:fill="auto"/>
            <w:noWrap w:val="0"/>
            <w:vAlign w:val="center"/>
          </w:tcPr>
          <w:p w14:paraId="5722F156">
            <w:pPr>
              <w:pageBreakBefore w:val="0"/>
              <w:overflowPunct/>
              <w:topLinePunct w:val="0"/>
              <w:bidi w:val="0"/>
              <w:snapToGrid/>
              <w:spacing w:line="360" w:lineRule="auto"/>
              <w:ind w:left="0" w:leftChars="0" w:right="0" w:rightChars="0"/>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sz w:val="21"/>
                <w:szCs w:val="21"/>
                <w:highlight w:val="none"/>
                <w:lang w:eastAsia="zh-CN"/>
              </w:rPr>
              <w:t>室内消火栓</w:t>
            </w:r>
          </w:p>
        </w:tc>
        <w:tc>
          <w:tcPr>
            <w:tcW w:w="2431" w:type="dxa"/>
            <w:shd w:val="clear" w:color="auto" w:fill="auto"/>
            <w:noWrap w:val="0"/>
            <w:vAlign w:val="center"/>
          </w:tcPr>
          <w:p w14:paraId="2FED0452">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GB 3445-2018等现行有效的企业标准、团体标准、地方标准及产品明示质量要求</w:t>
            </w:r>
          </w:p>
          <w:p w14:paraId="7CC43132">
            <w:pPr>
              <w:pageBreakBefore w:val="0"/>
              <w:overflowPunct/>
              <w:topLinePunct w:val="0"/>
              <w:bidi w:val="0"/>
              <w:snapToGrid/>
              <w:spacing w:line="360" w:lineRule="auto"/>
              <w:ind w:left="0" w:leftChars="0" w:right="0" w:rightChars="0"/>
              <w:jc w:val="left"/>
              <w:rPr>
                <w:rFonts w:hint="eastAsia" w:ascii="宋体" w:hAnsi="宋体" w:eastAsia="宋体" w:cs="宋体"/>
                <w:bCs/>
                <w:color w:val="auto"/>
                <w:kern w:val="2"/>
                <w:sz w:val="21"/>
                <w:szCs w:val="21"/>
                <w:highlight w:val="none"/>
                <w:lang w:val="en-US" w:eastAsia="zh-CN" w:bidi="ar-SA"/>
              </w:rPr>
            </w:pPr>
          </w:p>
        </w:tc>
        <w:tc>
          <w:tcPr>
            <w:tcW w:w="4451" w:type="dxa"/>
            <w:noWrap w:val="0"/>
            <w:vAlign w:val="top"/>
          </w:tcPr>
          <w:p w14:paraId="46E67487">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水压强度</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Cs/>
                <w:color w:val="auto"/>
                <w:sz w:val="21"/>
                <w:szCs w:val="21"/>
                <w:highlight w:val="none"/>
                <w:lang w:eastAsia="zh-CN"/>
              </w:rPr>
              <w:t>密封性能</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 w:val="0"/>
                <w:bCs/>
                <w:sz w:val="21"/>
                <w:szCs w:val="21"/>
                <w:highlight w:val="none"/>
                <w:lang w:val="en-US" w:eastAsia="zh-CN"/>
              </w:rPr>
              <w:t>。</w:t>
            </w:r>
          </w:p>
        </w:tc>
        <w:tc>
          <w:tcPr>
            <w:tcW w:w="1672" w:type="dxa"/>
            <w:noWrap w:val="0"/>
            <w:vAlign w:val="center"/>
          </w:tcPr>
          <w:p w14:paraId="6A1BC98D">
            <w:pPr>
              <w:keepNext w:val="0"/>
              <w:keepLines w:val="0"/>
              <w:pageBreakBefore w:val="0"/>
              <w:widowControl w:val="0"/>
              <w:kinsoku/>
              <w:wordWrap/>
              <w:overflowPunct/>
              <w:topLinePunct w:val="0"/>
              <w:autoSpaceDE/>
              <w:autoSpaceDN/>
              <w:bidi w:val="0"/>
              <w:adjustRightInd/>
              <w:snapToGrid/>
              <w:spacing w:line="360" w:lineRule="auto"/>
              <w:ind w:left="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0EFA8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1204" w:type="dxa"/>
            <w:shd w:val="clear" w:color="auto" w:fill="auto"/>
            <w:noWrap w:val="0"/>
            <w:vAlign w:val="center"/>
          </w:tcPr>
          <w:p w14:paraId="00E1B7A0">
            <w:pPr>
              <w:pageBreakBefore w:val="0"/>
              <w:overflowPunct/>
              <w:topLinePunct w:val="0"/>
              <w:bidi w:val="0"/>
              <w:snapToGrid/>
              <w:spacing w:line="360" w:lineRule="auto"/>
              <w:ind w:left="0" w:leftChars="0" w:right="0" w:rightChars="0"/>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sz w:val="21"/>
                <w:szCs w:val="21"/>
                <w:highlight w:val="none"/>
                <w:lang w:eastAsia="zh-CN"/>
              </w:rPr>
              <w:t>防火门</w:t>
            </w:r>
          </w:p>
        </w:tc>
        <w:tc>
          <w:tcPr>
            <w:tcW w:w="2431" w:type="dxa"/>
            <w:shd w:val="clear" w:color="auto" w:fill="auto"/>
            <w:noWrap w:val="0"/>
            <w:vAlign w:val="center"/>
          </w:tcPr>
          <w:p w14:paraId="37D68BD6">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GB 12955-</w:t>
            </w:r>
            <w:r>
              <w:rPr>
                <w:rFonts w:hint="eastAsia" w:ascii="宋体" w:hAnsi="宋体" w:eastAsia="宋体" w:cs="宋体"/>
                <w:bCs/>
                <w:color w:val="auto"/>
                <w:sz w:val="21"/>
                <w:szCs w:val="21"/>
                <w:highlight w:val="none"/>
                <w:lang w:val="en-US" w:eastAsia="zh-CN"/>
              </w:rPr>
              <w:t>2008</w:t>
            </w:r>
            <w:r>
              <w:rPr>
                <w:rFonts w:hint="eastAsia" w:ascii="宋体" w:hAnsi="宋体" w:eastAsia="宋体" w:cs="宋体"/>
                <w:bCs/>
                <w:color w:val="auto"/>
                <w:sz w:val="21"/>
                <w:szCs w:val="21"/>
                <w:highlight w:val="none"/>
                <w:lang w:eastAsia="zh-CN"/>
              </w:rPr>
              <w:t>等现行有效的企业标准、团体标准、地方标准及产品明示质量要求</w:t>
            </w:r>
          </w:p>
          <w:p w14:paraId="46EB7146">
            <w:pPr>
              <w:pageBreakBefore w:val="0"/>
              <w:overflowPunct/>
              <w:topLinePunct w:val="0"/>
              <w:bidi w:val="0"/>
              <w:snapToGrid/>
              <w:spacing w:line="360" w:lineRule="auto"/>
              <w:ind w:left="0" w:leftChars="0" w:right="0" w:rightChars="0"/>
              <w:jc w:val="left"/>
              <w:rPr>
                <w:rFonts w:hint="eastAsia" w:ascii="宋体" w:hAnsi="宋体" w:eastAsia="宋体" w:cs="宋体"/>
                <w:bCs/>
                <w:color w:val="auto"/>
                <w:kern w:val="2"/>
                <w:sz w:val="21"/>
                <w:szCs w:val="21"/>
                <w:highlight w:val="none"/>
                <w:lang w:val="en-US" w:eastAsia="zh-CN" w:bidi="ar-SA"/>
              </w:rPr>
            </w:pPr>
          </w:p>
        </w:tc>
        <w:tc>
          <w:tcPr>
            <w:tcW w:w="4451" w:type="dxa"/>
            <w:noWrap w:val="0"/>
            <w:vAlign w:val="top"/>
          </w:tcPr>
          <w:p w14:paraId="580C8C02">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钢材-材质-冷轧钢材尺寸</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钢材-材质-热轧钢材尺寸</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人造板-含水率</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钢材-材料厚度</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防火插销</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盖缝板</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门扇质量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Cs/>
                <w:sz w:val="21"/>
                <w:szCs w:val="21"/>
                <w:highlight w:val="none"/>
                <w:lang w:val="en-US" w:eastAsia="zh-CN"/>
              </w:rPr>
              <w:t>；</w:t>
            </w:r>
            <w:r>
              <w:rPr>
                <w:rFonts w:hint="eastAsia" w:ascii="宋体" w:hAnsi="宋体" w:eastAsia="宋体" w:cs="宋体"/>
                <w:bCs/>
                <w:color w:val="auto"/>
                <w:sz w:val="21"/>
                <w:szCs w:val="21"/>
                <w:highlight w:val="none"/>
                <w:lang w:eastAsia="zh-CN"/>
              </w:rPr>
              <w:t>门扇高度</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Cs/>
                <w:color w:val="auto"/>
                <w:sz w:val="21"/>
                <w:szCs w:val="21"/>
                <w:highlight w:val="none"/>
                <w:lang w:eastAsia="zh-CN"/>
              </w:rPr>
              <w:t>门扇宽度</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Cs/>
                <w:color w:val="auto"/>
                <w:sz w:val="21"/>
                <w:szCs w:val="21"/>
                <w:highlight w:val="none"/>
                <w:lang w:eastAsia="zh-CN"/>
              </w:rPr>
              <w:t>门扇厚度</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门框内裁口高度</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门框内裁口宽度</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门框侧壁宽度</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门扇两对角线长度差</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门扇扭曲度</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门扇宽度（高度）方向弯曲度</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Cs/>
                <w:sz w:val="21"/>
                <w:szCs w:val="21"/>
                <w:highlight w:val="none"/>
                <w:lang w:val="en-US" w:eastAsia="zh-CN"/>
              </w:rPr>
              <w:t>；</w:t>
            </w:r>
            <w:r>
              <w:rPr>
                <w:rFonts w:hint="eastAsia" w:ascii="宋体" w:hAnsi="宋体" w:eastAsia="宋体" w:cs="宋体"/>
                <w:bCs/>
                <w:color w:val="auto"/>
                <w:sz w:val="21"/>
                <w:szCs w:val="21"/>
                <w:highlight w:val="none"/>
                <w:lang w:eastAsia="zh-CN"/>
              </w:rPr>
              <w:t>门扇内裁口两对角线长度差</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Cs/>
                <w:color w:val="auto"/>
                <w:sz w:val="21"/>
                <w:szCs w:val="21"/>
                <w:highlight w:val="none"/>
                <w:lang w:eastAsia="zh-CN"/>
              </w:rPr>
              <w:t>门扇与门框的搭接尺寸</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Cs/>
                <w:color w:val="auto"/>
                <w:sz w:val="21"/>
                <w:szCs w:val="21"/>
                <w:highlight w:val="none"/>
                <w:lang w:eastAsia="zh-CN"/>
              </w:rPr>
              <w:t>门扇与门框的配合活动间隙</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Cs/>
                <w:sz w:val="21"/>
                <w:szCs w:val="21"/>
                <w:highlight w:val="none"/>
                <w:lang w:val="en-US" w:eastAsia="zh-CN"/>
              </w:rPr>
              <w:t>；</w:t>
            </w:r>
            <w:r>
              <w:rPr>
                <w:rFonts w:hint="eastAsia" w:ascii="宋体" w:hAnsi="宋体" w:eastAsia="宋体" w:cs="宋体"/>
                <w:bCs/>
                <w:color w:val="auto"/>
                <w:sz w:val="21"/>
                <w:szCs w:val="21"/>
                <w:highlight w:val="none"/>
                <w:lang w:eastAsia="zh-CN"/>
              </w:rPr>
              <w:t>门扇与门框的贴合面间隙</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Cs/>
                <w:color w:val="auto"/>
                <w:sz w:val="21"/>
                <w:szCs w:val="21"/>
                <w:highlight w:val="none"/>
                <w:lang w:eastAsia="zh-CN"/>
              </w:rPr>
              <w:t>门的开面上门框与门扇的平面高低差</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Cs/>
                <w:color w:val="auto"/>
                <w:sz w:val="21"/>
                <w:szCs w:val="21"/>
                <w:highlight w:val="none"/>
                <w:lang w:eastAsia="zh-CN"/>
              </w:rPr>
              <w:t>灵活性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Cs/>
                <w:sz w:val="21"/>
                <w:szCs w:val="21"/>
                <w:highlight w:val="none"/>
                <w:lang w:val="en-US" w:eastAsia="zh-CN"/>
              </w:rPr>
              <w:t>；启闭</w:t>
            </w:r>
            <w:r>
              <w:rPr>
                <w:rFonts w:hint="eastAsia" w:ascii="宋体" w:hAnsi="宋体" w:eastAsia="宋体" w:cs="宋体"/>
                <w:bCs/>
                <w:color w:val="auto"/>
                <w:sz w:val="21"/>
                <w:szCs w:val="21"/>
                <w:highlight w:val="none"/>
                <w:lang w:eastAsia="zh-CN"/>
              </w:rPr>
              <w:t>灵活性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Cs/>
                <w:sz w:val="21"/>
                <w:szCs w:val="21"/>
                <w:highlight w:val="none"/>
                <w:lang w:val="en-US" w:eastAsia="zh-CN"/>
              </w:rPr>
              <w:t>；</w:t>
            </w:r>
            <w:r>
              <w:rPr>
                <w:rFonts w:hint="eastAsia" w:ascii="宋体" w:hAnsi="宋体" w:eastAsia="宋体" w:cs="宋体"/>
                <w:bCs/>
                <w:color w:val="auto"/>
                <w:sz w:val="21"/>
                <w:szCs w:val="21"/>
                <w:highlight w:val="none"/>
                <w:lang w:eastAsia="zh-CN"/>
              </w:rPr>
              <w:t>门扇开启力</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Cs/>
                <w:color w:val="auto"/>
                <w:sz w:val="21"/>
                <w:szCs w:val="21"/>
                <w:highlight w:val="none"/>
                <w:lang w:eastAsia="zh-CN"/>
              </w:rPr>
              <w:t>耐火性能</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p>
        </w:tc>
        <w:tc>
          <w:tcPr>
            <w:tcW w:w="1672" w:type="dxa"/>
            <w:noWrap w:val="0"/>
            <w:vAlign w:val="center"/>
          </w:tcPr>
          <w:p w14:paraId="568301A4">
            <w:pPr>
              <w:keepNext w:val="0"/>
              <w:keepLines w:val="0"/>
              <w:pageBreakBefore w:val="0"/>
              <w:widowControl w:val="0"/>
              <w:kinsoku/>
              <w:wordWrap/>
              <w:overflowPunct/>
              <w:topLinePunct w:val="0"/>
              <w:autoSpaceDE/>
              <w:autoSpaceDN/>
              <w:bidi w:val="0"/>
              <w:adjustRightInd/>
              <w:snapToGrid/>
              <w:spacing w:line="360" w:lineRule="auto"/>
              <w:ind w:left="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40DC7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204" w:type="dxa"/>
            <w:shd w:val="clear" w:color="auto" w:fill="auto"/>
            <w:noWrap w:val="0"/>
            <w:vAlign w:val="center"/>
          </w:tcPr>
          <w:p w14:paraId="67AAB84E">
            <w:pPr>
              <w:pageBreakBefore w:val="0"/>
              <w:overflowPunct/>
              <w:topLinePunct w:val="0"/>
              <w:bidi w:val="0"/>
              <w:snapToGrid/>
              <w:spacing w:line="360" w:lineRule="auto"/>
              <w:ind w:left="0" w:leftChars="0" w:right="0" w:rightChars="0"/>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sz w:val="21"/>
                <w:szCs w:val="21"/>
                <w:highlight w:val="none"/>
                <w:lang w:eastAsia="zh-CN"/>
              </w:rPr>
              <w:t>防火玻璃</w:t>
            </w:r>
          </w:p>
        </w:tc>
        <w:tc>
          <w:tcPr>
            <w:tcW w:w="2431" w:type="dxa"/>
            <w:shd w:val="clear" w:color="auto" w:fill="auto"/>
            <w:noWrap w:val="0"/>
            <w:vAlign w:val="center"/>
          </w:tcPr>
          <w:p w14:paraId="56723FC6">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GB 15763.1-2009等现行有效的企业标准、团体标准、地方标准及产品明示质量要求</w:t>
            </w:r>
          </w:p>
          <w:p w14:paraId="5AF04BFF">
            <w:pPr>
              <w:pageBreakBefore w:val="0"/>
              <w:overflowPunct/>
              <w:topLinePunct w:val="0"/>
              <w:bidi w:val="0"/>
              <w:snapToGrid/>
              <w:spacing w:line="360" w:lineRule="auto"/>
              <w:ind w:left="0" w:leftChars="0" w:right="0" w:rightChars="0"/>
              <w:jc w:val="left"/>
              <w:rPr>
                <w:rFonts w:hint="eastAsia" w:ascii="宋体" w:hAnsi="宋体" w:eastAsia="宋体" w:cs="宋体"/>
                <w:bCs/>
                <w:color w:val="auto"/>
                <w:kern w:val="2"/>
                <w:sz w:val="21"/>
                <w:szCs w:val="21"/>
                <w:highlight w:val="none"/>
                <w:lang w:val="en-US" w:eastAsia="zh-CN" w:bidi="ar-SA"/>
              </w:rPr>
            </w:pPr>
          </w:p>
        </w:tc>
        <w:tc>
          <w:tcPr>
            <w:tcW w:w="4451" w:type="dxa"/>
            <w:noWrap w:val="0"/>
            <w:vAlign w:val="top"/>
          </w:tcPr>
          <w:p w14:paraId="4891445B">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eastAsia" w:ascii="宋体" w:hAnsi="宋体" w:eastAsia="宋体" w:cs="宋体"/>
                <w:bCs/>
                <w:sz w:val="21"/>
                <w:szCs w:val="21"/>
                <w:highlight w:val="none"/>
                <w:lang w:val="en-US" w:eastAsia="zh-CN"/>
              </w:rPr>
            </w:pPr>
            <w:r>
              <w:rPr>
                <w:rFonts w:hint="eastAsia" w:ascii="宋体" w:hAnsi="宋体" w:eastAsia="宋体" w:cs="宋体"/>
                <w:bCs/>
                <w:color w:val="auto"/>
                <w:sz w:val="21"/>
                <w:szCs w:val="21"/>
                <w:highlight w:val="none"/>
                <w:lang w:eastAsia="zh-CN"/>
              </w:rPr>
              <w:t>耐热性能</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耐寒性能</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耐火性能</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可见光透射比</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 w:val="0"/>
                <w:bCs/>
                <w:sz w:val="21"/>
                <w:szCs w:val="21"/>
                <w:highlight w:val="none"/>
                <w:lang w:val="en-US" w:eastAsia="zh-CN"/>
              </w:rPr>
              <w:t>。</w:t>
            </w:r>
          </w:p>
        </w:tc>
        <w:tc>
          <w:tcPr>
            <w:tcW w:w="1672" w:type="dxa"/>
            <w:noWrap w:val="0"/>
            <w:vAlign w:val="center"/>
          </w:tcPr>
          <w:p w14:paraId="3CDC28EA">
            <w:pPr>
              <w:keepNext w:val="0"/>
              <w:keepLines w:val="0"/>
              <w:pageBreakBefore w:val="0"/>
              <w:widowControl w:val="0"/>
              <w:kinsoku/>
              <w:wordWrap/>
              <w:overflowPunct/>
              <w:topLinePunct w:val="0"/>
              <w:autoSpaceDE/>
              <w:autoSpaceDN/>
              <w:bidi w:val="0"/>
              <w:adjustRightInd/>
              <w:snapToGrid/>
              <w:spacing w:line="360" w:lineRule="auto"/>
              <w:ind w:left="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507D1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204" w:type="dxa"/>
            <w:shd w:val="clear" w:color="auto" w:fill="auto"/>
            <w:noWrap w:val="0"/>
            <w:vAlign w:val="center"/>
          </w:tcPr>
          <w:p w14:paraId="2E6F6046">
            <w:pPr>
              <w:pageBreakBefore w:val="0"/>
              <w:overflowPunct/>
              <w:topLinePunct w:val="0"/>
              <w:bidi w:val="0"/>
              <w:snapToGrid/>
              <w:spacing w:line="360" w:lineRule="auto"/>
              <w:ind w:left="0" w:leftChars="0" w:right="0" w:rightChars="0"/>
              <w:jc w:val="left"/>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lang w:eastAsia="zh-CN"/>
              </w:rPr>
              <w:t>防火窗</w:t>
            </w:r>
          </w:p>
        </w:tc>
        <w:tc>
          <w:tcPr>
            <w:tcW w:w="2431" w:type="dxa"/>
            <w:shd w:val="clear" w:color="auto" w:fill="auto"/>
            <w:noWrap w:val="0"/>
            <w:vAlign w:val="center"/>
          </w:tcPr>
          <w:p w14:paraId="04C01854">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GB 16809-</w:t>
            </w:r>
            <w:r>
              <w:rPr>
                <w:rFonts w:hint="eastAsia" w:ascii="宋体" w:hAnsi="宋体" w:eastAsia="宋体" w:cs="宋体"/>
                <w:bCs/>
                <w:color w:val="auto"/>
                <w:sz w:val="21"/>
                <w:szCs w:val="21"/>
                <w:highlight w:val="none"/>
                <w:lang w:val="en-US" w:eastAsia="zh-CN"/>
              </w:rPr>
              <w:t>2008</w:t>
            </w:r>
            <w:r>
              <w:rPr>
                <w:rFonts w:hint="eastAsia" w:ascii="宋体" w:hAnsi="宋体" w:eastAsia="宋体" w:cs="宋体"/>
                <w:bCs/>
                <w:color w:val="auto"/>
                <w:sz w:val="21"/>
                <w:szCs w:val="21"/>
                <w:highlight w:val="none"/>
                <w:lang w:eastAsia="zh-CN"/>
              </w:rPr>
              <w:t>等现行有效的企业标准、团体标准、地方标准及产品明示质量要求</w:t>
            </w:r>
          </w:p>
          <w:p w14:paraId="503ABDBB">
            <w:pPr>
              <w:pageBreakBefore w:val="0"/>
              <w:overflowPunct/>
              <w:topLinePunct w:val="0"/>
              <w:bidi w:val="0"/>
              <w:snapToGrid/>
              <w:spacing w:line="360" w:lineRule="auto"/>
              <w:ind w:left="0" w:leftChars="0" w:right="0" w:rightChars="0"/>
              <w:jc w:val="left"/>
              <w:rPr>
                <w:rFonts w:hint="eastAsia" w:ascii="宋体" w:hAnsi="宋体" w:eastAsia="宋体" w:cs="宋体"/>
                <w:b w:val="0"/>
                <w:bCs/>
                <w:sz w:val="21"/>
                <w:szCs w:val="21"/>
                <w:highlight w:val="none"/>
                <w:lang w:val="en-US" w:eastAsia="zh-CN"/>
              </w:rPr>
            </w:pPr>
          </w:p>
        </w:tc>
        <w:tc>
          <w:tcPr>
            <w:tcW w:w="4451" w:type="dxa"/>
            <w:noWrap w:val="0"/>
            <w:vAlign w:val="top"/>
          </w:tcPr>
          <w:p w14:paraId="0E8F394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eastAsia="zh-CN"/>
              </w:rPr>
              <w:t>防火窗的尺寸偏差</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活动窗扇的尺寸偏差</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活动窗扇与窗框的搭接宽度偏差</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窗扇扭曲度</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窗扇关闭可靠性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窗扇自动关闭时间</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耐火性能</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 w:val="0"/>
                <w:bCs/>
                <w:sz w:val="21"/>
                <w:szCs w:val="21"/>
                <w:highlight w:val="none"/>
                <w:lang w:val="en-US" w:eastAsia="zh-CN"/>
              </w:rPr>
              <w:t>。</w:t>
            </w:r>
          </w:p>
        </w:tc>
        <w:tc>
          <w:tcPr>
            <w:tcW w:w="1672" w:type="dxa"/>
            <w:noWrap w:val="0"/>
            <w:vAlign w:val="center"/>
          </w:tcPr>
          <w:p w14:paraId="49BD838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193BA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204" w:type="dxa"/>
            <w:shd w:val="clear" w:color="auto" w:fill="auto"/>
            <w:noWrap w:val="0"/>
            <w:vAlign w:val="center"/>
          </w:tcPr>
          <w:p w14:paraId="24FE4CD9">
            <w:pPr>
              <w:pageBreakBefore w:val="0"/>
              <w:overflowPunct/>
              <w:topLinePunct w:val="0"/>
              <w:bidi w:val="0"/>
              <w:snapToGrid/>
              <w:spacing w:line="360" w:lineRule="auto"/>
              <w:ind w:left="0" w:leftChars="0" w:right="0" w:rightChars="0"/>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sz w:val="21"/>
                <w:szCs w:val="21"/>
                <w:highlight w:val="none"/>
                <w:lang w:eastAsia="zh-CN"/>
              </w:rPr>
              <w:t>消防水枪</w:t>
            </w:r>
          </w:p>
        </w:tc>
        <w:tc>
          <w:tcPr>
            <w:tcW w:w="2431" w:type="dxa"/>
            <w:shd w:val="clear" w:color="auto" w:fill="auto"/>
            <w:noWrap w:val="0"/>
            <w:vAlign w:val="center"/>
          </w:tcPr>
          <w:p w14:paraId="2F6604AA">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GB 8181-2005等现行有效的企业标准、团体标准、地方标准及产品明示质量要求</w:t>
            </w:r>
          </w:p>
          <w:p w14:paraId="22F45841">
            <w:pPr>
              <w:pageBreakBefore w:val="0"/>
              <w:overflowPunct/>
              <w:topLinePunct w:val="0"/>
              <w:bidi w:val="0"/>
              <w:snapToGrid/>
              <w:spacing w:line="360" w:lineRule="auto"/>
              <w:ind w:left="0" w:leftChars="0" w:right="0" w:rightChars="0"/>
              <w:jc w:val="left"/>
              <w:rPr>
                <w:rFonts w:hint="eastAsia" w:ascii="宋体" w:hAnsi="宋体" w:eastAsia="宋体" w:cs="宋体"/>
                <w:bCs/>
                <w:color w:val="auto"/>
                <w:kern w:val="2"/>
                <w:sz w:val="21"/>
                <w:szCs w:val="21"/>
                <w:highlight w:val="none"/>
                <w:lang w:val="en-US" w:eastAsia="zh-CN" w:bidi="ar-SA"/>
              </w:rPr>
            </w:pPr>
          </w:p>
        </w:tc>
        <w:tc>
          <w:tcPr>
            <w:tcW w:w="4451" w:type="dxa"/>
            <w:noWrap w:val="0"/>
            <w:vAlign w:val="top"/>
          </w:tcPr>
          <w:p w14:paraId="4FAAE6E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eastAsia="zh-CN"/>
              </w:rPr>
              <w:t>操作力矩测定</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密封性能</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耐水压强度试验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跌落试验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盐雾试验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 w:val="0"/>
                <w:bCs/>
                <w:sz w:val="21"/>
                <w:szCs w:val="21"/>
                <w:highlight w:val="none"/>
                <w:lang w:val="en-US" w:eastAsia="zh-CN"/>
              </w:rPr>
              <w:t>。</w:t>
            </w:r>
          </w:p>
        </w:tc>
        <w:tc>
          <w:tcPr>
            <w:tcW w:w="1672" w:type="dxa"/>
            <w:noWrap w:val="0"/>
            <w:vAlign w:val="center"/>
          </w:tcPr>
          <w:p w14:paraId="345999E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4C7BF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204" w:type="dxa"/>
            <w:shd w:val="clear" w:color="auto" w:fill="auto"/>
            <w:noWrap w:val="0"/>
            <w:vAlign w:val="center"/>
          </w:tcPr>
          <w:p w14:paraId="5AA816C2">
            <w:pPr>
              <w:pageBreakBefore w:val="0"/>
              <w:overflowPunct/>
              <w:topLinePunct w:val="0"/>
              <w:bidi w:val="0"/>
              <w:snapToGrid/>
              <w:spacing w:line="360" w:lineRule="auto"/>
              <w:ind w:left="0" w:leftChars="0" w:right="0" w:rightChars="0"/>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sz w:val="21"/>
                <w:szCs w:val="21"/>
                <w:highlight w:val="none"/>
                <w:lang w:eastAsia="zh-CN"/>
              </w:rPr>
              <w:t>消防应急灯具</w:t>
            </w:r>
          </w:p>
        </w:tc>
        <w:tc>
          <w:tcPr>
            <w:tcW w:w="2431" w:type="dxa"/>
            <w:shd w:val="clear" w:color="auto" w:fill="auto"/>
            <w:noWrap w:val="0"/>
            <w:vAlign w:val="center"/>
          </w:tcPr>
          <w:p w14:paraId="3503D4DF">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GB 17945-2010等现行有效的企业标准、团体标准、地方标准及产品明示质量要求</w:t>
            </w:r>
          </w:p>
          <w:p w14:paraId="5B18D083">
            <w:pPr>
              <w:pageBreakBefore w:val="0"/>
              <w:overflowPunct/>
              <w:topLinePunct w:val="0"/>
              <w:bidi w:val="0"/>
              <w:snapToGrid/>
              <w:spacing w:line="360" w:lineRule="auto"/>
              <w:ind w:left="0" w:leftChars="0" w:right="0" w:rightChars="0"/>
              <w:jc w:val="left"/>
              <w:rPr>
                <w:rFonts w:hint="eastAsia" w:ascii="宋体" w:hAnsi="宋体" w:eastAsia="宋体" w:cs="宋体"/>
                <w:bCs/>
                <w:color w:val="auto"/>
                <w:kern w:val="2"/>
                <w:sz w:val="21"/>
                <w:szCs w:val="21"/>
                <w:highlight w:val="none"/>
                <w:lang w:val="en-US" w:eastAsia="zh-CN" w:bidi="ar-SA"/>
              </w:rPr>
            </w:pPr>
          </w:p>
        </w:tc>
        <w:tc>
          <w:tcPr>
            <w:tcW w:w="4451" w:type="dxa"/>
            <w:noWrap w:val="0"/>
            <w:vAlign w:val="top"/>
          </w:tcPr>
          <w:p w14:paraId="5CC4BAC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eastAsia="zh-CN"/>
              </w:rPr>
              <w:t>基本功能试验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充、放电试验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活充、放电试验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电压波动试验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转换电压试验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充、放电耐久试验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绝缘电阻试验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元；接</w:t>
            </w:r>
            <w:r>
              <w:rPr>
                <w:rFonts w:hint="eastAsia" w:ascii="宋体" w:hAnsi="宋体" w:eastAsia="宋体" w:cs="宋体"/>
                <w:bCs/>
                <w:color w:val="auto"/>
                <w:sz w:val="21"/>
                <w:szCs w:val="21"/>
                <w:highlight w:val="none"/>
                <w:lang w:eastAsia="zh-CN"/>
              </w:rPr>
              <w:t>地电阻试验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耐压试验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；抗冲击试验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；色温</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；光通量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w:t>
            </w:r>
          </w:p>
        </w:tc>
        <w:tc>
          <w:tcPr>
            <w:tcW w:w="1672" w:type="dxa"/>
            <w:noWrap w:val="0"/>
            <w:vAlign w:val="center"/>
          </w:tcPr>
          <w:p w14:paraId="7FEF470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2B149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204" w:type="dxa"/>
            <w:shd w:val="clear" w:color="auto" w:fill="auto"/>
            <w:noWrap w:val="0"/>
            <w:vAlign w:val="center"/>
          </w:tcPr>
          <w:p w14:paraId="15B77EAC">
            <w:pPr>
              <w:pageBreakBefore w:val="0"/>
              <w:overflowPunct/>
              <w:topLinePunct w:val="0"/>
              <w:bidi w:val="0"/>
              <w:snapToGrid/>
              <w:spacing w:line="360" w:lineRule="auto"/>
              <w:ind w:left="0" w:leftChars="0" w:right="0" w:rightChars="0"/>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sz w:val="21"/>
                <w:szCs w:val="21"/>
                <w:highlight w:val="none"/>
                <w:lang w:eastAsia="zh-CN"/>
              </w:rPr>
              <w:t>消防软管卷盘</w:t>
            </w:r>
          </w:p>
        </w:tc>
        <w:tc>
          <w:tcPr>
            <w:tcW w:w="2431" w:type="dxa"/>
            <w:shd w:val="clear" w:color="auto" w:fill="auto"/>
            <w:noWrap w:val="0"/>
            <w:vAlign w:val="center"/>
          </w:tcPr>
          <w:p w14:paraId="4928145F">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GB 15090-2005等现行有效的企业标准、团体标准、地方标准及产品明示质量要求</w:t>
            </w:r>
          </w:p>
          <w:p w14:paraId="011C1BA5">
            <w:pPr>
              <w:pageBreakBefore w:val="0"/>
              <w:overflowPunct/>
              <w:topLinePunct w:val="0"/>
              <w:bidi w:val="0"/>
              <w:snapToGrid/>
              <w:spacing w:line="360" w:lineRule="auto"/>
              <w:ind w:left="0" w:leftChars="0" w:right="0" w:rightChars="0"/>
              <w:jc w:val="left"/>
              <w:rPr>
                <w:rFonts w:hint="eastAsia" w:ascii="宋体" w:hAnsi="宋体" w:eastAsia="宋体" w:cs="宋体"/>
                <w:bCs/>
                <w:color w:val="auto"/>
                <w:kern w:val="2"/>
                <w:sz w:val="21"/>
                <w:szCs w:val="21"/>
                <w:highlight w:val="none"/>
                <w:lang w:val="en-US" w:eastAsia="zh-CN" w:bidi="ar-SA"/>
              </w:rPr>
            </w:pPr>
          </w:p>
        </w:tc>
        <w:tc>
          <w:tcPr>
            <w:tcW w:w="4451" w:type="dxa"/>
            <w:noWrap w:val="0"/>
            <w:vAlign w:val="top"/>
          </w:tcPr>
          <w:p w14:paraId="6C15E112">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eastAsia" w:ascii="宋体" w:hAnsi="宋体" w:eastAsia="宋体" w:cs="宋体"/>
                <w:bCs/>
                <w:sz w:val="21"/>
                <w:szCs w:val="21"/>
                <w:highlight w:val="none"/>
                <w:lang w:val="en-US" w:eastAsia="zh-CN" w:bidi="ar-SA"/>
              </w:rPr>
            </w:pPr>
            <w:r>
              <w:rPr>
                <w:rFonts w:hint="eastAsia" w:ascii="宋体" w:hAnsi="宋体" w:eastAsia="宋体" w:cs="宋体"/>
                <w:bCs/>
                <w:color w:val="auto"/>
                <w:sz w:val="21"/>
                <w:szCs w:val="21"/>
                <w:highlight w:val="none"/>
                <w:lang w:eastAsia="zh-CN"/>
              </w:rPr>
              <w:t>喷射试验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密封试验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耐压试验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软管性能试验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w:t>
            </w:r>
          </w:p>
        </w:tc>
        <w:tc>
          <w:tcPr>
            <w:tcW w:w="1672" w:type="dxa"/>
            <w:noWrap w:val="0"/>
            <w:vAlign w:val="center"/>
          </w:tcPr>
          <w:p w14:paraId="5B280EC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43341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204" w:type="dxa"/>
            <w:shd w:val="clear" w:color="auto" w:fill="auto"/>
            <w:noWrap w:val="0"/>
            <w:vAlign w:val="center"/>
          </w:tcPr>
          <w:p w14:paraId="32A02ABC">
            <w:pPr>
              <w:pageBreakBefore w:val="0"/>
              <w:overflowPunct/>
              <w:topLinePunct w:val="0"/>
              <w:bidi w:val="0"/>
              <w:snapToGrid/>
              <w:spacing w:line="360" w:lineRule="auto"/>
              <w:ind w:left="0" w:leftChars="0" w:right="0" w:rightChars="0"/>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sz w:val="21"/>
                <w:szCs w:val="21"/>
                <w:highlight w:val="none"/>
                <w:lang w:eastAsia="zh-CN"/>
              </w:rPr>
              <w:t>灭火毯</w:t>
            </w:r>
          </w:p>
        </w:tc>
        <w:tc>
          <w:tcPr>
            <w:tcW w:w="2431" w:type="dxa"/>
            <w:shd w:val="clear" w:color="auto" w:fill="auto"/>
            <w:noWrap w:val="0"/>
            <w:vAlign w:val="center"/>
          </w:tcPr>
          <w:p w14:paraId="115B390F">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XF 1205-2014等现行有效的企业标准、团体标准、地方标准及产品明示质量要求</w:t>
            </w:r>
          </w:p>
          <w:p w14:paraId="3A3C56D9">
            <w:pPr>
              <w:pageBreakBefore w:val="0"/>
              <w:overflowPunct/>
              <w:topLinePunct w:val="0"/>
              <w:bidi w:val="0"/>
              <w:snapToGrid/>
              <w:spacing w:line="360" w:lineRule="auto"/>
              <w:ind w:left="0" w:leftChars="0" w:right="0" w:rightChars="0"/>
              <w:jc w:val="left"/>
              <w:rPr>
                <w:rFonts w:hint="eastAsia" w:ascii="宋体" w:hAnsi="宋体" w:eastAsia="宋体" w:cs="宋体"/>
                <w:bCs/>
                <w:color w:val="auto"/>
                <w:kern w:val="2"/>
                <w:sz w:val="21"/>
                <w:szCs w:val="21"/>
                <w:highlight w:val="none"/>
                <w:lang w:val="en-US" w:eastAsia="zh-CN" w:bidi="ar-SA"/>
              </w:rPr>
            </w:pPr>
          </w:p>
        </w:tc>
        <w:tc>
          <w:tcPr>
            <w:tcW w:w="4451" w:type="dxa"/>
            <w:noWrap w:val="0"/>
            <w:vAlign w:val="top"/>
          </w:tcPr>
          <w:p w14:paraId="28A478D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eastAsia="zh-CN"/>
              </w:rPr>
              <w:t>尺寸检查</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毯面的干态断裂强力</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手持件和包边材料阻燃性能</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拉力试验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w:t>
            </w:r>
          </w:p>
        </w:tc>
        <w:tc>
          <w:tcPr>
            <w:tcW w:w="1672" w:type="dxa"/>
            <w:noWrap w:val="0"/>
            <w:vAlign w:val="center"/>
          </w:tcPr>
          <w:p w14:paraId="789EFE6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52B6A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204" w:type="dxa"/>
            <w:shd w:val="clear" w:color="auto" w:fill="auto"/>
            <w:noWrap w:val="0"/>
            <w:vAlign w:val="center"/>
          </w:tcPr>
          <w:p w14:paraId="1BA4FBEA">
            <w:pPr>
              <w:pageBreakBefore w:val="0"/>
              <w:overflowPunct/>
              <w:topLinePunct w:val="0"/>
              <w:bidi w:val="0"/>
              <w:snapToGrid/>
              <w:spacing w:line="360" w:lineRule="auto"/>
              <w:ind w:left="0" w:leftChars="0" w:right="0" w:rightChars="0"/>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sz w:val="21"/>
                <w:szCs w:val="21"/>
                <w:highlight w:val="none"/>
                <w:lang w:eastAsia="zh-CN"/>
              </w:rPr>
              <w:t>过滤式消防自救器</w:t>
            </w:r>
          </w:p>
        </w:tc>
        <w:tc>
          <w:tcPr>
            <w:tcW w:w="2431" w:type="dxa"/>
            <w:shd w:val="clear" w:color="auto" w:fill="auto"/>
            <w:noWrap w:val="0"/>
            <w:vAlign w:val="center"/>
          </w:tcPr>
          <w:p w14:paraId="7B700C4B">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GB 21976.7-2012等现行有效的企业标准、团体标准、地方标准及产品明示质量要求</w:t>
            </w:r>
          </w:p>
          <w:p w14:paraId="1D8C4754">
            <w:pPr>
              <w:pageBreakBefore w:val="0"/>
              <w:overflowPunct/>
              <w:topLinePunct w:val="0"/>
              <w:bidi w:val="0"/>
              <w:snapToGrid/>
              <w:spacing w:line="360" w:lineRule="auto"/>
              <w:ind w:left="0" w:leftChars="0" w:right="0" w:rightChars="0"/>
              <w:jc w:val="left"/>
              <w:rPr>
                <w:rFonts w:hint="eastAsia" w:ascii="宋体" w:hAnsi="宋体" w:eastAsia="宋体" w:cs="宋体"/>
                <w:bCs/>
                <w:color w:val="auto"/>
                <w:kern w:val="2"/>
                <w:sz w:val="21"/>
                <w:szCs w:val="21"/>
                <w:highlight w:val="none"/>
                <w:lang w:val="en-US" w:eastAsia="zh-CN" w:bidi="ar-SA"/>
              </w:rPr>
            </w:pPr>
          </w:p>
        </w:tc>
        <w:tc>
          <w:tcPr>
            <w:tcW w:w="4451" w:type="dxa"/>
            <w:noWrap w:val="0"/>
            <w:vAlign w:val="top"/>
          </w:tcPr>
          <w:p w14:paraId="7EBB270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eastAsia="zh-CN"/>
              </w:rPr>
              <w:t>结构检查</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佩戴质量测定</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元；材</w:t>
            </w:r>
            <w:r>
              <w:rPr>
                <w:rFonts w:hint="eastAsia" w:ascii="宋体" w:hAnsi="宋体" w:eastAsia="宋体" w:cs="宋体"/>
                <w:bCs/>
                <w:color w:val="auto"/>
                <w:sz w:val="21"/>
                <w:szCs w:val="21"/>
                <w:highlight w:val="none"/>
                <w:lang w:eastAsia="zh-CN"/>
              </w:rPr>
              <w:t>料试验-金属材料表面质量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材料试验-塑料材料老化性能</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视野试验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元；连接强度试验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标志</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w:t>
            </w:r>
          </w:p>
        </w:tc>
        <w:tc>
          <w:tcPr>
            <w:tcW w:w="1672" w:type="dxa"/>
            <w:noWrap w:val="0"/>
            <w:vAlign w:val="center"/>
          </w:tcPr>
          <w:p w14:paraId="32D9DEB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7E443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204" w:type="dxa"/>
            <w:shd w:val="clear" w:color="auto" w:fill="auto"/>
            <w:noWrap w:val="0"/>
            <w:vAlign w:val="center"/>
          </w:tcPr>
          <w:p w14:paraId="3D6FAC38">
            <w:pPr>
              <w:pageBreakBefore w:val="0"/>
              <w:overflowPunct/>
              <w:topLinePunct w:val="0"/>
              <w:bidi w:val="0"/>
              <w:snapToGrid/>
              <w:spacing w:line="360" w:lineRule="auto"/>
              <w:ind w:left="0" w:leftChars="0" w:right="0" w:rightChars="0"/>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sz w:val="21"/>
                <w:szCs w:val="21"/>
                <w:highlight w:val="none"/>
                <w:lang w:eastAsia="zh-CN"/>
              </w:rPr>
              <w:t>防火排烟阀门</w:t>
            </w:r>
          </w:p>
        </w:tc>
        <w:tc>
          <w:tcPr>
            <w:tcW w:w="2431" w:type="dxa"/>
            <w:shd w:val="clear" w:color="auto" w:fill="auto"/>
            <w:noWrap w:val="0"/>
            <w:vAlign w:val="center"/>
          </w:tcPr>
          <w:p w14:paraId="545ED270">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GB 15930-</w:t>
            </w:r>
            <w:r>
              <w:rPr>
                <w:rFonts w:hint="eastAsia" w:ascii="宋体" w:hAnsi="宋体" w:eastAsia="宋体" w:cs="宋体"/>
                <w:bCs/>
                <w:color w:val="auto"/>
                <w:sz w:val="21"/>
                <w:szCs w:val="21"/>
                <w:highlight w:val="none"/>
                <w:lang w:val="en-US" w:eastAsia="zh-CN"/>
              </w:rPr>
              <w:t>2007</w:t>
            </w:r>
            <w:r>
              <w:rPr>
                <w:rFonts w:hint="eastAsia" w:ascii="宋体" w:hAnsi="宋体" w:eastAsia="宋体" w:cs="宋体"/>
                <w:bCs/>
                <w:color w:val="auto"/>
                <w:sz w:val="21"/>
                <w:szCs w:val="21"/>
                <w:highlight w:val="none"/>
                <w:lang w:eastAsia="zh-CN"/>
              </w:rPr>
              <w:t>等现行有效的企业标准、团体标准、地方标准及产品明示质量要求</w:t>
            </w:r>
          </w:p>
          <w:p w14:paraId="4E42A6F8">
            <w:pPr>
              <w:pageBreakBefore w:val="0"/>
              <w:overflowPunct/>
              <w:topLinePunct w:val="0"/>
              <w:bidi w:val="0"/>
              <w:snapToGrid/>
              <w:spacing w:line="360" w:lineRule="auto"/>
              <w:ind w:left="0" w:leftChars="0" w:right="0" w:rightChars="0"/>
              <w:jc w:val="left"/>
              <w:rPr>
                <w:rFonts w:hint="eastAsia" w:ascii="宋体" w:hAnsi="宋体" w:eastAsia="宋体" w:cs="宋体"/>
                <w:bCs/>
                <w:color w:val="auto"/>
                <w:kern w:val="2"/>
                <w:sz w:val="21"/>
                <w:szCs w:val="21"/>
                <w:highlight w:val="none"/>
                <w:lang w:val="en-US" w:eastAsia="zh-CN" w:bidi="ar-SA"/>
              </w:rPr>
            </w:pPr>
          </w:p>
        </w:tc>
        <w:tc>
          <w:tcPr>
            <w:tcW w:w="4451" w:type="dxa"/>
            <w:noWrap w:val="0"/>
            <w:vAlign w:val="top"/>
          </w:tcPr>
          <w:p w14:paraId="5376072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eastAsia="zh-CN"/>
              </w:rPr>
              <w:t>环境温度下的漏风量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耐火性能</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w:t>
            </w:r>
          </w:p>
        </w:tc>
        <w:tc>
          <w:tcPr>
            <w:tcW w:w="1672" w:type="dxa"/>
            <w:noWrap w:val="0"/>
            <w:vAlign w:val="center"/>
          </w:tcPr>
          <w:p w14:paraId="2620F36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30676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204" w:type="dxa"/>
            <w:shd w:val="clear" w:color="auto" w:fill="auto"/>
            <w:noWrap w:val="0"/>
            <w:vAlign w:val="center"/>
          </w:tcPr>
          <w:p w14:paraId="53C21FCE">
            <w:pPr>
              <w:pageBreakBefore w:val="0"/>
              <w:overflowPunct/>
              <w:topLinePunct w:val="0"/>
              <w:bidi w:val="0"/>
              <w:snapToGrid/>
              <w:spacing w:line="360" w:lineRule="auto"/>
              <w:ind w:left="0" w:leftChars="0" w:right="0" w:rightChars="0"/>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sz w:val="21"/>
                <w:szCs w:val="21"/>
                <w:highlight w:val="none"/>
                <w:lang w:eastAsia="zh-CN"/>
              </w:rPr>
              <w:t>报警器</w:t>
            </w:r>
          </w:p>
        </w:tc>
        <w:tc>
          <w:tcPr>
            <w:tcW w:w="2431" w:type="dxa"/>
            <w:shd w:val="clear" w:color="auto" w:fill="auto"/>
            <w:noWrap w:val="0"/>
            <w:vAlign w:val="center"/>
          </w:tcPr>
          <w:p w14:paraId="68F58B39">
            <w:pPr>
              <w:pageBreakBefore w:val="0"/>
              <w:overflowPunct/>
              <w:topLinePunct w:val="0"/>
              <w:bidi w:val="0"/>
              <w:snapToGrid/>
              <w:spacing w:line="360" w:lineRule="auto"/>
              <w:ind w:left="0" w:leftChars="0" w:right="0" w:rightChars="0"/>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sz w:val="21"/>
                <w:szCs w:val="21"/>
                <w:highlight w:val="none"/>
                <w:lang w:eastAsia="zh-CN"/>
              </w:rPr>
              <w:t>GB 20517-2006等现行有效的企业标准、团体标准、地方标准及产品明示质量要求</w:t>
            </w:r>
          </w:p>
        </w:tc>
        <w:tc>
          <w:tcPr>
            <w:tcW w:w="4451" w:type="dxa"/>
            <w:noWrap w:val="0"/>
            <w:vAlign w:val="top"/>
          </w:tcPr>
          <w:p w14:paraId="6C76B9C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eastAsia="zh-CN"/>
              </w:rPr>
              <w:t>重复性试验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方位试验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一致性试验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气流试验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高温试验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环境光线试验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w:t>
            </w:r>
          </w:p>
        </w:tc>
        <w:tc>
          <w:tcPr>
            <w:tcW w:w="1672" w:type="dxa"/>
            <w:noWrap w:val="0"/>
            <w:vAlign w:val="center"/>
          </w:tcPr>
          <w:p w14:paraId="5634438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2AB67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758" w:type="dxa"/>
            <w:gridSpan w:val="4"/>
            <w:noWrap w:val="0"/>
            <w:vAlign w:val="center"/>
          </w:tcPr>
          <w:p w14:paraId="7AC2141F">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总报价（各产品单批次检测费用总和）：大写</w:t>
            </w:r>
            <w:r>
              <w:rPr>
                <w:rFonts w:hint="eastAsia" w:ascii="宋体" w:hAnsi="宋体" w:eastAsia="宋体" w:cs="宋体"/>
                <w:b w:val="0"/>
                <w:bCs/>
                <w:color w:val="auto"/>
                <w:sz w:val="21"/>
                <w:szCs w:val="21"/>
                <w:highlight w:val="none"/>
                <w:u w:val="single"/>
                <w:lang w:val="en-US" w:eastAsia="zh-CN"/>
              </w:rPr>
              <w:t xml:space="preserve">            </w:t>
            </w:r>
            <w:r>
              <w:rPr>
                <w:rFonts w:hint="eastAsia" w:ascii="宋体" w:hAnsi="宋体" w:eastAsia="宋体" w:cs="宋体"/>
                <w:b w:val="0"/>
                <w:bCs/>
                <w:color w:val="auto"/>
                <w:sz w:val="21"/>
                <w:szCs w:val="21"/>
                <w:highlight w:val="none"/>
                <w:lang w:val="en-US" w:eastAsia="zh-CN"/>
              </w:rPr>
              <w:t>（¥：</w:t>
            </w:r>
            <w:r>
              <w:rPr>
                <w:rFonts w:hint="eastAsia" w:ascii="宋体" w:hAnsi="宋体" w:eastAsia="宋体" w:cs="宋体"/>
                <w:b w:val="0"/>
                <w:bCs/>
                <w:color w:val="auto"/>
                <w:sz w:val="21"/>
                <w:szCs w:val="21"/>
                <w:highlight w:val="none"/>
                <w:u w:val="single"/>
                <w:lang w:val="en-US" w:eastAsia="zh-CN"/>
              </w:rPr>
              <w:t xml:space="preserve">       </w:t>
            </w:r>
            <w:r>
              <w:rPr>
                <w:rFonts w:hint="eastAsia" w:ascii="宋体" w:hAnsi="宋体" w:eastAsia="宋体" w:cs="宋体"/>
                <w:b w:val="0"/>
                <w:bCs/>
                <w:color w:val="auto"/>
                <w:sz w:val="21"/>
                <w:szCs w:val="21"/>
                <w:highlight w:val="none"/>
                <w:lang w:val="en-US" w:eastAsia="zh-CN"/>
              </w:rPr>
              <w:t>）</w:t>
            </w:r>
          </w:p>
          <w:p w14:paraId="1CF72A95">
            <w:pPr>
              <w:pStyle w:val="8"/>
              <w:jc w:val="both"/>
              <w:rPr>
                <w:rFonts w:hint="eastAsia" w:ascii="宋体" w:hAnsi="宋体" w:eastAsia="宋体" w:cs="宋体"/>
                <w:b w:val="0"/>
                <w:bCs/>
                <w:color w:val="auto"/>
                <w:sz w:val="21"/>
                <w:szCs w:val="21"/>
                <w:highlight w:val="none"/>
                <w:lang w:val="en-US" w:eastAsia="zh-CN"/>
              </w:rPr>
            </w:pPr>
          </w:p>
          <w:p w14:paraId="0041FBB8">
            <w:pPr>
              <w:pStyle w:val="8"/>
              <w:spacing w:line="360" w:lineRule="auto"/>
              <w:jc w:val="both"/>
              <w:rPr>
                <w:rFonts w:hint="eastAsia" w:ascii="宋体" w:hAnsi="宋体" w:eastAsia="宋体" w:cs="宋体"/>
                <w:b/>
                <w:bCs w:val="0"/>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备注：1、标的清单、报价表及磋商一览表所列报价须与分项报价表中“总报价（各产品单批次检测费用总和）”保持一致，否则供应商应承担一切不利后果；</w:t>
            </w:r>
          </w:p>
          <w:p w14:paraId="3DD016A7">
            <w:pPr>
              <w:pStyle w:val="8"/>
              <w:spacing w:line="360" w:lineRule="auto"/>
              <w:jc w:val="both"/>
              <w:rPr>
                <w:rFonts w:hint="eastAsia" w:ascii="宋体" w:hAnsi="宋体" w:eastAsia="宋体" w:cs="宋体"/>
                <w:b/>
                <w:bCs w:val="0"/>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2、表内报价内容以元为单位，保留小数点后两位；</w:t>
            </w:r>
          </w:p>
          <w:p w14:paraId="79945853">
            <w:pPr>
              <w:pStyle w:val="8"/>
              <w:spacing w:line="360" w:lineRule="auto"/>
              <w:jc w:val="both"/>
              <w:rPr>
                <w:rFonts w:hint="default" w:ascii="宋体" w:hAnsi="宋体" w:eastAsia="宋体" w:cs="宋体"/>
                <w:b/>
                <w:bCs w:val="0"/>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3、供应商的报价是供应商响应磋商项目要求的全部工作内容的价格体现，包括供应商完成本项目所需的一切费用（购样费、检验费等相关一切费用）。</w:t>
            </w:r>
          </w:p>
        </w:tc>
      </w:tr>
    </w:tbl>
    <w:p w14:paraId="3AC9ED5C">
      <w:pPr>
        <w:pageBreakBefore w:val="0"/>
        <w:wordWrap/>
        <w:overflowPunct/>
        <w:topLinePunct w:val="0"/>
        <w:bidi w:val="0"/>
        <w:spacing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供应商名称（公章）：</w:t>
      </w:r>
    </w:p>
    <w:p w14:paraId="3A574459">
      <w:pPr>
        <w:pageBreakBefore w:val="0"/>
        <w:wordWrap/>
        <w:overflowPunct/>
        <w:topLinePunct w:val="0"/>
        <w:bidi w:val="0"/>
        <w:spacing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法定代表人/被授权人（签字或盖章）：</w:t>
      </w:r>
    </w:p>
    <w:p w14:paraId="5C35826B">
      <w:pPr>
        <w:pageBreakBefore w:val="0"/>
        <w:wordWrap/>
        <w:overflowPunct/>
        <w:topLinePunct w:val="0"/>
        <w:bidi w:val="0"/>
        <w:spacing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日期：</w:t>
      </w:r>
    </w:p>
    <w:p w14:paraId="30D3DFDD">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4F141D11">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0ADEAF8B">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33377351">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0D148E6F">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1C2D96E3">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55D62E3E">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4FD427A7">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2DF038B2">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7C62FC65">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45344D1E">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7D8C3307">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22B8768F">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1B095167">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0938F40B">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5BD42AAD">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3D28E331">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23AD7E9C">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44C72896">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7601327A">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2B049F29">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30D0A78C">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665CC32C">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6F212D75">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031A586D">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5DF62585">
      <w:pPr>
        <w:pageBreakBefore w:val="0"/>
        <w:wordWrap/>
        <w:overflowPunct/>
        <w:topLinePunct w:val="0"/>
        <w:bidi w:val="0"/>
        <w:spacing w:line="360" w:lineRule="auto"/>
        <w:ind w:firstLine="2951" w:firstLineChars="1400"/>
        <w:rPr>
          <w:rFonts w:hint="default" w:ascii="宋体" w:hAnsi="宋体" w:eastAsia="宋体" w:cs="宋体"/>
          <w:b/>
          <w:bCs/>
          <w:color w:val="auto"/>
          <w:szCs w:val="24"/>
          <w:highlight w:val="none"/>
          <w:lang w:val="en-US" w:eastAsia="zh-CN"/>
        </w:rPr>
      </w:pPr>
      <w:bookmarkStart w:id="15" w:name="_Toc4145"/>
      <w:bookmarkStart w:id="16" w:name="_Toc14469"/>
      <w:bookmarkStart w:id="17" w:name="_Toc12557"/>
      <w:bookmarkStart w:id="18" w:name="_Toc29363"/>
      <w:bookmarkStart w:id="19" w:name="_Toc4855"/>
      <w:bookmarkStart w:id="20" w:name="_Toc23137"/>
      <w:r>
        <w:rPr>
          <w:rFonts w:hint="eastAsia" w:ascii="宋体" w:hAnsi="宋体" w:eastAsia="宋体" w:cs="宋体"/>
          <w:b/>
          <w:bCs/>
          <w:color w:val="auto"/>
          <w:szCs w:val="24"/>
          <w:highlight w:val="none"/>
        </w:rPr>
        <w:t>（</w:t>
      </w:r>
      <w:r>
        <w:rPr>
          <w:rFonts w:hint="eastAsia" w:ascii="宋体" w:hAnsi="宋体" w:eastAsia="宋体" w:cs="宋体"/>
          <w:b/>
          <w:bCs/>
          <w:color w:val="auto"/>
          <w:szCs w:val="24"/>
          <w:highlight w:val="none"/>
          <w:lang w:val="en-US" w:eastAsia="zh-CN"/>
        </w:rPr>
        <w:t>三</w:t>
      </w:r>
      <w:r>
        <w:rPr>
          <w:rFonts w:hint="eastAsia" w:ascii="宋体" w:hAnsi="宋体" w:eastAsia="宋体" w:cs="宋体"/>
          <w:b/>
          <w:bCs/>
          <w:color w:val="auto"/>
          <w:szCs w:val="24"/>
          <w:highlight w:val="none"/>
        </w:rPr>
        <w:t>）</w:t>
      </w:r>
      <w:r>
        <w:rPr>
          <w:rFonts w:hint="eastAsia" w:ascii="宋体" w:hAnsi="宋体" w:eastAsia="宋体" w:cs="宋体"/>
          <w:b/>
          <w:bCs/>
          <w:color w:val="auto"/>
          <w:szCs w:val="24"/>
          <w:highlight w:val="none"/>
          <w:lang w:val="en-US" w:eastAsia="zh-CN"/>
        </w:rPr>
        <w:t>分项报价表（二次）</w:t>
      </w:r>
    </w:p>
    <w:p w14:paraId="7039B76A">
      <w:pPr>
        <w:pageBreakBefore w:val="0"/>
        <w:overflowPunct/>
        <w:topLinePunct w:val="0"/>
        <w:bidi w:val="0"/>
        <w:snapToGrid/>
        <w:spacing w:line="360" w:lineRule="auto"/>
        <w:ind w:left="0" w:right="0" w:rightChars="0"/>
        <w:jc w:val="left"/>
        <w:rPr>
          <w:rFonts w:hint="eastAsia" w:ascii="宋体" w:hAnsi="宋体" w:eastAsia="宋体" w:cs="宋体"/>
          <w:b/>
          <w:sz w:val="21"/>
          <w:szCs w:val="21"/>
          <w:highlight w:val="none"/>
        </w:rPr>
      </w:pPr>
      <w:r>
        <w:rPr>
          <w:rFonts w:hint="eastAsia" w:ascii="宋体" w:hAnsi="宋体" w:eastAsia="宋体" w:cs="宋体"/>
          <w:b/>
          <w:sz w:val="21"/>
          <w:szCs w:val="21"/>
          <w:highlight w:val="none"/>
        </w:rPr>
        <w:t>项目名称：</w:t>
      </w:r>
    </w:p>
    <w:p w14:paraId="1B3D133B">
      <w:pPr>
        <w:pageBreakBefore w:val="0"/>
        <w:overflowPunct/>
        <w:topLinePunct w:val="0"/>
        <w:bidi w:val="0"/>
        <w:snapToGrid/>
        <w:spacing w:line="360" w:lineRule="auto"/>
        <w:ind w:left="0" w:right="0" w:rightChars="0"/>
        <w:jc w:val="left"/>
        <w:rPr>
          <w:rFonts w:hint="eastAsia" w:ascii="宋体" w:hAnsi="宋体" w:eastAsia="宋体" w:cs="宋体"/>
          <w:b/>
          <w:sz w:val="21"/>
          <w:szCs w:val="21"/>
          <w:highlight w:val="none"/>
        </w:rPr>
      </w:pPr>
      <w:r>
        <w:rPr>
          <w:rFonts w:hint="eastAsia" w:ascii="宋体" w:hAnsi="宋体" w:eastAsia="宋体" w:cs="宋体"/>
          <w:b/>
          <w:sz w:val="21"/>
          <w:szCs w:val="21"/>
          <w:highlight w:val="none"/>
        </w:rPr>
        <w:t xml:space="preserve">项目编号： </w:t>
      </w:r>
    </w:p>
    <w:p w14:paraId="32B366D1">
      <w:pPr>
        <w:pageBreakBefore w:val="0"/>
        <w:overflowPunct/>
        <w:topLinePunct w:val="0"/>
        <w:bidi w:val="0"/>
        <w:snapToGrid/>
        <w:spacing w:line="360" w:lineRule="auto"/>
        <w:ind w:left="0" w:right="0" w:rightChars="0"/>
        <w:jc w:val="left"/>
        <w:rPr>
          <w:rFonts w:hint="eastAsia" w:ascii="宋体" w:hAnsi="宋体" w:eastAsia="宋体" w:cs="宋体"/>
          <w:b/>
          <w:sz w:val="21"/>
          <w:szCs w:val="21"/>
          <w:highlight w:val="none"/>
        </w:rPr>
      </w:pPr>
      <w:r>
        <w:rPr>
          <w:rFonts w:hint="eastAsia" w:ascii="宋体" w:hAnsi="宋体" w:eastAsia="宋体" w:cs="宋体"/>
          <w:b/>
          <w:sz w:val="21"/>
          <w:szCs w:val="21"/>
          <w:highlight w:val="none"/>
          <w:lang w:val="en-US" w:eastAsia="zh-CN"/>
        </w:rPr>
        <w:t>采购包1</w:t>
      </w:r>
      <w:r>
        <w:rPr>
          <w:rFonts w:hint="eastAsia" w:ascii="宋体" w:hAnsi="宋体" w:eastAsia="宋体" w:cs="宋体"/>
          <w:b/>
          <w:sz w:val="21"/>
          <w:szCs w:val="21"/>
          <w:highlight w:val="none"/>
        </w:rPr>
        <w:t xml:space="preserve"> </w:t>
      </w:r>
    </w:p>
    <w:tbl>
      <w:tblPr>
        <w:tblStyle w:val="6"/>
        <w:tblW w:w="9758"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4"/>
        <w:gridCol w:w="2431"/>
        <w:gridCol w:w="4451"/>
        <w:gridCol w:w="1672"/>
      </w:tblGrid>
      <w:tr w14:paraId="52878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204" w:type="dxa"/>
            <w:noWrap w:val="0"/>
            <w:vAlign w:val="center"/>
          </w:tcPr>
          <w:p w14:paraId="5FA0C62D">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产品名称</w:t>
            </w:r>
          </w:p>
        </w:tc>
        <w:tc>
          <w:tcPr>
            <w:tcW w:w="2431" w:type="dxa"/>
            <w:noWrap w:val="0"/>
            <w:vAlign w:val="center"/>
          </w:tcPr>
          <w:p w14:paraId="7CDDE536">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执行标准</w:t>
            </w:r>
          </w:p>
        </w:tc>
        <w:tc>
          <w:tcPr>
            <w:tcW w:w="4451" w:type="dxa"/>
            <w:noWrap w:val="0"/>
            <w:vAlign w:val="center"/>
          </w:tcPr>
          <w:p w14:paraId="1BC31BAF">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检测项目分项报价</w:t>
            </w:r>
          </w:p>
        </w:tc>
        <w:tc>
          <w:tcPr>
            <w:tcW w:w="1672" w:type="dxa"/>
            <w:noWrap w:val="0"/>
            <w:vAlign w:val="center"/>
          </w:tcPr>
          <w:p w14:paraId="66A26FCA">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各产品单批次检测费用总和</w:t>
            </w:r>
          </w:p>
        </w:tc>
      </w:tr>
      <w:tr w14:paraId="6EA96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trPr>
        <w:tc>
          <w:tcPr>
            <w:tcW w:w="1204" w:type="dxa"/>
            <w:noWrap w:val="0"/>
            <w:vAlign w:val="center"/>
          </w:tcPr>
          <w:p w14:paraId="5EBB756D">
            <w:pPr>
              <w:pageBreakBefore w:val="0"/>
              <w:overflowPunct/>
              <w:topLinePunct w:val="0"/>
              <w:bidi w:val="0"/>
              <w:snapToGrid/>
              <w:spacing w:line="360" w:lineRule="auto"/>
              <w:ind w:left="0" w:right="0" w:rightChars="0"/>
              <w:jc w:val="center"/>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车用</w:t>
            </w:r>
          </w:p>
          <w:p w14:paraId="3DEFDA23">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lang w:val="en-US" w:eastAsia="zh-CN"/>
              </w:rPr>
              <w:t>汽油</w:t>
            </w:r>
          </w:p>
        </w:tc>
        <w:tc>
          <w:tcPr>
            <w:tcW w:w="2431" w:type="dxa"/>
            <w:noWrap w:val="0"/>
            <w:vAlign w:val="center"/>
          </w:tcPr>
          <w:p w14:paraId="425A1A2B">
            <w:pPr>
              <w:pageBreakBefore w:val="0"/>
              <w:overflowPunct/>
              <w:topLinePunct w:val="0"/>
              <w:bidi w:val="0"/>
              <w:snapToGrid/>
              <w:spacing w:line="360" w:lineRule="auto"/>
              <w:ind w:left="0" w:right="0" w:rightChars="0"/>
              <w:jc w:val="left"/>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rPr>
              <w:t xml:space="preserve">GB </w:t>
            </w:r>
            <w:r>
              <w:rPr>
                <w:rFonts w:hint="eastAsia" w:ascii="宋体" w:hAnsi="宋体" w:eastAsia="宋体" w:cs="宋体"/>
                <w:bCs/>
                <w:color w:val="auto"/>
                <w:sz w:val="21"/>
                <w:szCs w:val="21"/>
                <w:highlight w:val="none"/>
                <w:lang w:val="en-US" w:eastAsia="zh-CN"/>
              </w:rPr>
              <w:t>17930</w:t>
            </w:r>
            <w:r>
              <w:rPr>
                <w:rFonts w:hint="eastAsia" w:ascii="宋体" w:hAnsi="宋体" w:eastAsia="宋体" w:cs="宋体"/>
                <w:bCs/>
                <w:color w:val="auto"/>
                <w:sz w:val="21"/>
                <w:szCs w:val="21"/>
                <w:highlight w:val="none"/>
              </w:rPr>
              <w:t>—201</w:t>
            </w:r>
            <w:r>
              <w:rPr>
                <w:rFonts w:hint="eastAsia" w:ascii="宋体" w:hAnsi="宋体" w:eastAsia="宋体" w:cs="宋体"/>
                <w:bCs/>
                <w:color w:val="auto"/>
                <w:sz w:val="21"/>
                <w:szCs w:val="21"/>
                <w:highlight w:val="none"/>
                <w:lang w:val="en-US" w:eastAsia="zh-CN"/>
              </w:rPr>
              <w:t>6</w:t>
            </w:r>
            <w:r>
              <w:rPr>
                <w:rFonts w:hint="eastAsia" w:ascii="宋体" w:hAnsi="宋体" w:eastAsia="宋体" w:cs="宋体"/>
                <w:color w:val="auto"/>
                <w:sz w:val="21"/>
                <w:szCs w:val="21"/>
                <w:highlight w:val="none"/>
                <w:lang w:eastAsia="zh-CN"/>
              </w:rPr>
              <w:t>等</w:t>
            </w:r>
            <w:r>
              <w:rPr>
                <w:rFonts w:hint="eastAsia" w:ascii="宋体" w:hAnsi="宋体" w:eastAsia="宋体" w:cs="宋体"/>
                <w:color w:val="auto"/>
                <w:sz w:val="21"/>
                <w:szCs w:val="21"/>
                <w:highlight w:val="none"/>
              </w:rPr>
              <w:t>现行有效的企业标准、团体标准、地方标准及产品明示质量要求</w:t>
            </w:r>
          </w:p>
        </w:tc>
        <w:tc>
          <w:tcPr>
            <w:tcW w:w="4451" w:type="dxa"/>
            <w:noWrap w:val="0"/>
            <w:vAlign w:val="top"/>
          </w:tcPr>
          <w:p w14:paraId="4E1639C0">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default"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rPr>
              <w:t>研究法辛烷值</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rPr>
              <w:t>硫含量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rPr>
              <w:t>机械杂质及水分</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rPr>
              <w:t>甲醇含量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rPr>
              <w:t>氧含量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rPr>
              <w:t>芳烃含量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rPr>
              <w:t>烯烃含量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rPr>
              <w:t>密度（20 ℃</w:t>
            </w:r>
            <w:r>
              <w:rPr>
                <w:rFonts w:hint="eastAsia" w:ascii="宋体" w:hAnsi="宋体" w:eastAsia="宋体" w:cs="宋体"/>
                <w:bCs/>
                <w:color w:val="auto"/>
                <w:sz w:val="21"/>
                <w:szCs w:val="21"/>
                <w:highlight w:val="none"/>
                <w:lang w:eastAsia="en-US"/>
              </w:rPr>
              <w:t>）</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rPr>
              <w:t>溶剂洗胶质含量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rPr>
              <w:t>铜片腐蚀（50℃，3 h）</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rPr>
              <w:t>蒸气压</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p>
        </w:tc>
        <w:tc>
          <w:tcPr>
            <w:tcW w:w="1672" w:type="dxa"/>
            <w:noWrap w:val="0"/>
            <w:vAlign w:val="center"/>
          </w:tcPr>
          <w:p w14:paraId="357FB5A9">
            <w:pPr>
              <w:keepNext w:val="0"/>
              <w:keepLines w:val="0"/>
              <w:pageBreakBefore w:val="0"/>
              <w:widowControl w:val="0"/>
              <w:kinsoku/>
              <w:wordWrap/>
              <w:overflowPunct/>
              <w:topLinePunct w:val="0"/>
              <w:autoSpaceDE/>
              <w:autoSpaceDN/>
              <w:bidi w:val="0"/>
              <w:adjustRightInd/>
              <w:snapToGrid/>
              <w:spacing w:line="360" w:lineRule="auto"/>
              <w:ind w:left="0" w:right="0" w:rightChars="0"/>
              <w:jc w:val="right"/>
              <w:textAlignment w:val="auto"/>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45310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204" w:type="dxa"/>
            <w:noWrap w:val="0"/>
            <w:vAlign w:val="center"/>
          </w:tcPr>
          <w:p w14:paraId="49F25A01">
            <w:pPr>
              <w:pageBreakBefore w:val="0"/>
              <w:overflowPunct/>
              <w:topLinePunct w:val="0"/>
              <w:bidi w:val="0"/>
              <w:snapToGrid/>
              <w:spacing w:line="360" w:lineRule="auto"/>
              <w:ind w:left="0" w:right="0" w:rightChars="0"/>
              <w:jc w:val="center"/>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车用</w:t>
            </w:r>
          </w:p>
          <w:p w14:paraId="22271374">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lang w:eastAsia="zh-CN"/>
              </w:rPr>
              <w:t>柴油</w:t>
            </w:r>
          </w:p>
        </w:tc>
        <w:tc>
          <w:tcPr>
            <w:tcW w:w="2431" w:type="dxa"/>
            <w:noWrap w:val="0"/>
            <w:vAlign w:val="center"/>
          </w:tcPr>
          <w:p w14:paraId="2A25DA07">
            <w:pPr>
              <w:pageBreakBefore w:val="0"/>
              <w:overflowPunct/>
              <w:topLinePunct w:val="0"/>
              <w:bidi w:val="0"/>
              <w:snapToGrid/>
              <w:spacing w:line="360" w:lineRule="auto"/>
              <w:ind w:left="0" w:right="0" w:rightChars="0"/>
              <w:jc w:val="left"/>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rPr>
              <w:t>GB 1</w:t>
            </w:r>
            <w:r>
              <w:rPr>
                <w:rFonts w:hint="eastAsia" w:ascii="宋体" w:hAnsi="宋体" w:eastAsia="宋体" w:cs="宋体"/>
                <w:bCs/>
                <w:color w:val="auto"/>
                <w:sz w:val="21"/>
                <w:szCs w:val="21"/>
                <w:highlight w:val="none"/>
                <w:lang w:val="en-US" w:eastAsia="zh-CN"/>
              </w:rPr>
              <w:t>9147</w:t>
            </w:r>
            <w:r>
              <w:rPr>
                <w:rFonts w:hint="eastAsia" w:ascii="宋体" w:hAnsi="宋体" w:eastAsia="宋体" w:cs="宋体"/>
                <w:bCs/>
                <w:color w:val="auto"/>
                <w:sz w:val="21"/>
                <w:szCs w:val="21"/>
                <w:highlight w:val="none"/>
              </w:rPr>
              <w:t>-201</w:t>
            </w:r>
            <w:r>
              <w:rPr>
                <w:rFonts w:hint="eastAsia" w:ascii="宋体" w:hAnsi="宋体" w:eastAsia="宋体" w:cs="宋体"/>
                <w:bCs/>
                <w:color w:val="auto"/>
                <w:sz w:val="21"/>
                <w:szCs w:val="21"/>
                <w:highlight w:val="none"/>
                <w:lang w:val="en-US" w:eastAsia="zh-CN"/>
              </w:rPr>
              <w:t>6</w:t>
            </w:r>
            <w:r>
              <w:rPr>
                <w:rFonts w:hint="eastAsia" w:ascii="宋体" w:hAnsi="宋体" w:eastAsia="宋体" w:cs="宋体"/>
                <w:color w:val="auto"/>
                <w:sz w:val="21"/>
                <w:szCs w:val="21"/>
                <w:highlight w:val="none"/>
                <w:lang w:eastAsia="zh-CN"/>
              </w:rPr>
              <w:t>等</w:t>
            </w:r>
            <w:r>
              <w:rPr>
                <w:rFonts w:hint="eastAsia" w:ascii="宋体" w:hAnsi="宋体" w:eastAsia="宋体" w:cs="宋体"/>
                <w:color w:val="auto"/>
                <w:sz w:val="21"/>
                <w:szCs w:val="21"/>
                <w:highlight w:val="none"/>
              </w:rPr>
              <w:t>现行有效的企业标准、团体标准、地方标准及产品明示质量要求</w:t>
            </w:r>
          </w:p>
        </w:tc>
        <w:tc>
          <w:tcPr>
            <w:tcW w:w="4451" w:type="dxa"/>
            <w:noWrap w:val="0"/>
            <w:vAlign w:val="top"/>
          </w:tcPr>
          <w:p w14:paraId="1A9797E5">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rPr>
              <w:t>闪点（闭口）</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rPr>
              <w:t>硫含量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rPr>
              <w:t>冷滤点</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rPr>
              <w:t>凝点</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rPr>
              <w:t>水含量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rPr>
              <w:t>密度（20℃）</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rPr>
              <w:t>铜片腐蚀（50℃，3 h）</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rPr>
              <w:t>十六烷指数</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rPr>
              <w:t>馏程</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p>
        </w:tc>
        <w:tc>
          <w:tcPr>
            <w:tcW w:w="1672" w:type="dxa"/>
            <w:noWrap w:val="0"/>
            <w:vAlign w:val="center"/>
          </w:tcPr>
          <w:p w14:paraId="0BF514CA">
            <w:pPr>
              <w:keepNext w:val="0"/>
              <w:keepLines w:val="0"/>
              <w:pageBreakBefore w:val="0"/>
              <w:widowControl w:val="0"/>
              <w:kinsoku/>
              <w:wordWrap/>
              <w:overflowPunct/>
              <w:topLinePunct w:val="0"/>
              <w:autoSpaceDE/>
              <w:autoSpaceDN/>
              <w:bidi w:val="0"/>
              <w:adjustRightInd/>
              <w:snapToGrid/>
              <w:spacing w:line="360" w:lineRule="auto"/>
              <w:ind w:left="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12D66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5" w:hRule="atLeast"/>
        </w:trPr>
        <w:tc>
          <w:tcPr>
            <w:tcW w:w="9758" w:type="dxa"/>
            <w:gridSpan w:val="4"/>
            <w:noWrap w:val="0"/>
            <w:vAlign w:val="center"/>
          </w:tcPr>
          <w:p w14:paraId="77C95C51">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总报价（各产品单批次检测费用总和）：大写</w:t>
            </w:r>
            <w:r>
              <w:rPr>
                <w:rFonts w:hint="eastAsia" w:ascii="宋体" w:hAnsi="宋体" w:eastAsia="宋体" w:cs="宋体"/>
                <w:b w:val="0"/>
                <w:bCs/>
                <w:color w:val="auto"/>
                <w:sz w:val="21"/>
                <w:szCs w:val="21"/>
                <w:highlight w:val="none"/>
                <w:u w:val="single"/>
                <w:lang w:val="en-US" w:eastAsia="zh-CN"/>
              </w:rPr>
              <w:t xml:space="preserve">            </w:t>
            </w:r>
            <w:r>
              <w:rPr>
                <w:rFonts w:hint="eastAsia" w:ascii="宋体" w:hAnsi="宋体" w:eastAsia="宋体" w:cs="宋体"/>
                <w:b w:val="0"/>
                <w:bCs/>
                <w:color w:val="auto"/>
                <w:sz w:val="21"/>
                <w:szCs w:val="21"/>
                <w:highlight w:val="none"/>
                <w:lang w:val="en-US" w:eastAsia="zh-CN"/>
              </w:rPr>
              <w:t>（¥：</w:t>
            </w:r>
            <w:r>
              <w:rPr>
                <w:rFonts w:hint="eastAsia" w:ascii="宋体" w:hAnsi="宋体" w:eastAsia="宋体" w:cs="宋体"/>
                <w:b w:val="0"/>
                <w:bCs/>
                <w:color w:val="auto"/>
                <w:sz w:val="21"/>
                <w:szCs w:val="21"/>
                <w:highlight w:val="none"/>
                <w:u w:val="single"/>
                <w:lang w:val="en-US" w:eastAsia="zh-CN"/>
              </w:rPr>
              <w:t xml:space="preserve">       </w:t>
            </w:r>
            <w:r>
              <w:rPr>
                <w:rFonts w:hint="eastAsia" w:ascii="宋体" w:hAnsi="宋体" w:eastAsia="宋体" w:cs="宋体"/>
                <w:b w:val="0"/>
                <w:bCs/>
                <w:color w:val="auto"/>
                <w:sz w:val="21"/>
                <w:szCs w:val="21"/>
                <w:highlight w:val="none"/>
                <w:lang w:val="en-US" w:eastAsia="zh-CN"/>
              </w:rPr>
              <w:t>）</w:t>
            </w:r>
          </w:p>
          <w:p w14:paraId="732A8C1E">
            <w:pPr>
              <w:pStyle w:val="8"/>
              <w:jc w:val="both"/>
              <w:rPr>
                <w:rFonts w:hint="eastAsia" w:ascii="宋体" w:hAnsi="宋体" w:eastAsia="宋体" w:cs="宋体"/>
                <w:b w:val="0"/>
                <w:bCs/>
                <w:color w:val="auto"/>
                <w:sz w:val="21"/>
                <w:szCs w:val="21"/>
                <w:highlight w:val="none"/>
                <w:lang w:val="en-US" w:eastAsia="zh-CN"/>
              </w:rPr>
            </w:pPr>
          </w:p>
          <w:p w14:paraId="14F8F506">
            <w:pPr>
              <w:pStyle w:val="8"/>
              <w:spacing w:line="360" w:lineRule="auto"/>
              <w:jc w:val="both"/>
              <w:rPr>
                <w:rFonts w:hint="eastAsia" w:ascii="宋体" w:hAnsi="宋体" w:eastAsia="宋体" w:cs="宋体"/>
                <w:b/>
                <w:bCs w:val="0"/>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备注：1、标的清单、报价表及磋商一览表所列报价须与分项报价表中“总报价（各产品单批次检测费用总和）”保持一致，否则供应商应承担一切不利后果；</w:t>
            </w:r>
          </w:p>
          <w:p w14:paraId="14816B58">
            <w:pPr>
              <w:pStyle w:val="8"/>
              <w:spacing w:line="360" w:lineRule="auto"/>
              <w:jc w:val="both"/>
              <w:rPr>
                <w:rFonts w:hint="eastAsia" w:ascii="宋体" w:hAnsi="宋体" w:eastAsia="宋体" w:cs="宋体"/>
                <w:b/>
                <w:bCs w:val="0"/>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2、表内报价内容以元为单位，保留小数点后两位；</w:t>
            </w:r>
          </w:p>
          <w:p w14:paraId="7BA221B4">
            <w:pPr>
              <w:pStyle w:val="8"/>
              <w:spacing w:line="360" w:lineRule="auto"/>
              <w:jc w:val="both"/>
              <w:rPr>
                <w:rFonts w:hint="eastAsia" w:ascii="宋体" w:hAnsi="宋体" w:eastAsia="宋体" w:cs="宋体"/>
                <w:b/>
                <w:bCs w:val="0"/>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3、供应商的报价是供应商响应磋商项目要求的全部工作内容的价格体现，包括供应商完成本项目所需的一切费用（购样费、检验费等相关一切费用）；</w:t>
            </w:r>
          </w:p>
          <w:p w14:paraId="4E8762B5">
            <w:pPr>
              <w:pStyle w:val="8"/>
              <w:spacing w:line="360" w:lineRule="auto"/>
              <w:jc w:val="both"/>
              <w:rPr>
                <w:rFonts w:hint="default" w:ascii="宋体" w:hAnsi="宋体" w:eastAsia="宋体" w:cs="宋体"/>
                <w:b/>
                <w:bCs w:val="0"/>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4、本表不列入磋商响应文件中，但须在评审时随二次报价一并上传。</w:t>
            </w:r>
          </w:p>
        </w:tc>
      </w:tr>
    </w:tbl>
    <w:p w14:paraId="4AE460F0">
      <w:pPr>
        <w:pageBreakBefore w:val="0"/>
        <w:wordWrap/>
        <w:overflowPunct/>
        <w:topLinePunct w:val="0"/>
        <w:bidi w:val="0"/>
        <w:spacing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供应商法定代表人/被授权人（签字或盖章）：</w:t>
      </w:r>
    </w:p>
    <w:p w14:paraId="2FC24434">
      <w:pPr>
        <w:pageBreakBefore w:val="0"/>
        <w:wordWrap/>
        <w:overflowPunct/>
        <w:topLinePunct w:val="0"/>
        <w:bidi w:val="0"/>
        <w:spacing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日期：</w:t>
      </w:r>
    </w:p>
    <w:p w14:paraId="6651CCD7">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03541E80">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3CA9C10B">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757E65C2">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75B4C171">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33A0C31A">
      <w:pPr>
        <w:pageBreakBefore w:val="0"/>
        <w:wordWrap/>
        <w:overflowPunct/>
        <w:topLinePunct w:val="0"/>
        <w:bidi w:val="0"/>
        <w:spacing w:line="360" w:lineRule="auto"/>
        <w:ind w:firstLine="2951" w:firstLineChars="1400"/>
        <w:rPr>
          <w:rFonts w:hint="default" w:ascii="宋体" w:hAnsi="宋体" w:eastAsia="宋体" w:cs="宋体"/>
          <w:b/>
          <w:bCs/>
          <w:color w:val="auto"/>
          <w:szCs w:val="24"/>
          <w:highlight w:val="none"/>
          <w:lang w:val="en-US" w:eastAsia="zh-CN"/>
        </w:rPr>
      </w:pPr>
      <w:r>
        <w:rPr>
          <w:rFonts w:hint="eastAsia" w:ascii="宋体" w:hAnsi="宋体" w:eastAsia="宋体" w:cs="宋体"/>
          <w:b/>
          <w:bCs/>
          <w:color w:val="auto"/>
          <w:szCs w:val="24"/>
          <w:highlight w:val="none"/>
        </w:rPr>
        <w:t>（</w:t>
      </w:r>
      <w:r>
        <w:rPr>
          <w:rFonts w:hint="eastAsia" w:ascii="宋体" w:hAnsi="宋体" w:eastAsia="宋体" w:cs="宋体"/>
          <w:b/>
          <w:bCs/>
          <w:color w:val="auto"/>
          <w:szCs w:val="24"/>
          <w:highlight w:val="none"/>
          <w:lang w:val="en-US" w:eastAsia="zh-CN"/>
        </w:rPr>
        <w:t>三</w:t>
      </w:r>
      <w:r>
        <w:rPr>
          <w:rFonts w:hint="eastAsia" w:ascii="宋体" w:hAnsi="宋体" w:eastAsia="宋体" w:cs="宋体"/>
          <w:b/>
          <w:bCs/>
          <w:color w:val="auto"/>
          <w:szCs w:val="24"/>
          <w:highlight w:val="none"/>
        </w:rPr>
        <w:t>）</w:t>
      </w:r>
      <w:r>
        <w:rPr>
          <w:rFonts w:hint="eastAsia" w:ascii="宋体" w:hAnsi="宋体" w:eastAsia="宋体" w:cs="宋体"/>
          <w:b/>
          <w:bCs/>
          <w:color w:val="auto"/>
          <w:szCs w:val="24"/>
          <w:highlight w:val="none"/>
          <w:lang w:val="en-US" w:eastAsia="zh-CN"/>
        </w:rPr>
        <w:t>分项报价表（二次）</w:t>
      </w:r>
    </w:p>
    <w:p w14:paraId="78268116">
      <w:pPr>
        <w:pageBreakBefore w:val="0"/>
        <w:overflowPunct/>
        <w:topLinePunct w:val="0"/>
        <w:bidi w:val="0"/>
        <w:snapToGrid/>
        <w:spacing w:line="360" w:lineRule="auto"/>
        <w:ind w:left="0" w:right="0" w:rightChars="0"/>
        <w:jc w:val="left"/>
        <w:rPr>
          <w:rFonts w:hint="eastAsia" w:ascii="宋体" w:hAnsi="宋体" w:eastAsia="宋体" w:cs="宋体"/>
          <w:b/>
          <w:sz w:val="21"/>
          <w:szCs w:val="21"/>
          <w:highlight w:val="none"/>
        </w:rPr>
      </w:pPr>
      <w:r>
        <w:rPr>
          <w:rFonts w:hint="eastAsia" w:ascii="宋体" w:hAnsi="宋体" w:eastAsia="宋体" w:cs="宋体"/>
          <w:b/>
          <w:sz w:val="21"/>
          <w:szCs w:val="21"/>
          <w:highlight w:val="none"/>
        </w:rPr>
        <w:t>项目名称：</w:t>
      </w:r>
    </w:p>
    <w:p w14:paraId="21B08051">
      <w:pPr>
        <w:pageBreakBefore w:val="0"/>
        <w:overflowPunct/>
        <w:topLinePunct w:val="0"/>
        <w:bidi w:val="0"/>
        <w:snapToGrid/>
        <w:spacing w:line="360" w:lineRule="auto"/>
        <w:ind w:left="0" w:right="0" w:rightChars="0"/>
        <w:jc w:val="left"/>
        <w:rPr>
          <w:rFonts w:hint="eastAsia" w:ascii="宋体" w:hAnsi="宋体" w:eastAsia="宋体" w:cs="宋体"/>
          <w:b/>
          <w:sz w:val="21"/>
          <w:szCs w:val="21"/>
          <w:highlight w:val="none"/>
        </w:rPr>
      </w:pPr>
      <w:r>
        <w:rPr>
          <w:rFonts w:hint="eastAsia" w:ascii="宋体" w:hAnsi="宋体" w:eastAsia="宋体" w:cs="宋体"/>
          <w:b/>
          <w:sz w:val="21"/>
          <w:szCs w:val="21"/>
          <w:highlight w:val="none"/>
        </w:rPr>
        <w:t xml:space="preserve">项目编号： </w:t>
      </w:r>
    </w:p>
    <w:p w14:paraId="478866DB">
      <w:pPr>
        <w:pageBreakBefore w:val="0"/>
        <w:overflowPunct/>
        <w:topLinePunct w:val="0"/>
        <w:bidi w:val="0"/>
        <w:snapToGrid/>
        <w:spacing w:line="360" w:lineRule="auto"/>
        <w:ind w:left="0" w:right="0" w:rightChars="0"/>
        <w:jc w:val="left"/>
        <w:rPr>
          <w:rFonts w:hint="eastAsia" w:ascii="宋体" w:hAnsi="宋体" w:eastAsia="宋体" w:cs="宋体"/>
          <w:b/>
          <w:sz w:val="21"/>
          <w:szCs w:val="21"/>
          <w:highlight w:val="none"/>
        </w:rPr>
      </w:pPr>
      <w:r>
        <w:rPr>
          <w:rFonts w:hint="eastAsia" w:ascii="宋体" w:hAnsi="宋体" w:eastAsia="宋体" w:cs="宋体"/>
          <w:b/>
          <w:sz w:val="21"/>
          <w:szCs w:val="21"/>
          <w:highlight w:val="none"/>
          <w:lang w:val="en-US" w:eastAsia="zh-CN"/>
        </w:rPr>
        <w:t>采购包2</w:t>
      </w:r>
    </w:p>
    <w:tbl>
      <w:tblPr>
        <w:tblStyle w:val="6"/>
        <w:tblW w:w="9758"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4"/>
        <w:gridCol w:w="2431"/>
        <w:gridCol w:w="4451"/>
        <w:gridCol w:w="1672"/>
      </w:tblGrid>
      <w:tr w14:paraId="19704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204" w:type="dxa"/>
            <w:noWrap w:val="0"/>
            <w:vAlign w:val="center"/>
          </w:tcPr>
          <w:p w14:paraId="5A087972">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产品名称</w:t>
            </w:r>
          </w:p>
        </w:tc>
        <w:tc>
          <w:tcPr>
            <w:tcW w:w="2431" w:type="dxa"/>
            <w:noWrap w:val="0"/>
            <w:vAlign w:val="center"/>
          </w:tcPr>
          <w:p w14:paraId="617B9CEA">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执行标准</w:t>
            </w:r>
          </w:p>
        </w:tc>
        <w:tc>
          <w:tcPr>
            <w:tcW w:w="4451" w:type="dxa"/>
            <w:noWrap w:val="0"/>
            <w:vAlign w:val="center"/>
          </w:tcPr>
          <w:p w14:paraId="0F561C1F">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检测项目分项报价</w:t>
            </w:r>
          </w:p>
        </w:tc>
        <w:tc>
          <w:tcPr>
            <w:tcW w:w="1672" w:type="dxa"/>
            <w:noWrap w:val="0"/>
            <w:vAlign w:val="center"/>
          </w:tcPr>
          <w:p w14:paraId="45E945D5">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各产品单批次检测费用总和</w:t>
            </w:r>
          </w:p>
        </w:tc>
      </w:tr>
      <w:tr w14:paraId="6429F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trPr>
        <w:tc>
          <w:tcPr>
            <w:tcW w:w="1204" w:type="dxa"/>
            <w:noWrap w:val="0"/>
            <w:vAlign w:val="center"/>
          </w:tcPr>
          <w:p w14:paraId="7E5DBD61">
            <w:pPr>
              <w:pageBreakBefore w:val="0"/>
              <w:overflowPunct/>
              <w:topLinePunct w:val="0"/>
              <w:bidi w:val="0"/>
              <w:snapToGrid/>
              <w:spacing w:line="360" w:lineRule="auto"/>
              <w:ind w:left="0" w:right="0" w:rightChars="0"/>
              <w:jc w:val="center"/>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车用</w:t>
            </w:r>
          </w:p>
          <w:p w14:paraId="31ABBDEE">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lang w:val="en-US" w:eastAsia="zh-CN"/>
              </w:rPr>
              <w:t>汽油</w:t>
            </w:r>
          </w:p>
        </w:tc>
        <w:tc>
          <w:tcPr>
            <w:tcW w:w="2431" w:type="dxa"/>
            <w:noWrap w:val="0"/>
            <w:vAlign w:val="center"/>
          </w:tcPr>
          <w:p w14:paraId="16C0AA7C">
            <w:pPr>
              <w:pageBreakBefore w:val="0"/>
              <w:overflowPunct/>
              <w:topLinePunct w:val="0"/>
              <w:bidi w:val="0"/>
              <w:snapToGrid/>
              <w:spacing w:line="360" w:lineRule="auto"/>
              <w:ind w:left="0" w:right="0" w:rightChars="0"/>
              <w:jc w:val="left"/>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rPr>
              <w:t xml:space="preserve">GB </w:t>
            </w:r>
            <w:r>
              <w:rPr>
                <w:rFonts w:hint="eastAsia" w:ascii="宋体" w:hAnsi="宋体" w:eastAsia="宋体" w:cs="宋体"/>
                <w:bCs/>
                <w:color w:val="auto"/>
                <w:sz w:val="21"/>
                <w:szCs w:val="21"/>
                <w:highlight w:val="none"/>
                <w:lang w:val="en-US" w:eastAsia="zh-CN"/>
              </w:rPr>
              <w:t>17930</w:t>
            </w:r>
            <w:r>
              <w:rPr>
                <w:rFonts w:hint="eastAsia" w:ascii="宋体" w:hAnsi="宋体" w:eastAsia="宋体" w:cs="宋体"/>
                <w:bCs/>
                <w:color w:val="auto"/>
                <w:sz w:val="21"/>
                <w:szCs w:val="21"/>
                <w:highlight w:val="none"/>
              </w:rPr>
              <w:t>—201</w:t>
            </w:r>
            <w:r>
              <w:rPr>
                <w:rFonts w:hint="eastAsia" w:ascii="宋体" w:hAnsi="宋体" w:eastAsia="宋体" w:cs="宋体"/>
                <w:bCs/>
                <w:color w:val="auto"/>
                <w:sz w:val="21"/>
                <w:szCs w:val="21"/>
                <w:highlight w:val="none"/>
                <w:lang w:val="en-US" w:eastAsia="zh-CN"/>
              </w:rPr>
              <w:t>6</w:t>
            </w:r>
            <w:r>
              <w:rPr>
                <w:rFonts w:hint="eastAsia" w:ascii="宋体" w:hAnsi="宋体" w:eastAsia="宋体" w:cs="宋体"/>
                <w:color w:val="auto"/>
                <w:sz w:val="21"/>
                <w:szCs w:val="21"/>
                <w:highlight w:val="none"/>
                <w:lang w:eastAsia="zh-CN"/>
              </w:rPr>
              <w:t>等</w:t>
            </w:r>
            <w:r>
              <w:rPr>
                <w:rFonts w:hint="eastAsia" w:ascii="宋体" w:hAnsi="宋体" w:eastAsia="宋体" w:cs="宋体"/>
                <w:color w:val="auto"/>
                <w:sz w:val="21"/>
                <w:szCs w:val="21"/>
                <w:highlight w:val="none"/>
              </w:rPr>
              <w:t>现行有效的企业标准、团体标准、地方标准及产品明示质量要求</w:t>
            </w:r>
          </w:p>
        </w:tc>
        <w:tc>
          <w:tcPr>
            <w:tcW w:w="4451" w:type="dxa"/>
            <w:noWrap w:val="0"/>
            <w:vAlign w:val="top"/>
          </w:tcPr>
          <w:p w14:paraId="714BEAFB">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default"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rPr>
              <w:t>研究法辛烷值</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rPr>
              <w:t>硫含量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val="en-US" w:eastAsia="zh-CN"/>
              </w:rPr>
              <w:t>烯烃含量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val="en-US" w:eastAsia="zh-CN"/>
              </w:rPr>
              <w:t>芳烃含量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val="en-US" w:eastAsia="zh-CN"/>
              </w:rPr>
              <w:t>苯含量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val="en-US" w:eastAsia="zh-CN"/>
              </w:rPr>
              <w:t>氧含量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val="en-US" w:eastAsia="zh-CN"/>
              </w:rPr>
              <w:t>甲醇含量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val="en-US" w:eastAsia="zh-CN"/>
              </w:rPr>
              <w:t>密度</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rPr>
              <w:t>蒸</w:t>
            </w:r>
            <w:r>
              <w:rPr>
                <w:rFonts w:hint="eastAsia" w:ascii="宋体" w:hAnsi="宋体" w:eastAsia="宋体" w:cs="宋体"/>
                <w:bCs/>
                <w:color w:val="auto"/>
                <w:sz w:val="21"/>
                <w:szCs w:val="21"/>
                <w:highlight w:val="none"/>
                <w:lang w:val="en-US" w:eastAsia="zh-CN"/>
              </w:rPr>
              <w:t>汽</w:t>
            </w:r>
            <w:r>
              <w:rPr>
                <w:rFonts w:hint="eastAsia" w:ascii="宋体" w:hAnsi="宋体" w:eastAsia="宋体" w:cs="宋体"/>
                <w:bCs/>
                <w:color w:val="auto"/>
                <w:sz w:val="21"/>
                <w:szCs w:val="21"/>
                <w:highlight w:val="none"/>
              </w:rPr>
              <w:t>压</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p>
        </w:tc>
        <w:tc>
          <w:tcPr>
            <w:tcW w:w="1672" w:type="dxa"/>
            <w:noWrap w:val="0"/>
            <w:vAlign w:val="center"/>
          </w:tcPr>
          <w:p w14:paraId="607F4FDF">
            <w:pPr>
              <w:keepNext w:val="0"/>
              <w:keepLines w:val="0"/>
              <w:pageBreakBefore w:val="0"/>
              <w:widowControl w:val="0"/>
              <w:kinsoku/>
              <w:wordWrap/>
              <w:overflowPunct/>
              <w:topLinePunct w:val="0"/>
              <w:autoSpaceDE/>
              <w:autoSpaceDN/>
              <w:bidi w:val="0"/>
              <w:adjustRightInd/>
              <w:snapToGrid/>
              <w:spacing w:line="360" w:lineRule="auto"/>
              <w:ind w:left="0" w:right="0" w:rightChars="0"/>
              <w:jc w:val="right"/>
              <w:textAlignment w:val="auto"/>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0CB7D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204" w:type="dxa"/>
            <w:noWrap w:val="0"/>
            <w:vAlign w:val="center"/>
          </w:tcPr>
          <w:p w14:paraId="2520F84E">
            <w:pPr>
              <w:pageBreakBefore w:val="0"/>
              <w:overflowPunct/>
              <w:topLinePunct w:val="0"/>
              <w:bidi w:val="0"/>
              <w:snapToGrid/>
              <w:spacing w:line="360" w:lineRule="auto"/>
              <w:ind w:left="0" w:right="0" w:rightChars="0"/>
              <w:jc w:val="center"/>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车用</w:t>
            </w:r>
          </w:p>
          <w:p w14:paraId="2465BC4A">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lang w:eastAsia="zh-CN"/>
              </w:rPr>
              <w:t>柴油</w:t>
            </w:r>
          </w:p>
        </w:tc>
        <w:tc>
          <w:tcPr>
            <w:tcW w:w="2431" w:type="dxa"/>
            <w:noWrap w:val="0"/>
            <w:vAlign w:val="center"/>
          </w:tcPr>
          <w:p w14:paraId="257605AD">
            <w:pPr>
              <w:pageBreakBefore w:val="0"/>
              <w:overflowPunct/>
              <w:topLinePunct w:val="0"/>
              <w:bidi w:val="0"/>
              <w:snapToGrid/>
              <w:spacing w:line="360" w:lineRule="auto"/>
              <w:ind w:left="0" w:right="0" w:rightChars="0"/>
              <w:jc w:val="left"/>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rPr>
              <w:t>GB 1</w:t>
            </w:r>
            <w:r>
              <w:rPr>
                <w:rFonts w:hint="eastAsia" w:ascii="宋体" w:hAnsi="宋体" w:eastAsia="宋体" w:cs="宋体"/>
                <w:bCs/>
                <w:color w:val="auto"/>
                <w:sz w:val="21"/>
                <w:szCs w:val="21"/>
                <w:highlight w:val="none"/>
                <w:lang w:val="en-US" w:eastAsia="zh-CN"/>
              </w:rPr>
              <w:t>9147</w:t>
            </w:r>
            <w:r>
              <w:rPr>
                <w:rFonts w:hint="eastAsia" w:ascii="宋体" w:hAnsi="宋体" w:eastAsia="宋体" w:cs="宋体"/>
                <w:bCs/>
                <w:color w:val="auto"/>
                <w:sz w:val="21"/>
                <w:szCs w:val="21"/>
                <w:highlight w:val="none"/>
              </w:rPr>
              <w:t>-201</w:t>
            </w:r>
            <w:r>
              <w:rPr>
                <w:rFonts w:hint="eastAsia" w:ascii="宋体" w:hAnsi="宋体" w:eastAsia="宋体" w:cs="宋体"/>
                <w:bCs/>
                <w:color w:val="auto"/>
                <w:sz w:val="21"/>
                <w:szCs w:val="21"/>
                <w:highlight w:val="none"/>
                <w:lang w:val="en-US" w:eastAsia="zh-CN"/>
              </w:rPr>
              <w:t>6</w:t>
            </w:r>
            <w:r>
              <w:rPr>
                <w:rFonts w:hint="eastAsia" w:ascii="宋体" w:hAnsi="宋体" w:eastAsia="宋体" w:cs="宋体"/>
                <w:color w:val="auto"/>
                <w:sz w:val="21"/>
                <w:szCs w:val="21"/>
                <w:highlight w:val="none"/>
                <w:lang w:eastAsia="zh-CN"/>
              </w:rPr>
              <w:t>等</w:t>
            </w:r>
            <w:r>
              <w:rPr>
                <w:rFonts w:hint="eastAsia" w:ascii="宋体" w:hAnsi="宋体" w:eastAsia="宋体" w:cs="宋体"/>
                <w:color w:val="auto"/>
                <w:sz w:val="21"/>
                <w:szCs w:val="21"/>
                <w:highlight w:val="none"/>
              </w:rPr>
              <w:t>现行有效的企业标准、团体标准、地方标准及产品明示质量要求</w:t>
            </w:r>
          </w:p>
        </w:tc>
        <w:tc>
          <w:tcPr>
            <w:tcW w:w="4451" w:type="dxa"/>
            <w:noWrap w:val="0"/>
            <w:vAlign w:val="top"/>
          </w:tcPr>
          <w:p w14:paraId="4312616C">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lang w:val="en-US" w:eastAsia="zh-CN"/>
              </w:rPr>
              <w:t>十六烷值</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val="en-US" w:eastAsia="zh-CN"/>
              </w:rPr>
              <w:t>十六烷指数</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val="en-US" w:eastAsia="zh-CN"/>
              </w:rPr>
              <w:t>闪点（闭口）</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val="en-US" w:eastAsia="zh-CN"/>
              </w:rPr>
              <w:t>密度</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val="en-US" w:eastAsia="zh-CN"/>
              </w:rPr>
              <w:t>硫含量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val="en-US" w:eastAsia="zh-CN"/>
              </w:rPr>
              <w:t>多环芳烃含量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val="en-US" w:eastAsia="zh-CN"/>
              </w:rPr>
              <w:t>凝点</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val="en-US" w:eastAsia="zh-CN"/>
              </w:rPr>
              <w:t>冷滤点</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p>
        </w:tc>
        <w:tc>
          <w:tcPr>
            <w:tcW w:w="1672" w:type="dxa"/>
            <w:noWrap w:val="0"/>
            <w:vAlign w:val="center"/>
          </w:tcPr>
          <w:p w14:paraId="3F438525">
            <w:pPr>
              <w:keepNext w:val="0"/>
              <w:keepLines w:val="0"/>
              <w:pageBreakBefore w:val="0"/>
              <w:widowControl w:val="0"/>
              <w:kinsoku/>
              <w:wordWrap/>
              <w:overflowPunct/>
              <w:topLinePunct w:val="0"/>
              <w:autoSpaceDE/>
              <w:autoSpaceDN/>
              <w:bidi w:val="0"/>
              <w:adjustRightInd/>
              <w:snapToGrid/>
              <w:spacing w:line="360" w:lineRule="auto"/>
              <w:ind w:left="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0DDC8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5" w:hRule="atLeast"/>
        </w:trPr>
        <w:tc>
          <w:tcPr>
            <w:tcW w:w="9758" w:type="dxa"/>
            <w:gridSpan w:val="4"/>
            <w:noWrap w:val="0"/>
            <w:vAlign w:val="center"/>
          </w:tcPr>
          <w:p w14:paraId="294F0A2C">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总报价（各产品单批次检测费用总和）：大写</w:t>
            </w:r>
            <w:r>
              <w:rPr>
                <w:rFonts w:hint="eastAsia" w:ascii="宋体" w:hAnsi="宋体" w:eastAsia="宋体" w:cs="宋体"/>
                <w:b w:val="0"/>
                <w:bCs/>
                <w:color w:val="auto"/>
                <w:sz w:val="21"/>
                <w:szCs w:val="21"/>
                <w:highlight w:val="none"/>
                <w:u w:val="single"/>
                <w:lang w:val="en-US" w:eastAsia="zh-CN"/>
              </w:rPr>
              <w:t xml:space="preserve">            </w:t>
            </w:r>
            <w:r>
              <w:rPr>
                <w:rFonts w:hint="eastAsia" w:ascii="宋体" w:hAnsi="宋体" w:eastAsia="宋体" w:cs="宋体"/>
                <w:b w:val="0"/>
                <w:bCs/>
                <w:color w:val="auto"/>
                <w:sz w:val="21"/>
                <w:szCs w:val="21"/>
                <w:highlight w:val="none"/>
                <w:lang w:val="en-US" w:eastAsia="zh-CN"/>
              </w:rPr>
              <w:t>（¥：</w:t>
            </w:r>
            <w:r>
              <w:rPr>
                <w:rFonts w:hint="eastAsia" w:ascii="宋体" w:hAnsi="宋体" w:eastAsia="宋体" w:cs="宋体"/>
                <w:b w:val="0"/>
                <w:bCs/>
                <w:color w:val="auto"/>
                <w:sz w:val="21"/>
                <w:szCs w:val="21"/>
                <w:highlight w:val="none"/>
                <w:u w:val="single"/>
                <w:lang w:val="en-US" w:eastAsia="zh-CN"/>
              </w:rPr>
              <w:t xml:space="preserve">       </w:t>
            </w:r>
            <w:r>
              <w:rPr>
                <w:rFonts w:hint="eastAsia" w:ascii="宋体" w:hAnsi="宋体" w:eastAsia="宋体" w:cs="宋体"/>
                <w:b w:val="0"/>
                <w:bCs/>
                <w:color w:val="auto"/>
                <w:sz w:val="21"/>
                <w:szCs w:val="21"/>
                <w:highlight w:val="none"/>
                <w:lang w:val="en-US" w:eastAsia="zh-CN"/>
              </w:rPr>
              <w:t>）</w:t>
            </w:r>
          </w:p>
          <w:p w14:paraId="5E3BC8F6">
            <w:pPr>
              <w:pStyle w:val="8"/>
              <w:jc w:val="both"/>
              <w:rPr>
                <w:rFonts w:hint="eastAsia" w:ascii="宋体" w:hAnsi="宋体" w:eastAsia="宋体" w:cs="宋体"/>
                <w:b w:val="0"/>
                <w:bCs/>
                <w:color w:val="auto"/>
                <w:sz w:val="21"/>
                <w:szCs w:val="21"/>
                <w:highlight w:val="none"/>
                <w:lang w:val="en-US" w:eastAsia="zh-CN"/>
              </w:rPr>
            </w:pPr>
          </w:p>
          <w:p w14:paraId="037FC3EE">
            <w:pPr>
              <w:pStyle w:val="8"/>
              <w:spacing w:line="360" w:lineRule="auto"/>
              <w:jc w:val="both"/>
              <w:rPr>
                <w:rFonts w:hint="eastAsia" w:ascii="宋体" w:hAnsi="宋体" w:eastAsia="宋体" w:cs="宋体"/>
                <w:b/>
                <w:bCs w:val="0"/>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备注：1、标的清单、报价表及磋商一览表所列报价须与分项报价表中“总报价（各产品单批次检测费用总和）”保持一致，否则供应商应承担一切不利后果；</w:t>
            </w:r>
          </w:p>
          <w:p w14:paraId="2F216EDD">
            <w:pPr>
              <w:pStyle w:val="8"/>
              <w:spacing w:line="360" w:lineRule="auto"/>
              <w:jc w:val="both"/>
              <w:rPr>
                <w:rFonts w:hint="eastAsia" w:ascii="宋体" w:hAnsi="宋体" w:eastAsia="宋体" w:cs="宋体"/>
                <w:b/>
                <w:bCs w:val="0"/>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2、表内报价内容以元为单位，保留小数点后两位；</w:t>
            </w:r>
          </w:p>
          <w:p w14:paraId="626BEF3C">
            <w:pPr>
              <w:pStyle w:val="8"/>
              <w:spacing w:line="360" w:lineRule="auto"/>
              <w:jc w:val="both"/>
              <w:rPr>
                <w:rFonts w:hint="eastAsia" w:ascii="宋体" w:hAnsi="宋体" w:eastAsia="宋体" w:cs="宋体"/>
                <w:b/>
                <w:bCs w:val="0"/>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3、供应商的报价是供应商响应磋商项目要求的全部工作内容的价格体现，包括供应商完成本项目所需的一切费用（购样费、检验费等相关一切费用）；</w:t>
            </w:r>
          </w:p>
          <w:p w14:paraId="144979DF">
            <w:pPr>
              <w:pStyle w:val="8"/>
              <w:spacing w:line="360" w:lineRule="auto"/>
              <w:jc w:val="both"/>
              <w:rPr>
                <w:rFonts w:hint="default" w:ascii="宋体" w:hAnsi="宋体" w:eastAsia="宋体" w:cs="宋体"/>
                <w:b/>
                <w:bCs w:val="0"/>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4、本表不列入磋商响应文件中，但须在评审时随二次报价一并上传。</w:t>
            </w:r>
          </w:p>
        </w:tc>
      </w:tr>
    </w:tbl>
    <w:p w14:paraId="677CE6B9">
      <w:pPr>
        <w:pageBreakBefore w:val="0"/>
        <w:wordWrap/>
        <w:overflowPunct/>
        <w:topLinePunct w:val="0"/>
        <w:bidi w:val="0"/>
        <w:spacing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供应商法定代表人/被授权人（签字或盖章）：</w:t>
      </w:r>
    </w:p>
    <w:p w14:paraId="70974184">
      <w:pPr>
        <w:pageBreakBefore w:val="0"/>
        <w:wordWrap/>
        <w:overflowPunct/>
        <w:topLinePunct w:val="0"/>
        <w:bidi w:val="0"/>
        <w:spacing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日期：</w:t>
      </w:r>
    </w:p>
    <w:p w14:paraId="0338D2F6">
      <w:pPr>
        <w:pageBreakBefore w:val="0"/>
        <w:wordWrap/>
        <w:overflowPunct/>
        <w:topLinePunct w:val="0"/>
        <w:bidi w:val="0"/>
        <w:spacing w:line="360" w:lineRule="auto"/>
        <w:ind w:firstLine="2951" w:firstLineChars="1400"/>
        <w:rPr>
          <w:rFonts w:hint="eastAsia" w:ascii="宋体" w:hAnsi="宋体" w:eastAsia="宋体" w:cs="宋体"/>
          <w:b/>
          <w:bCs/>
          <w:color w:val="auto"/>
          <w:szCs w:val="24"/>
          <w:highlight w:val="none"/>
        </w:rPr>
      </w:pPr>
    </w:p>
    <w:p w14:paraId="5AC63F8A">
      <w:pPr>
        <w:pageBreakBefore w:val="0"/>
        <w:wordWrap/>
        <w:overflowPunct/>
        <w:topLinePunct w:val="0"/>
        <w:bidi w:val="0"/>
        <w:spacing w:line="360" w:lineRule="auto"/>
        <w:ind w:firstLine="2951" w:firstLineChars="1400"/>
        <w:rPr>
          <w:rFonts w:hint="eastAsia" w:ascii="宋体" w:hAnsi="宋体" w:eastAsia="宋体" w:cs="宋体"/>
          <w:b/>
          <w:bCs/>
          <w:color w:val="auto"/>
          <w:szCs w:val="24"/>
          <w:highlight w:val="none"/>
        </w:rPr>
      </w:pPr>
    </w:p>
    <w:p w14:paraId="669E523E">
      <w:pPr>
        <w:pageBreakBefore w:val="0"/>
        <w:wordWrap/>
        <w:overflowPunct/>
        <w:topLinePunct w:val="0"/>
        <w:bidi w:val="0"/>
        <w:spacing w:line="360" w:lineRule="auto"/>
        <w:ind w:firstLine="2951" w:firstLineChars="1400"/>
        <w:rPr>
          <w:rFonts w:hint="eastAsia" w:ascii="宋体" w:hAnsi="宋体" w:eastAsia="宋体" w:cs="宋体"/>
          <w:b/>
          <w:bCs/>
          <w:color w:val="auto"/>
          <w:szCs w:val="24"/>
          <w:highlight w:val="none"/>
        </w:rPr>
      </w:pPr>
    </w:p>
    <w:p w14:paraId="65B9131D">
      <w:pPr>
        <w:pageBreakBefore w:val="0"/>
        <w:wordWrap/>
        <w:overflowPunct/>
        <w:topLinePunct w:val="0"/>
        <w:bidi w:val="0"/>
        <w:spacing w:line="360" w:lineRule="auto"/>
        <w:ind w:firstLine="2951" w:firstLineChars="1400"/>
        <w:rPr>
          <w:rFonts w:hint="eastAsia" w:ascii="宋体" w:hAnsi="宋体" w:eastAsia="宋体" w:cs="宋体"/>
          <w:b/>
          <w:bCs/>
          <w:color w:val="auto"/>
          <w:szCs w:val="24"/>
          <w:highlight w:val="none"/>
        </w:rPr>
      </w:pPr>
    </w:p>
    <w:p w14:paraId="6104BEA3">
      <w:pPr>
        <w:pageBreakBefore w:val="0"/>
        <w:wordWrap/>
        <w:overflowPunct/>
        <w:topLinePunct w:val="0"/>
        <w:bidi w:val="0"/>
        <w:spacing w:line="360" w:lineRule="auto"/>
        <w:ind w:firstLine="2951" w:firstLineChars="1400"/>
        <w:rPr>
          <w:rFonts w:hint="eastAsia" w:ascii="宋体" w:hAnsi="宋体" w:eastAsia="宋体" w:cs="宋体"/>
          <w:b/>
          <w:bCs/>
          <w:color w:val="auto"/>
          <w:szCs w:val="24"/>
          <w:highlight w:val="none"/>
        </w:rPr>
      </w:pPr>
    </w:p>
    <w:p w14:paraId="6C8F9858">
      <w:pPr>
        <w:pageBreakBefore w:val="0"/>
        <w:wordWrap/>
        <w:overflowPunct/>
        <w:topLinePunct w:val="0"/>
        <w:bidi w:val="0"/>
        <w:spacing w:line="360" w:lineRule="auto"/>
        <w:ind w:firstLine="2951" w:firstLineChars="1400"/>
        <w:rPr>
          <w:rFonts w:hint="eastAsia" w:ascii="宋体" w:hAnsi="宋体" w:eastAsia="宋体" w:cs="宋体"/>
          <w:b/>
          <w:bCs/>
          <w:color w:val="auto"/>
          <w:szCs w:val="24"/>
          <w:highlight w:val="none"/>
        </w:rPr>
      </w:pPr>
    </w:p>
    <w:p w14:paraId="7C671EF4">
      <w:pPr>
        <w:pageBreakBefore w:val="0"/>
        <w:wordWrap/>
        <w:overflowPunct/>
        <w:topLinePunct w:val="0"/>
        <w:bidi w:val="0"/>
        <w:spacing w:line="360" w:lineRule="auto"/>
        <w:ind w:firstLine="2951" w:firstLineChars="1400"/>
        <w:rPr>
          <w:rFonts w:hint="default" w:ascii="宋体" w:hAnsi="宋体" w:eastAsia="宋体" w:cs="宋体"/>
          <w:b/>
          <w:bCs/>
          <w:color w:val="auto"/>
          <w:szCs w:val="24"/>
          <w:highlight w:val="none"/>
          <w:lang w:val="en-US" w:eastAsia="zh-CN"/>
        </w:rPr>
      </w:pPr>
      <w:r>
        <w:rPr>
          <w:rFonts w:hint="eastAsia" w:ascii="宋体" w:hAnsi="宋体" w:eastAsia="宋体" w:cs="宋体"/>
          <w:b/>
          <w:bCs/>
          <w:color w:val="auto"/>
          <w:szCs w:val="24"/>
          <w:highlight w:val="none"/>
        </w:rPr>
        <w:t>（</w:t>
      </w:r>
      <w:r>
        <w:rPr>
          <w:rFonts w:hint="eastAsia" w:ascii="宋体" w:hAnsi="宋体" w:eastAsia="宋体" w:cs="宋体"/>
          <w:b/>
          <w:bCs/>
          <w:color w:val="auto"/>
          <w:szCs w:val="24"/>
          <w:highlight w:val="none"/>
          <w:lang w:val="en-US" w:eastAsia="zh-CN"/>
        </w:rPr>
        <w:t>三</w:t>
      </w:r>
      <w:r>
        <w:rPr>
          <w:rFonts w:hint="eastAsia" w:ascii="宋体" w:hAnsi="宋体" w:eastAsia="宋体" w:cs="宋体"/>
          <w:b/>
          <w:bCs/>
          <w:color w:val="auto"/>
          <w:szCs w:val="24"/>
          <w:highlight w:val="none"/>
        </w:rPr>
        <w:t>）</w:t>
      </w:r>
      <w:r>
        <w:rPr>
          <w:rFonts w:hint="eastAsia" w:ascii="宋体" w:hAnsi="宋体" w:eastAsia="宋体" w:cs="宋体"/>
          <w:b/>
          <w:bCs/>
          <w:color w:val="auto"/>
          <w:szCs w:val="24"/>
          <w:highlight w:val="none"/>
          <w:lang w:val="en-US" w:eastAsia="zh-CN"/>
        </w:rPr>
        <w:t>分项报价表（二次）</w:t>
      </w:r>
    </w:p>
    <w:p w14:paraId="00D3025A">
      <w:pPr>
        <w:pageBreakBefore w:val="0"/>
        <w:overflowPunct/>
        <w:topLinePunct w:val="0"/>
        <w:bidi w:val="0"/>
        <w:snapToGrid/>
        <w:spacing w:line="360" w:lineRule="auto"/>
        <w:ind w:left="0" w:right="0" w:rightChars="0"/>
        <w:jc w:val="left"/>
        <w:rPr>
          <w:rFonts w:hint="eastAsia" w:ascii="宋体" w:hAnsi="宋体" w:eastAsia="宋体" w:cs="宋体"/>
          <w:b/>
          <w:sz w:val="21"/>
          <w:szCs w:val="21"/>
          <w:highlight w:val="none"/>
        </w:rPr>
      </w:pPr>
      <w:r>
        <w:rPr>
          <w:rFonts w:hint="eastAsia" w:ascii="宋体" w:hAnsi="宋体" w:eastAsia="宋体" w:cs="宋体"/>
          <w:b/>
          <w:sz w:val="21"/>
          <w:szCs w:val="21"/>
          <w:highlight w:val="none"/>
        </w:rPr>
        <w:t>项目名称：</w:t>
      </w:r>
    </w:p>
    <w:p w14:paraId="33AC3CB2">
      <w:pPr>
        <w:pageBreakBefore w:val="0"/>
        <w:overflowPunct/>
        <w:topLinePunct w:val="0"/>
        <w:bidi w:val="0"/>
        <w:snapToGrid/>
        <w:spacing w:line="360" w:lineRule="auto"/>
        <w:ind w:left="0" w:right="0" w:rightChars="0"/>
        <w:jc w:val="left"/>
        <w:rPr>
          <w:rFonts w:hint="eastAsia" w:ascii="宋体" w:hAnsi="宋体" w:eastAsia="宋体" w:cs="宋体"/>
          <w:b/>
          <w:sz w:val="21"/>
          <w:szCs w:val="21"/>
          <w:highlight w:val="none"/>
        </w:rPr>
      </w:pPr>
      <w:r>
        <w:rPr>
          <w:rFonts w:hint="eastAsia" w:ascii="宋体" w:hAnsi="宋体" w:eastAsia="宋体" w:cs="宋体"/>
          <w:b/>
          <w:sz w:val="21"/>
          <w:szCs w:val="21"/>
          <w:highlight w:val="none"/>
        </w:rPr>
        <w:t xml:space="preserve">项目编号： </w:t>
      </w:r>
    </w:p>
    <w:p w14:paraId="0118B845">
      <w:pPr>
        <w:pageBreakBefore w:val="0"/>
        <w:overflowPunct/>
        <w:topLinePunct w:val="0"/>
        <w:bidi w:val="0"/>
        <w:snapToGrid/>
        <w:spacing w:line="360" w:lineRule="auto"/>
        <w:ind w:left="0" w:right="0" w:rightChars="0"/>
        <w:jc w:val="left"/>
        <w:rPr>
          <w:rFonts w:hint="eastAsia" w:ascii="宋体" w:hAnsi="宋体" w:eastAsia="宋体" w:cs="宋体"/>
          <w:b/>
          <w:sz w:val="21"/>
          <w:szCs w:val="21"/>
          <w:highlight w:val="none"/>
        </w:rPr>
      </w:pPr>
      <w:r>
        <w:rPr>
          <w:rFonts w:hint="eastAsia" w:ascii="宋体" w:hAnsi="宋体" w:eastAsia="宋体" w:cs="宋体"/>
          <w:b/>
          <w:sz w:val="21"/>
          <w:szCs w:val="21"/>
          <w:highlight w:val="none"/>
          <w:lang w:val="en-US" w:eastAsia="zh-CN"/>
        </w:rPr>
        <w:t>采购包3</w:t>
      </w:r>
    </w:p>
    <w:tbl>
      <w:tblPr>
        <w:tblStyle w:val="6"/>
        <w:tblW w:w="9758"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4"/>
        <w:gridCol w:w="2431"/>
        <w:gridCol w:w="4451"/>
        <w:gridCol w:w="1672"/>
      </w:tblGrid>
      <w:tr w14:paraId="74C76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204" w:type="dxa"/>
            <w:noWrap w:val="0"/>
            <w:vAlign w:val="center"/>
          </w:tcPr>
          <w:p w14:paraId="01BD7A93">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产品名称</w:t>
            </w:r>
          </w:p>
        </w:tc>
        <w:tc>
          <w:tcPr>
            <w:tcW w:w="2431" w:type="dxa"/>
            <w:noWrap w:val="0"/>
            <w:vAlign w:val="center"/>
          </w:tcPr>
          <w:p w14:paraId="57917A81">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执行标准</w:t>
            </w:r>
          </w:p>
        </w:tc>
        <w:tc>
          <w:tcPr>
            <w:tcW w:w="4451" w:type="dxa"/>
            <w:noWrap w:val="0"/>
            <w:vAlign w:val="center"/>
          </w:tcPr>
          <w:p w14:paraId="7A14B740">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检测项目分项报价</w:t>
            </w:r>
          </w:p>
        </w:tc>
        <w:tc>
          <w:tcPr>
            <w:tcW w:w="1672" w:type="dxa"/>
            <w:noWrap w:val="0"/>
            <w:vAlign w:val="center"/>
          </w:tcPr>
          <w:p w14:paraId="237EC55D">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各产品单批次检测费用总和</w:t>
            </w:r>
          </w:p>
        </w:tc>
      </w:tr>
      <w:tr w14:paraId="1D406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trPr>
        <w:tc>
          <w:tcPr>
            <w:tcW w:w="1204" w:type="dxa"/>
            <w:noWrap w:val="0"/>
            <w:vAlign w:val="center"/>
          </w:tcPr>
          <w:p w14:paraId="31108365">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rPr>
              <w:t>木器涂料</w:t>
            </w:r>
          </w:p>
        </w:tc>
        <w:tc>
          <w:tcPr>
            <w:tcW w:w="2431" w:type="dxa"/>
            <w:noWrap w:val="0"/>
            <w:vAlign w:val="center"/>
          </w:tcPr>
          <w:p w14:paraId="5C5C96F9">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GB 18581-2020</w:t>
            </w:r>
          </w:p>
          <w:p w14:paraId="43A82C61">
            <w:pPr>
              <w:pageBreakBefore w:val="0"/>
              <w:overflowPunct/>
              <w:topLinePunct w:val="0"/>
              <w:bidi w:val="0"/>
              <w:snapToGrid/>
              <w:spacing w:line="360" w:lineRule="auto"/>
              <w:ind w:left="0" w:right="0" w:rightChars="0"/>
              <w:jc w:val="left"/>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lang w:eastAsia="zh-CN"/>
              </w:rPr>
              <w:t>GB/T 38597-2020 及现行有 效的企业标准、团体标准、 地方标准及产品明示质量</w:t>
            </w:r>
            <w:r>
              <w:rPr>
                <w:rFonts w:hint="eastAsia" w:ascii="宋体" w:hAnsi="宋体" w:eastAsia="宋体" w:cs="宋体"/>
                <w:bCs/>
                <w:color w:val="auto"/>
                <w:sz w:val="21"/>
                <w:szCs w:val="21"/>
                <w:highlight w:val="none"/>
              </w:rPr>
              <w:t>要求</w:t>
            </w:r>
          </w:p>
        </w:tc>
        <w:tc>
          <w:tcPr>
            <w:tcW w:w="4451" w:type="dxa"/>
            <w:noWrap w:val="0"/>
            <w:vAlign w:val="top"/>
          </w:tcPr>
          <w:p w14:paraId="58C40640">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default"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lang w:eastAsia="zh-CN"/>
              </w:rPr>
              <w:t>VOC 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甲醛含量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总铅含量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可溶性重金属含量（镉、铬、汞）</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苯系物总和含量（水性）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苯含量（溶剂型）</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甲苯与二甲苯（含乙苯）总和含量（溶剂型）</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乙二醇醚及醚酯总和含量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 w:val="0"/>
                <w:bCs/>
                <w:sz w:val="21"/>
                <w:szCs w:val="21"/>
                <w:highlight w:val="none"/>
                <w:lang w:val="en-US" w:eastAsia="zh-CN"/>
              </w:rPr>
              <w:t>。</w:t>
            </w:r>
          </w:p>
        </w:tc>
        <w:tc>
          <w:tcPr>
            <w:tcW w:w="1672" w:type="dxa"/>
            <w:noWrap w:val="0"/>
            <w:vAlign w:val="center"/>
          </w:tcPr>
          <w:p w14:paraId="1B2B9DED">
            <w:pPr>
              <w:keepNext w:val="0"/>
              <w:keepLines w:val="0"/>
              <w:pageBreakBefore w:val="0"/>
              <w:widowControl w:val="0"/>
              <w:kinsoku/>
              <w:wordWrap/>
              <w:overflowPunct/>
              <w:topLinePunct w:val="0"/>
              <w:autoSpaceDE/>
              <w:autoSpaceDN/>
              <w:bidi w:val="0"/>
              <w:adjustRightInd/>
              <w:snapToGrid/>
              <w:spacing w:line="360" w:lineRule="auto"/>
              <w:ind w:left="0" w:right="0" w:rightChars="0"/>
              <w:jc w:val="right"/>
              <w:textAlignment w:val="auto"/>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52833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204" w:type="dxa"/>
            <w:noWrap w:val="0"/>
            <w:vAlign w:val="center"/>
          </w:tcPr>
          <w:p w14:paraId="217DF512">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rPr>
              <w:t>内墙涂料</w:t>
            </w:r>
          </w:p>
        </w:tc>
        <w:tc>
          <w:tcPr>
            <w:tcW w:w="2431" w:type="dxa"/>
            <w:noWrap w:val="0"/>
            <w:vAlign w:val="center"/>
          </w:tcPr>
          <w:p w14:paraId="200BB6AE">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 xml:space="preserve">GB 18582-2020  </w:t>
            </w:r>
          </w:p>
          <w:p w14:paraId="1E113590">
            <w:pPr>
              <w:pageBreakBefore w:val="0"/>
              <w:overflowPunct/>
              <w:topLinePunct w:val="0"/>
              <w:bidi w:val="0"/>
              <w:snapToGrid/>
              <w:spacing w:line="360" w:lineRule="auto"/>
              <w:ind w:left="0" w:right="0" w:rightChars="0"/>
              <w:jc w:val="left"/>
              <w:rPr>
                <w:rFonts w:hint="default"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eastAsia="zh-CN"/>
              </w:rPr>
              <w:t>GB/T</w:t>
            </w:r>
            <w:r>
              <w:rPr>
                <w:rFonts w:hint="eastAsia" w:ascii="宋体" w:hAnsi="宋体" w:eastAsia="宋体" w:cs="宋体"/>
                <w:bCs/>
                <w:color w:val="auto"/>
                <w:sz w:val="21"/>
                <w:szCs w:val="21"/>
                <w:highlight w:val="none"/>
                <w:lang w:val="en-US" w:eastAsia="zh-CN"/>
              </w:rPr>
              <w:t xml:space="preserve"> 9755-2024</w:t>
            </w:r>
          </w:p>
          <w:p w14:paraId="597872FE">
            <w:pPr>
              <w:pageBreakBefore w:val="0"/>
              <w:overflowPunct/>
              <w:topLinePunct w:val="0"/>
              <w:bidi w:val="0"/>
              <w:snapToGrid/>
              <w:spacing w:line="360" w:lineRule="auto"/>
              <w:ind w:left="0" w:right="0" w:rightChars="0"/>
              <w:jc w:val="left"/>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lang w:eastAsia="zh-CN"/>
              </w:rPr>
              <w:t>GB/T 38597-2020等现行有 效的企业标准、团体标准、 地方标准及产品明示质量  要求</w:t>
            </w:r>
          </w:p>
        </w:tc>
        <w:tc>
          <w:tcPr>
            <w:tcW w:w="4451" w:type="dxa"/>
            <w:noWrap w:val="0"/>
            <w:vAlign w:val="top"/>
          </w:tcPr>
          <w:p w14:paraId="6DC1D9B3">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lang w:eastAsia="zh-CN"/>
              </w:rPr>
              <w:t>VOC 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甲醛含量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苯系物总和含量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总铅含量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可溶性重金属含量（镉、铬、汞）</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低温稳定性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干燥时间</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对比率</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耐碱性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耐洗刷性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p>
        </w:tc>
        <w:tc>
          <w:tcPr>
            <w:tcW w:w="1672" w:type="dxa"/>
            <w:noWrap w:val="0"/>
            <w:vAlign w:val="center"/>
          </w:tcPr>
          <w:p w14:paraId="1D968D76">
            <w:pPr>
              <w:keepNext w:val="0"/>
              <w:keepLines w:val="0"/>
              <w:pageBreakBefore w:val="0"/>
              <w:widowControl w:val="0"/>
              <w:kinsoku/>
              <w:wordWrap/>
              <w:overflowPunct/>
              <w:topLinePunct w:val="0"/>
              <w:autoSpaceDE/>
              <w:autoSpaceDN/>
              <w:bidi w:val="0"/>
              <w:adjustRightInd/>
              <w:snapToGrid/>
              <w:spacing w:line="360" w:lineRule="auto"/>
              <w:ind w:left="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78D3B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204" w:type="dxa"/>
            <w:noWrap w:val="0"/>
            <w:vAlign w:val="center"/>
          </w:tcPr>
          <w:p w14:paraId="319BFC20">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rPr>
              <w:t>外墙涂料</w:t>
            </w:r>
          </w:p>
        </w:tc>
        <w:tc>
          <w:tcPr>
            <w:tcW w:w="2431" w:type="dxa"/>
            <w:noWrap w:val="0"/>
            <w:vAlign w:val="center"/>
          </w:tcPr>
          <w:p w14:paraId="29775A75">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 xml:space="preserve">GB 18582-2020 </w:t>
            </w:r>
          </w:p>
          <w:p w14:paraId="0DDE8D31">
            <w:pPr>
              <w:pageBreakBefore w:val="0"/>
              <w:overflowPunct/>
              <w:topLinePunct w:val="0"/>
              <w:bidi w:val="0"/>
              <w:snapToGrid/>
              <w:spacing w:line="360" w:lineRule="auto"/>
              <w:ind w:left="0" w:right="0" w:rightChars="0"/>
              <w:jc w:val="left"/>
              <w:rPr>
                <w:rFonts w:hint="default"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eastAsia="zh-CN"/>
              </w:rPr>
              <w:t>GB/T 9755-20</w:t>
            </w:r>
            <w:r>
              <w:rPr>
                <w:rFonts w:hint="eastAsia" w:ascii="宋体" w:hAnsi="宋体" w:eastAsia="宋体" w:cs="宋体"/>
                <w:bCs/>
                <w:color w:val="auto"/>
                <w:sz w:val="21"/>
                <w:szCs w:val="21"/>
                <w:highlight w:val="none"/>
                <w:lang w:val="en-US" w:eastAsia="zh-CN"/>
              </w:rPr>
              <w:t>24</w:t>
            </w:r>
          </w:p>
          <w:p w14:paraId="593DCBE7">
            <w:pPr>
              <w:pageBreakBefore w:val="0"/>
              <w:overflowPunct/>
              <w:topLinePunct w:val="0"/>
              <w:bidi w:val="0"/>
              <w:snapToGrid/>
              <w:spacing w:line="360" w:lineRule="auto"/>
              <w:ind w:left="0" w:right="0" w:rightChars="0"/>
              <w:jc w:val="left"/>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lang w:eastAsia="zh-CN"/>
              </w:rPr>
              <w:t>GB/T 38597-2020 等现行有 效的企业标准、团体标准、地方标准及产品明示质量要求</w:t>
            </w:r>
          </w:p>
        </w:tc>
        <w:tc>
          <w:tcPr>
            <w:tcW w:w="4451" w:type="dxa"/>
            <w:noWrap w:val="0"/>
            <w:vAlign w:val="top"/>
          </w:tcPr>
          <w:p w14:paraId="11B49CC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eastAsia="zh-CN"/>
              </w:rPr>
              <w:t>VOC 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甲醛含量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苯系物总和含量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总铅含量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可溶性重金属含量（镉、铬、汞）</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低温稳定性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val="en-US" w:eastAsia="zh-CN"/>
              </w:rPr>
              <w:t>耐水性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耐碱性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耐洗刷性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对比率</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涂层耐温变性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p>
        </w:tc>
        <w:tc>
          <w:tcPr>
            <w:tcW w:w="1672" w:type="dxa"/>
            <w:noWrap w:val="0"/>
            <w:vAlign w:val="center"/>
          </w:tcPr>
          <w:p w14:paraId="5279F88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4F541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204" w:type="dxa"/>
            <w:noWrap w:val="0"/>
            <w:vAlign w:val="center"/>
          </w:tcPr>
          <w:p w14:paraId="35B20BCD">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rPr>
              <w:t>建筑质感涂料</w:t>
            </w:r>
          </w:p>
        </w:tc>
        <w:tc>
          <w:tcPr>
            <w:tcW w:w="2431" w:type="dxa"/>
            <w:noWrap w:val="0"/>
            <w:vAlign w:val="center"/>
          </w:tcPr>
          <w:p w14:paraId="5A47A605">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GB 18582-2020</w:t>
            </w:r>
          </w:p>
          <w:p w14:paraId="1DB810D6">
            <w:pPr>
              <w:pageBreakBefore w:val="0"/>
              <w:overflowPunct/>
              <w:topLinePunct w:val="0"/>
              <w:bidi w:val="0"/>
              <w:snapToGrid/>
              <w:spacing w:line="360" w:lineRule="auto"/>
              <w:ind w:left="0" w:right="0" w:rightChars="0"/>
              <w:jc w:val="left"/>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lang w:eastAsia="zh-CN"/>
              </w:rPr>
              <w:t>GB/T 38597-2020 等现行有 效的企业标准、团体标准、 地方标准及产品明示质量要求</w:t>
            </w:r>
          </w:p>
        </w:tc>
        <w:tc>
          <w:tcPr>
            <w:tcW w:w="4451" w:type="dxa"/>
            <w:noWrap w:val="0"/>
            <w:vAlign w:val="top"/>
          </w:tcPr>
          <w:p w14:paraId="1FAFE34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eastAsia="zh-CN"/>
              </w:rPr>
              <w:t>VOC 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甲醛含量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苯系物总和含量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总铅含量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可溶性重金属含量（镉、铬、汞）</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p>
        </w:tc>
        <w:tc>
          <w:tcPr>
            <w:tcW w:w="1672" w:type="dxa"/>
            <w:noWrap w:val="0"/>
            <w:vAlign w:val="center"/>
          </w:tcPr>
          <w:p w14:paraId="0B19DB4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3C277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204" w:type="dxa"/>
            <w:noWrap w:val="0"/>
            <w:vAlign w:val="center"/>
          </w:tcPr>
          <w:p w14:paraId="70FB9FE6">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rPr>
              <w:t>地坪涂料</w:t>
            </w:r>
          </w:p>
        </w:tc>
        <w:tc>
          <w:tcPr>
            <w:tcW w:w="2431" w:type="dxa"/>
            <w:noWrap w:val="0"/>
            <w:vAlign w:val="center"/>
          </w:tcPr>
          <w:p w14:paraId="3A97FAD1">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GB 38468-2019</w:t>
            </w:r>
          </w:p>
          <w:p w14:paraId="7EE98A53">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GB/T 38597-2020</w:t>
            </w:r>
          </w:p>
          <w:p w14:paraId="069BD429">
            <w:pPr>
              <w:pageBreakBefore w:val="0"/>
              <w:overflowPunct/>
              <w:topLinePunct w:val="0"/>
              <w:bidi w:val="0"/>
              <w:snapToGrid/>
              <w:spacing w:line="360" w:lineRule="auto"/>
              <w:ind w:left="0" w:right="0" w:rightChars="0"/>
              <w:jc w:val="left"/>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lang w:eastAsia="zh-CN"/>
              </w:rPr>
              <w:t>等现行有效的企业标准、团体标准、地方标准及产品明示质量要求</w:t>
            </w:r>
          </w:p>
        </w:tc>
        <w:tc>
          <w:tcPr>
            <w:tcW w:w="4451" w:type="dxa"/>
            <w:noWrap w:val="0"/>
            <w:vAlign w:val="top"/>
          </w:tcPr>
          <w:p w14:paraId="704D101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eastAsia="zh-CN"/>
              </w:rPr>
              <w:t>挥发性有机化合物（VOC）含量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苯</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甲苯</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乙苯和二甲苯总和（水性）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苯（溶剂型、无溶剂型）</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甲苯、乙苯和二甲苯总和（溶剂型、无溶剂型）</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可溶性重金属含量（铅、镉、铬、汞）</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乙二醇醚及醚酯总和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甲醛（水性）/游离甲醛</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p>
        </w:tc>
        <w:tc>
          <w:tcPr>
            <w:tcW w:w="1672" w:type="dxa"/>
            <w:noWrap w:val="0"/>
            <w:vAlign w:val="center"/>
          </w:tcPr>
          <w:p w14:paraId="1E4A8E0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36D4C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204" w:type="dxa"/>
            <w:noWrap w:val="0"/>
            <w:vAlign w:val="center"/>
          </w:tcPr>
          <w:p w14:paraId="472A4EA1">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rPr>
              <w:t>防水涂料</w:t>
            </w:r>
          </w:p>
        </w:tc>
        <w:tc>
          <w:tcPr>
            <w:tcW w:w="2431" w:type="dxa"/>
            <w:noWrap w:val="0"/>
            <w:vAlign w:val="center"/>
          </w:tcPr>
          <w:p w14:paraId="0373C053">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JC 1066-2008</w:t>
            </w:r>
          </w:p>
          <w:p w14:paraId="61324096">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GB/T 38597-2020</w:t>
            </w:r>
          </w:p>
          <w:p w14:paraId="53CD6072">
            <w:pPr>
              <w:pageBreakBefore w:val="0"/>
              <w:overflowPunct/>
              <w:topLinePunct w:val="0"/>
              <w:bidi w:val="0"/>
              <w:snapToGrid/>
              <w:spacing w:line="360" w:lineRule="auto"/>
              <w:ind w:left="0" w:right="0" w:rightChars="0"/>
              <w:jc w:val="left"/>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lang w:eastAsia="zh-CN"/>
              </w:rPr>
              <w:t>等现行有效的企业标准、团体标准、地方标准及产品明示质量要求</w:t>
            </w:r>
          </w:p>
        </w:tc>
        <w:tc>
          <w:tcPr>
            <w:tcW w:w="4451" w:type="dxa"/>
            <w:noWrap w:val="0"/>
            <w:vAlign w:val="top"/>
          </w:tcPr>
          <w:p w14:paraId="04050F2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eastAsia="zh-CN"/>
              </w:rPr>
              <w:t>挥发性有机化合物（VOC）含量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游离甲醛（水性）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苯</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甲苯</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乙苯和二甲苯总和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可溶性重金属（铅、铬、镉、汞）</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苯（反应型、溶剂型）</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甲苯+乙苯+二甲苯（反应型、溶剂型）</w:t>
            </w:r>
            <w:r>
              <w:rPr>
                <w:rFonts w:hint="eastAsia" w:ascii="宋体" w:hAnsi="宋体" w:eastAsia="宋体" w:cs="宋体"/>
                <w:b w:val="0"/>
                <w:bCs/>
                <w:sz w:val="21"/>
                <w:szCs w:val="21"/>
                <w:highlight w:val="none"/>
                <w:lang w:val="en-US" w:eastAsia="zh-CN"/>
              </w:rPr>
              <w:t>。</w:t>
            </w:r>
          </w:p>
        </w:tc>
        <w:tc>
          <w:tcPr>
            <w:tcW w:w="1672" w:type="dxa"/>
            <w:noWrap w:val="0"/>
            <w:vAlign w:val="center"/>
          </w:tcPr>
          <w:p w14:paraId="161FC02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3C135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204" w:type="dxa"/>
            <w:noWrap w:val="0"/>
            <w:vAlign w:val="center"/>
          </w:tcPr>
          <w:p w14:paraId="70B0A842">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rPr>
              <w:t>溶剂型工业涂料</w:t>
            </w:r>
          </w:p>
        </w:tc>
        <w:tc>
          <w:tcPr>
            <w:tcW w:w="2431" w:type="dxa"/>
            <w:noWrap w:val="0"/>
            <w:vAlign w:val="center"/>
          </w:tcPr>
          <w:p w14:paraId="35B9785C">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GB 30981-2020</w:t>
            </w:r>
          </w:p>
          <w:p w14:paraId="77CDB517">
            <w:pPr>
              <w:pageBreakBefore w:val="0"/>
              <w:overflowPunct/>
              <w:topLinePunct w:val="0"/>
              <w:bidi w:val="0"/>
              <w:snapToGrid/>
              <w:spacing w:line="360" w:lineRule="auto"/>
              <w:ind w:left="0" w:right="0" w:rightChars="0"/>
              <w:jc w:val="left"/>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lang w:eastAsia="zh-CN"/>
              </w:rPr>
              <w:t>GB/T 38597-2020 等现行有效的企业标准、团体标准、地方标准及产品明示质量要求</w:t>
            </w:r>
          </w:p>
        </w:tc>
        <w:tc>
          <w:tcPr>
            <w:tcW w:w="4451" w:type="dxa"/>
            <w:noWrap w:val="0"/>
            <w:vAlign w:val="top"/>
          </w:tcPr>
          <w:p w14:paraId="5C34697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eastAsia="zh-CN"/>
              </w:rPr>
              <w:t>VOC含量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苯含量（溶剂型涂料）</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甲苯与二甲苯（含乙苯）总和含量（溶剂型涂料）</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乙二醇醚及醚酯总和含量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重金属含量（铅、镉、六价铬、汞）</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p>
        </w:tc>
        <w:tc>
          <w:tcPr>
            <w:tcW w:w="1672" w:type="dxa"/>
            <w:noWrap w:val="0"/>
            <w:vAlign w:val="center"/>
          </w:tcPr>
          <w:p w14:paraId="5C2ED442">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467B8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204" w:type="dxa"/>
            <w:noWrap w:val="0"/>
            <w:vAlign w:val="center"/>
          </w:tcPr>
          <w:p w14:paraId="1C72BC6F">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rPr>
              <w:t>水性工业涂料</w:t>
            </w:r>
          </w:p>
        </w:tc>
        <w:tc>
          <w:tcPr>
            <w:tcW w:w="2431" w:type="dxa"/>
            <w:noWrap w:val="0"/>
            <w:vAlign w:val="center"/>
          </w:tcPr>
          <w:p w14:paraId="0AF7E4E7">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GB 30981-2020</w:t>
            </w:r>
          </w:p>
          <w:p w14:paraId="184A01A4">
            <w:pPr>
              <w:pageBreakBefore w:val="0"/>
              <w:overflowPunct/>
              <w:topLinePunct w:val="0"/>
              <w:bidi w:val="0"/>
              <w:snapToGrid/>
              <w:spacing w:line="360" w:lineRule="auto"/>
              <w:ind w:left="0" w:right="0" w:rightChars="0"/>
              <w:jc w:val="left"/>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lang w:eastAsia="zh-CN"/>
              </w:rPr>
              <w:t>GB/T 38597-2020 等现行有效的企业标准、团体标准、地方标准及产品明示质量要求</w:t>
            </w:r>
          </w:p>
        </w:tc>
        <w:tc>
          <w:tcPr>
            <w:tcW w:w="4451" w:type="dxa"/>
            <w:noWrap w:val="0"/>
            <w:vAlign w:val="top"/>
          </w:tcPr>
          <w:p w14:paraId="0C3D676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eastAsia="zh-CN"/>
              </w:rPr>
              <w:t>VOC含量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乙二醇醚及醚酯总和含量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重金属含量（铅、镉、六价铬、汞）</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p>
        </w:tc>
        <w:tc>
          <w:tcPr>
            <w:tcW w:w="1672" w:type="dxa"/>
            <w:noWrap w:val="0"/>
            <w:vAlign w:val="center"/>
          </w:tcPr>
          <w:p w14:paraId="630001A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6AC6C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204" w:type="dxa"/>
            <w:noWrap w:val="0"/>
            <w:vAlign w:val="center"/>
          </w:tcPr>
          <w:p w14:paraId="6C556085">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rPr>
              <w:t>胶粘剂</w:t>
            </w:r>
          </w:p>
        </w:tc>
        <w:tc>
          <w:tcPr>
            <w:tcW w:w="2431" w:type="dxa"/>
            <w:noWrap w:val="0"/>
            <w:vAlign w:val="center"/>
          </w:tcPr>
          <w:p w14:paraId="648AD3B6">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 xml:space="preserve">GB 33372-2020 </w:t>
            </w:r>
          </w:p>
          <w:p w14:paraId="3449FC4A">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 xml:space="preserve">GB 18583-2008 </w:t>
            </w:r>
          </w:p>
          <w:p w14:paraId="14B7D1C3">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GB 30982-2014</w:t>
            </w:r>
          </w:p>
          <w:p w14:paraId="0B01E7AF">
            <w:pPr>
              <w:pageBreakBefore w:val="0"/>
              <w:overflowPunct/>
              <w:topLinePunct w:val="0"/>
              <w:bidi w:val="0"/>
              <w:snapToGrid/>
              <w:spacing w:line="360" w:lineRule="auto"/>
              <w:ind w:left="0" w:right="0" w:rightChars="0"/>
              <w:jc w:val="left"/>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lang w:eastAsia="zh-CN"/>
              </w:rPr>
              <w:t>等现行有效的企业标准、团体标准、地方标准及产品明示质量要求</w:t>
            </w:r>
          </w:p>
        </w:tc>
        <w:tc>
          <w:tcPr>
            <w:tcW w:w="4451" w:type="dxa"/>
            <w:noWrap w:val="0"/>
            <w:vAlign w:val="top"/>
          </w:tcPr>
          <w:p w14:paraId="444561E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eastAsia="zh-CN"/>
              </w:rPr>
              <w:t>游离甲醛</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苯</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甲苯+二甲苯</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甲苯二异氰酸酯</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总挥发性有机物</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p>
        </w:tc>
        <w:tc>
          <w:tcPr>
            <w:tcW w:w="1672" w:type="dxa"/>
            <w:noWrap w:val="0"/>
            <w:vAlign w:val="center"/>
          </w:tcPr>
          <w:p w14:paraId="3798E15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47E2B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204" w:type="dxa"/>
            <w:shd w:val="clear" w:color="auto" w:fill="auto"/>
            <w:noWrap w:val="0"/>
            <w:vAlign w:val="center"/>
          </w:tcPr>
          <w:p w14:paraId="0A4CD351">
            <w:pPr>
              <w:pageBreakBefore w:val="0"/>
              <w:overflowPunct/>
              <w:topLinePunct w:val="0"/>
              <w:bidi w:val="0"/>
              <w:snapToGrid/>
              <w:spacing w:line="360" w:lineRule="auto"/>
              <w:ind w:left="0" w:leftChars="0" w:right="0" w:rightChars="0"/>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sz w:val="21"/>
                <w:szCs w:val="21"/>
                <w:highlight w:val="none"/>
              </w:rPr>
              <w:t>油墨</w:t>
            </w:r>
          </w:p>
        </w:tc>
        <w:tc>
          <w:tcPr>
            <w:tcW w:w="2431" w:type="dxa"/>
            <w:shd w:val="clear" w:color="auto" w:fill="auto"/>
            <w:noWrap w:val="0"/>
            <w:vAlign w:val="center"/>
          </w:tcPr>
          <w:p w14:paraId="093C22DB">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GB 38507-2020</w:t>
            </w:r>
          </w:p>
          <w:p w14:paraId="4414C001">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GB/T 26461-2011</w:t>
            </w:r>
          </w:p>
          <w:p w14:paraId="04A59448">
            <w:pPr>
              <w:pageBreakBefore w:val="0"/>
              <w:overflowPunct/>
              <w:topLinePunct w:val="0"/>
              <w:bidi w:val="0"/>
              <w:snapToGrid/>
              <w:spacing w:line="360" w:lineRule="auto"/>
              <w:ind w:left="0" w:leftChars="0" w:right="0" w:rightChars="0"/>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sz w:val="21"/>
                <w:szCs w:val="21"/>
                <w:highlight w:val="none"/>
                <w:lang w:eastAsia="zh-CN"/>
              </w:rPr>
              <w:t>等现行有效的企业标准、团体标准、地方标准及产品明示质量要求</w:t>
            </w:r>
          </w:p>
        </w:tc>
        <w:tc>
          <w:tcPr>
            <w:tcW w:w="4451" w:type="dxa"/>
            <w:noWrap w:val="0"/>
            <w:vAlign w:val="top"/>
          </w:tcPr>
          <w:p w14:paraId="0C87D49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eastAsia="zh-CN"/>
              </w:rPr>
              <w:t>可挥发性有机化合物(VOCs)含量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苯</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甲苯</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乙苯</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二甲苯</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颜色</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细度</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粘度</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着色力</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附着牢度</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耐光</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耐热性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p>
        </w:tc>
        <w:tc>
          <w:tcPr>
            <w:tcW w:w="1672" w:type="dxa"/>
            <w:noWrap w:val="0"/>
            <w:vAlign w:val="center"/>
          </w:tcPr>
          <w:p w14:paraId="0A9C272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5B8E7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204" w:type="dxa"/>
            <w:shd w:val="clear" w:color="auto" w:fill="auto"/>
            <w:noWrap w:val="0"/>
            <w:vAlign w:val="center"/>
          </w:tcPr>
          <w:p w14:paraId="07F12899">
            <w:pPr>
              <w:pageBreakBefore w:val="0"/>
              <w:overflowPunct/>
              <w:topLinePunct w:val="0"/>
              <w:bidi w:val="0"/>
              <w:snapToGrid/>
              <w:spacing w:line="360" w:lineRule="auto"/>
              <w:ind w:left="0" w:leftChars="0" w:right="0" w:rightChars="0"/>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sz w:val="21"/>
                <w:szCs w:val="21"/>
                <w:highlight w:val="none"/>
                <w:lang w:eastAsia="zh-CN"/>
              </w:rPr>
              <w:t>清洗剂</w:t>
            </w:r>
          </w:p>
        </w:tc>
        <w:tc>
          <w:tcPr>
            <w:tcW w:w="2431" w:type="dxa"/>
            <w:shd w:val="clear" w:color="auto" w:fill="auto"/>
            <w:noWrap w:val="0"/>
            <w:vAlign w:val="center"/>
          </w:tcPr>
          <w:p w14:paraId="67C91C35">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GB 38508-2020</w:t>
            </w:r>
          </w:p>
          <w:p w14:paraId="57ED560C">
            <w:pPr>
              <w:pageBreakBefore w:val="0"/>
              <w:overflowPunct/>
              <w:topLinePunct w:val="0"/>
              <w:bidi w:val="0"/>
              <w:snapToGrid/>
              <w:spacing w:line="360" w:lineRule="auto"/>
              <w:ind w:left="0" w:leftChars="0" w:right="0" w:rightChars="0"/>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sz w:val="21"/>
                <w:szCs w:val="21"/>
                <w:highlight w:val="none"/>
                <w:lang w:eastAsia="zh-CN"/>
              </w:rPr>
              <w:t>等现行有效的企业标准、团体标准、地方标准及产品明示质量要求</w:t>
            </w:r>
          </w:p>
        </w:tc>
        <w:tc>
          <w:tcPr>
            <w:tcW w:w="4451" w:type="dxa"/>
            <w:noWrap w:val="0"/>
            <w:vAlign w:val="top"/>
          </w:tcPr>
          <w:p w14:paraId="5CE7F86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rPr>
              <w:t>VOC含量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rPr>
              <w:t>甲醛</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rPr>
              <w:t>苯</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rPr>
              <w:t>甲苯</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rPr>
              <w:t>乙苯和二甲苯总和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p>
        </w:tc>
        <w:tc>
          <w:tcPr>
            <w:tcW w:w="1672" w:type="dxa"/>
            <w:noWrap w:val="0"/>
            <w:vAlign w:val="center"/>
          </w:tcPr>
          <w:p w14:paraId="46EA4B6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6511C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5" w:hRule="atLeast"/>
        </w:trPr>
        <w:tc>
          <w:tcPr>
            <w:tcW w:w="9758" w:type="dxa"/>
            <w:gridSpan w:val="4"/>
            <w:noWrap w:val="0"/>
            <w:vAlign w:val="center"/>
          </w:tcPr>
          <w:p w14:paraId="3A236BA0">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总报价（各产品单批次检测费用总和）：大写</w:t>
            </w:r>
            <w:r>
              <w:rPr>
                <w:rFonts w:hint="eastAsia" w:ascii="宋体" w:hAnsi="宋体" w:eastAsia="宋体" w:cs="宋体"/>
                <w:b w:val="0"/>
                <w:bCs/>
                <w:color w:val="auto"/>
                <w:sz w:val="21"/>
                <w:szCs w:val="21"/>
                <w:highlight w:val="none"/>
                <w:u w:val="single"/>
                <w:lang w:val="en-US" w:eastAsia="zh-CN"/>
              </w:rPr>
              <w:t xml:space="preserve">            </w:t>
            </w:r>
            <w:r>
              <w:rPr>
                <w:rFonts w:hint="eastAsia" w:ascii="宋体" w:hAnsi="宋体" w:eastAsia="宋体" w:cs="宋体"/>
                <w:b w:val="0"/>
                <w:bCs/>
                <w:color w:val="auto"/>
                <w:sz w:val="21"/>
                <w:szCs w:val="21"/>
                <w:highlight w:val="none"/>
                <w:lang w:val="en-US" w:eastAsia="zh-CN"/>
              </w:rPr>
              <w:t>（¥：</w:t>
            </w:r>
            <w:r>
              <w:rPr>
                <w:rFonts w:hint="eastAsia" w:ascii="宋体" w:hAnsi="宋体" w:eastAsia="宋体" w:cs="宋体"/>
                <w:b w:val="0"/>
                <w:bCs/>
                <w:color w:val="auto"/>
                <w:sz w:val="21"/>
                <w:szCs w:val="21"/>
                <w:highlight w:val="none"/>
                <w:u w:val="single"/>
                <w:lang w:val="en-US" w:eastAsia="zh-CN"/>
              </w:rPr>
              <w:t xml:space="preserve">       </w:t>
            </w:r>
            <w:r>
              <w:rPr>
                <w:rFonts w:hint="eastAsia" w:ascii="宋体" w:hAnsi="宋体" w:eastAsia="宋体" w:cs="宋体"/>
                <w:b w:val="0"/>
                <w:bCs/>
                <w:color w:val="auto"/>
                <w:sz w:val="21"/>
                <w:szCs w:val="21"/>
                <w:highlight w:val="none"/>
                <w:lang w:val="en-US" w:eastAsia="zh-CN"/>
              </w:rPr>
              <w:t>）</w:t>
            </w:r>
          </w:p>
          <w:p w14:paraId="39E60385">
            <w:pPr>
              <w:pStyle w:val="8"/>
              <w:jc w:val="both"/>
              <w:rPr>
                <w:rFonts w:hint="eastAsia" w:ascii="宋体" w:hAnsi="宋体" w:eastAsia="宋体" w:cs="宋体"/>
                <w:b w:val="0"/>
                <w:bCs/>
                <w:color w:val="auto"/>
                <w:sz w:val="21"/>
                <w:szCs w:val="21"/>
                <w:highlight w:val="none"/>
                <w:lang w:val="en-US" w:eastAsia="zh-CN"/>
              </w:rPr>
            </w:pPr>
          </w:p>
          <w:p w14:paraId="34C8C08A">
            <w:pPr>
              <w:pStyle w:val="8"/>
              <w:spacing w:line="360" w:lineRule="auto"/>
              <w:jc w:val="both"/>
              <w:rPr>
                <w:rFonts w:hint="eastAsia" w:ascii="宋体" w:hAnsi="宋体" w:eastAsia="宋体" w:cs="宋体"/>
                <w:b/>
                <w:bCs w:val="0"/>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备注：1、标的清单、报价表及磋商一览表所列报价须与分项报价表中“总报价（各产品单批次检测费用总和）”保持一致，否则供应商应承担一切不利后果；</w:t>
            </w:r>
          </w:p>
          <w:p w14:paraId="731D6654">
            <w:pPr>
              <w:pStyle w:val="8"/>
              <w:spacing w:line="360" w:lineRule="auto"/>
              <w:jc w:val="both"/>
              <w:rPr>
                <w:rFonts w:hint="eastAsia" w:ascii="宋体" w:hAnsi="宋体" w:eastAsia="宋体" w:cs="宋体"/>
                <w:b/>
                <w:bCs w:val="0"/>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2、表内报价内容以元为单位，保留小数点后两位；</w:t>
            </w:r>
          </w:p>
          <w:p w14:paraId="306CCB6C">
            <w:pPr>
              <w:pStyle w:val="8"/>
              <w:spacing w:line="360" w:lineRule="auto"/>
              <w:jc w:val="both"/>
              <w:rPr>
                <w:rFonts w:hint="eastAsia" w:ascii="宋体" w:hAnsi="宋体" w:eastAsia="宋体" w:cs="宋体"/>
                <w:b/>
                <w:bCs w:val="0"/>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3、供应商的报价是供应商响应磋商项目要求的全部工作内容的价格体现，包括供应商完成本项目所需的一切费用（购样费、检验费等相关一切费用）；</w:t>
            </w:r>
          </w:p>
          <w:p w14:paraId="11F62789">
            <w:pPr>
              <w:pStyle w:val="8"/>
              <w:spacing w:line="360" w:lineRule="auto"/>
              <w:jc w:val="both"/>
              <w:rPr>
                <w:rFonts w:hint="default" w:ascii="宋体" w:hAnsi="宋体" w:eastAsia="宋体" w:cs="宋体"/>
                <w:b/>
                <w:bCs w:val="0"/>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4、本表不列入磋商响应文件中，但须在评审时随二次报价一并上传。</w:t>
            </w:r>
          </w:p>
        </w:tc>
      </w:tr>
    </w:tbl>
    <w:p w14:paraId="53CAEF1A">
      <w:pPr>
        <w:pageBreakBefore w:val="0"/>
        <w:wordWrap/>
        <w:overflowPunct/>
        <w:topLinePunct w:val="0"/>
        <w:bidi w:val="0"/>
        <w:spacing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供应商法定代表人/被授权人（签字或盖章）：</w:t>
      </w:r>
    </w:p>
    <w:p w14:paraId="36C2B600">
      <w:pPr>
        <w:pageBreakBefore w:val="0"/>
        <w:wordWrap/>
        <w:overflowPunct/>
        <w:topLinePunct w:val="0"/>
        <w:bidi w:val="0"/>
        <w:spacing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日期：</w:t>
      </w:r>
    </w:p>
    <w:p w14:paraId="73F0559F">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086B2D6F">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194FA813">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1F0469FF">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7CF8F777">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74E727EF">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42B046E1">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17679F0A">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17520F34">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157B5C99">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6B988E8E">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30CE1D46">
      <w:pPr>
        <w:pageBreakBefore w:val="0"/>
        <w:wordWrap/>
        <w:overflowPunct/>
        <w:topLinePunct w:val="0"/>
        <w:bidi w:val="0"/>
        <w:spacing w:line="360" w:lineRule="auto"/>
        <w:ind w:firstLine="2951" w:firstLineChars="1400"/>
        <w:rPr>
          <w:rFonts w:hint="default" w:ascii="宋体" w:hAnsi="宋体" w:eastAsia="宋体" w:cs="宋体"/>
          <w:b/>
          <w:bCs/>
          <w:color w:val="auto"/>
          <w:szCs w:val="24"/>
          <w:highlight w:val="none"/>
          <w:lang w:val="en-US" w:eastAsia="zh-CN"/>
        </w:rPr>
      </w:pPr>
      <w:r>
        <w:rPr>
          <w:rFonts w:hint="eastAsia" w:ascii="宋体" w:hAnsi="宋体" w:eastAsia="宋体" w:cs="宋体"/>
          <w:b/>
          <w:bCs/>
          <w:color w:val="auto"/>
          <w:szCs w:val="24"/>
          <w:highlight w:val="none"/>
        </w:rPr>
        <w:t>（</w:t>
      </w:r>
      <w:r>
        <w:rPr>
          <w:rFonts w:hint="eastAsia" w:ascii="宋体" w:hAnsi="宋体" w:eastAsia="宋体" w:cs="宋体"/>
          <w:b/>
          <w:bCs/>
          <w:color w:val="auto"/>
          <w:szCs w:val="24"/>
          <w:highlight w:val="none"/>
          <w:lang w:val="en-US" w:eastAsia="zh-CN"/>
        </w:rPr>
        <w:t>三</w:t>
      </w:r>
      <w:r>
        <w:rPr>
          <w:rFonts w:hint="eastAsia" w:ascii="宋体" w:hAnsi="宋体" w:eastAsia="宋体" w:cs="宋体"/>
          <w:b/>
          <w:bCs/>
          <w:color w:val="auto"/>
          <w:szCs w:val="24"/>
          <w:highlight w:val="none"/>
        </w:rPr>
        <w:t>）</w:t>
      </w:r>
      <w:r>
        <w:rPr>
          <w:rFonts w:hint="eastAsia" w:ascii="宋体" w:hAnsi="宋体" w:eastAsia="宋体" w:cs="宋体"/>
          <w:b/>
          <w:bCs/>
          <w:color w:val="auto"/>
          <w:szCs w:val="24"/>
          <w:highlight w:val="none"/>
          <w:lang w:val="en-US" w:eastAsia="zh-CN"/>
        </w:rPr>
        <w:t>分项报价表（二次）</w:t>
      </w:r>
    </w:p>
    <w:p w14:paraId="635B25C2">
      <w:pPr>
        <w:pageBreakBefore w:val="0"/>
        <w:overflowPunct/>
        <w:topLinePunct w:val="0"/>
        <w:bidi w:val="0"/>
        <w:snapToGrid/>
        <w:spacing w:line="360" w:lineRule="auto"/>
        <w:ind w:left="0" w:right="0" w:rightChars="0"/>
        <w:jc w:val="left"/>
        <w:rPr>
          <w:rFonts w:hint="eastAsia" w:ascii="宋体" w:hAnsi="宋体" w:eastAsia="宋体" w:cs="宋体"/>
          <w:b/>
          <w:sz w:val="21"/>
          <w:szCs w:val="21"/>
          <w:highlight w:val="none"/>
        </w:rPr>
      </w:pPr>
      <w:r>
        <w:rPr>
          <w:rFonts w:hint="eastAsia" w:ascii="宋体" w:hAnsi="宋体" w:eastAsia="宋体" w:cs="宋体"/>
          <w:b/>
          <w:sz w:val="21"/>
          <w:szCs w:val="21"/>
          <w:highlight w:val="none"/>
        </w:rPr>
        <w:t>项目名称：</w:t>
      </w:r>
    </w:p>
    <w:p w14:paraId="2428935F">
      <w:pPr>
        <w:pageBreakBefore w:val="0"/>
        <w:overflowPunct/>
        <w:topLinePunct w:val="0"/>
        <w:bidi w:val="0"/>
        <w:snapToGrid/>
        <w:spacing w:line="360" w:lineRule="auto"/>
        <w:ind w:left="0" w:right="0" w:rightChars="0"/>
        <w:jc w:val="left"/>
        <w:rPr>
          <w:rFonts w:hint="eastAsia" w:ascii="宋体" w:hAnsi="宋体" w:eastAsia="宋体" w:cs="宋体"/>
          <w:b/>
          <w:sz w:val="21"/>
          <w:szCs w:val="21"/>
          <w:highlight w:val="none"/>
        </w:rPr>
      </w:pPr>
      <w:r>
        <w:rPr>
          <w:rFonts w:hint="eastAsia" w:ascii="宋体" w:hAnsi="宋体" w:eastAsia="宋体" w:cs="宋体"/>
          <w:b/>
          <w:sz w:val="21"/>
          <w:szCs w:val="21"/>
          <w:highlight w:val="none"/>
        </w:rPr>
        <w:t xml:space="preserve">项目编号： </w:t>
      </w:r>
    </w:p>
    <w:p w14:paraId="1F91647B">
      <w:pPr>
        <w:pageBreakBefore w:val="0"/>
        <w:overflowPunct/>
        <w:topLinePunct w:val="0"/>
        <w:bidi w:val="0"/>
        <w:snapToGrid/>
        <w:spacing w:line="360" w:lineRule="auto"/>
        <w:ind w:left="0" w:right="0" w:rightChars="0"/>
        <w:jc w:val="left"/>
        <w:rPr>
          <w:rFonts w:hint="eastAsia" w:ascii="宋体" w:hAnsi="宋体" w:eastAsia="宋体" w:cs="宋体"/>
          <w:b/>
          <w:sz w:val="21"/>
          <w:szCs w:val="21"/>
          <w:highlight w:val="none"/>
        </w:rPr>
      </w:pPr>
      <w:r>
        <w:rPr>
          <w:rFonts w:hint="eastAsia" w:ascii="宋体" w:hAnsi="宋体" w:eastAsia="宋体" w:cs="宋体"/>
          <w:b/>
          <w:sz w:val="21"/>
          <w:szCs w:val="21"/>
          <w:highlight w:val="none"/>
          <w:lang w:val="en-US" w:eastAsia="zh-CN"/>
        </w:rPr>
        <w:t>采购包4</w:t>
      </w:r>
    </w:p>
    <w:tbl>
      <w:tblPr>
        <w:tblStyle w:val="6"/>
        <w:tblW w:w="9758"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4"/>
        <w:gridCol w:w="2431"/>
        <w:gridCol w:w="4451"/>
        <w:gridCol w:w="1672"/>
      </w:tblGrid>
      <w:tr w14:paraId="7EBC9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204" w:type="dxa"/>
            <w:noWrap w:val="0"/>
            <w:vAlign w:val="center"/>
          </w:tcPr>
          <w:p w14:paraId="411ED831">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产品名称</w:t>
            </w:r>
          </w:p>
        </w:tc>
        <w:tc>
          <w:tcPr>
            <w:tcW w:w="2431" w:type="dxa"/>
            <w:noWrap w:val="0"/>
            <w:vAlign w:val="center"/>
          </w:tcPr>
          <w:p w14:paraId="0A8C66E9">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执行标准</w:t>
            </w:r>
          </w:p>
        </w:tc>
        <w:tc>
          <w:tcPr>
            <w:tcW w:w="4451" w:type="dxa"/>
            <w:noWrap w:val="0"/>
            <w:vAlign w:val="center"/>
          </w:tcPr>
          <w:p w14:paraId="72D0FE0C">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检测项目分项报价</w:t>
            </w:r>
          </w:p>
        </w:tc>
        <w:tc>
          <w:tcPr>
            <w:tcW w:w="1672" w:type="dxa"/>
            <w:noWrap w:val="0"/>
            <w:vAlign w:val="center"/>
          </w:tcPr>
          <w:p w14:paraId="211173E1">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各产品单批次检测费用总和</w:t>
            </w:r>
          </w:p>
        </w:tc>
      </w:tr>
      <w:tr w14:paraId="1AE08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trPr>
        <w:tc>
          <w:tcPr>
            <w:tcW w:w="1204" w:type="dxa"/>
            <w:noWrap w:val="0"/>
            <w:vAlign w:val="center"/>
          </w:tcPr>
          <w:p w14:paraId="7896BC7D">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lang w:eastAsia="zh-CN"/>
              </w:rPr>
              <w:t>复合肥料</w:t>
            </w:r>
          </w:p>
        </w:tc>
        <w:tc>
          <w:tcPr>
            <w:tcW w:w="2431" w:type="dxa"/>
            <w:noWrap w:val="0"/>
            <w:vAlign w:val="center"/>
          </w:tcPr>
          <w:p w14:paraId="5A918234">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GB/T 15063-2020</w:t>
            </w:r>
          </w:p>
          <w:p w14:paraId="0B738920">
            <w:pPr>
              <w:pageBreakBefore w:val="0"/>
              <w:overflowPunct/>
              <w:topLinePunct w:val="0"/>
              <w:bidi w:val="0"/>
              <w:snapToGrid/>
              <w:spacing w:line="360" w:lineRule="auto"/>
              <w:ind w:left="0" w:right="0" w:rightChars="0"/>
              <w:jc w:val="left"/>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lang w:eastAsia="zh-CN"/>
              </w:rPr>
              <w:t>GB 38400-2019等现行有效的企业标准、团体标准、地方标准及产品明示质量要求</w:t>
            </w:r>
          </w:p>
        </w:tc>
        <w:tc>
          <w:tcPr>
            <w:tcW w:w="4451" w:type="dxa"/>
            <w:noWrap w:val="0"/>
            <w:vAlign w:val="top"/>
          </w:tcPr>
          <w:p w14:paraId="21E28D6F">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default"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lang w:eastAsia="zh-CN"/>
              </w:rPr>
              <w:t>总氮(N)</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有效磷(P2O5)</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氧化钾(K2O)</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总养分(N+P2O5+K2O)</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溶性磷占有效磷百分率</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硝态氮</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总砷</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总镉</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Cs/>
                <w:color w:val="auto"/>
                <w:sz w:val="21"/>
                <w:szCs w:val="21"/>
                <w:highlight w:val="none"/>
                <w:lang w:eastAsia="zh-CN"/>
              </w:rPr>
              <w:t>总铅</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总铬</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总汞</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总铊</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Cs/>
                <w:color w:val="auto"/>
                <w:sz w:val="21"/>
                <w:szCs w:val="21"/>
                <w:highlight w:val="none"/>
                <w:lang w:eastAsia="zh-CN"/>
              </w:rPr>
              <w:t>缩二脲</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 w:val="0"/>
                <w:bCs/>
                <w:sz w:val="21"/>
                <w:szCs w:val="21"/>
                <w:highlight w:val="none"/>
                <w:lang w:val="en-US" w:eastAsia="zh-CN"/>
              </w:rPr>
              <w:t>。</w:t>
            </w:r>
          </w:p>
        </w:tc>
        <w:tc>
          <w:tcPr>
            <w:tcW w:w="1672" w:type="dxa"/>
            <w:noWrap w:val="0"/>
            <w:vAlign w:val="center"/>
          </w:tcPr>
          <w:p w14:paraId="2DA0EB71">
            <w:pPr>
              <w:keepNext w:val="0"/>
              <w:keepLines w:val="0"/>
              <w:pageBreakBefore w:val="0"/>
              <w:widowControl w:val="0"/>
              <w:kinsoku/>
              <w:wordWrap/>
              <w:overflowPunct/>
              <w:topLinePunct w:val="0"/>
              <w:autoSpaceDE/>
              <w:autoSpaceDN/>
              <w:bidi w:val="0"/>
              <w:adjustRightInd/>
              <w:snapToGrid/>
              <w:spacing w:line="360" w:lineRule="auto"/>
              <w:ind w:left="0" w:right="0" w:rightChars="0"/>
              <w:jc w:val="right"/>
              <w:textAlignment w:val="auto"/>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0B7C4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204" w:type="dxa"/>
            <w:noWrap w:val="0"/>
            <w:vAlign w:val="center"/>
          </w:tcPr>
          <w:p w14:paraId="785E4748">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lang w:eastAsia="zh-CN"/>
              </w:rPr>
              <w:t>掺混肥料</w:t>
            </w:r>
          </w:p>
        </w:tc>
        <w:tc>
          <w:tcPr>
            <w:tcW w:w="2431" w:type="dxa"/>
            <w:noWrap w:val="0"/>
            <w:vAlign w:val="center"/>
          </w:tcPr>
          <w:p w14:paraId="05D8C91A">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GB/T 21633-2020</w:t>
            </w:r>
          </w:p>
          <w:p w14:paraId="7C5BFE58">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GB 38400-2019</w:t>
            </w:r>
          </w:p>
          <w:p w14:paraId="343BB464">
            <w:pPr>
              <w:pageBreakBefore w:val="0"/>
              <w:overflowPunct/>
              <w:topLinePunct w:val="0"/>
              <w:bidi w:val="0"/>
              <w:snapToGrid/>
              <w:spacing w:line="360" w:lineRule="auto"/>
              <w:ind w:left="0" w:right="0" w:rightChars="0"/>
              <w:jc w:val="left"/>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lang w:eastAsia="zh-CN"/>
              </w:rPr>
              <w:t xml:space="preserve">等现行有效的企业标准、团体标准、地方标准及产品明示质量要求 </w:t>
            </w:r>
          </w:p>
        </w:tc>
        <w:tc>
          <w:tcPr>
            <w:tcW w:w="4451" w:type="dxa"/>
            <w:noWrap w:val="0"/>
            <w:vAlign w:val="top"/>
          </w:tcPr>
          <w:p w14:paraId="1EF8E9E4">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lang w:eastAsia="zh-CN"/>
              </w:rPr>
              <w:t>总氮(N)</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有效磷(P2O5)</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氧化钾(K2O)</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总养分(N+P2O5+K2O)</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元；水</w:t>
            </w:r>
            <w:r>
              <w:rPr>
                <w:rFonts w:hint="eastAsia" w:ascii="宋体" w:hAnsi="宋体" w:eastAsia="宋体" w:cs="宋体"/>
                <w:bCs/>
                <w:color w:val="auto"/>
                <w:sz w:val="21"/>
                <w:szCs w:val="21"/>
                <w:highlight w:val="none"/>
                <w:lang w:eastAsia="zh-CN"/>
              </w:rPr>
              <w:t>溶性磷占有效磷百分率</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粒度</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氯离子</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总砷</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总镉</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Cs/>
                <w:color w:val="auto"/>
                <w:sz w:val="21"/>
                <w:szCs w:val="21"/>
                <w:highlight w:val="none"/>
                <w:lang w:eastAsia="zh-CN"/>
              </w:rPr>
              <w:t>总铅</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总铬</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总汞</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总铊</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Cs/>
                <w:color w:val="auto"/>
                <w:sz w:val="21"/>
                <w:szCs w:val="21"/>
                <w:highlight w:val="none"/>
                <w:lang w:eastAsia="zh-CN"/>
              </w:rPr>
              <w:t>缩二脲</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 w:val="0"/>
                <w:bCs/>
                <w:sz w:val="21"/>
                <w:szCs w:val="21"/>
                <w:highlight w:val="none"/>
                <w:lang w:val="en-US" w:eastAsia="zh-CN"/>
              </w:rPr>
              <w:t>。</w:t>
            </w:r>
          </w:p>
        </w:tc>
        <w:tc>
          <w:tcPr>
            <w:tcW w:w="1672" w:type="dxa"/>
            <w:noWrap w:val="0"/>
            <w:vAlign w:val="center"/>
          </w:tcPr>
          <w:p w14:paraId="503125B1">
            <w:pPr>
              <w:keepNext w:val="0"/>
              <w:keepLines w:val="0"/>
              <w:pageBreakBefore w:val="0"/>
              <w:widowControl w:val="0"/>
              <w:kinsoku/>
              <w:wordWrap/>
              <w:overflowPunct/>
              <w:topLinePunct w:val="0"/>
              <w:autoSpaceDE/>
              <w:autoSpaceDN/>
              <w:bidi w:val="0"/>
              <w:adjustRightInd/>
              <w:snapToGrid/>
              <w:spacing w:line="360" w:lineRule="auto"/>
              <w:ind w:left="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434AC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204" w:type="dxa"/>
            <w:noWrap w:val="0"/>
            <w:vAlign w:val="center"/>
          </w:tcPr>
          <w:p w14:paraId="7DF3AD1F">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lang w:eastAsia="zh-CN"/>
              </w:rPr>
              <w:t>尿素</w:t>
            </w:r>
          </w:p>
        </w:tc>
        <w:tc>
          <w:tcPr>
            <w:tcW w:w="2431" w:type="dxa"/>
            <w:noWrap w:val="0"/>
            <w:vAlign w:val="center"/>
          </w:tcPr>
          <w:p w14:paraId="0CE6B434">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 xml:space="preserve">GB/T 2440-2017　 </w:t>
            </w:r>
          </w:p>
          <w:p w14:paraId="4E445455">
            <w:pPr>
              <w:pageBreakBefore w:val="0"/>
              <w:overflowPunct/>
              <w:topLinePunct w:val="0"/>
              <w:bidi w:val="0"/>
              <w:snapToGrid/>
              <w:spacing w:line="360" w:lineRule="auto"/>
              <w:ind w:left="0" w:right="0" w:rightChars="0"/>
              <w:jc w:val="left"/>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lang w:eastAsia="zh-CN"/>
              </w:rPr>
              <w:t>等现行有效的企业标准、团体标准、地方标准及产品明示质量要求</w:t>
            </w:r>
          </w:p>
        </w:tc>
        <w:tc>
          <w:tcPr>
            <w:tcW w:w="4451" w:type="dxa"/>
            <w:noWrap w:val="0"/>
            <w:vAlign w:val="top"/>
          </w:tcPr>
          <w:p w14:paraId="0883A9F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eastAsia="zh-CN"/>
              </w:rPr>
              <w:t>总氮（N）的质量分数</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缩二脲的质量分数</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水分</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亚甲基二脲（以HCHO计）的质量分数</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粒度</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p>
        </w:tc>
        <w:tc>
          <w:tcPr>
            <w:tcW w:w="1672" w:type="dxa"/>
            <w:noWrap w:val="0"/>
            <w:vAlign w:val="center"/>
          </w:tcPr>
          <w:p w14:paraId="5078AA5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3DB91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204" w:type="dxa"/>
            <w:noWrap w:val="0"/>
            <w:vAlign w:val="center"/>
          </w:tcPr>
          <w:p w14:paraId="10EE55D2">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lang w:eastAsia="zh-CN"/>
              </w:rPr>
              <w:t>磷酸一铵</w:t>
            </w:r>
          </w:p>
        </w:tc>
        <w:tc>
          <w:tcPr>
            <w:tcW w:w="2431" w:type="dxa"/>
            <w:noWrap w:val="0"/>
            <w:vAlign w:val="center"/>
          </w:tcPr>
          <w:p w14:paraId="16B60702">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GB/T 10205-2009　</w:t>
            </w:r>
          </w:p>
          <w:p w14:paraId="644B06B4">
            <w:pPr>
              <w:pageBreakBefore w:val="0"/>
              <w:overflowPunct/>
              <w:topLinePunct w:val="0"/>
              <w:bidi w:val="0"/>
              <w:snapToGrid/>
              <w:spacing w:line="360" w:lineRule="auto"/>
              <w:ind w:left="0" w:right="0" w:rightChars="0"/>
              <w:jc w:val="left"/>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lang w:eastAsia="zh-CN"/>
              </w:rPr>
              <w:t>GB 38400-2019等现行有效的企业标准、团体标准、地方标准及产品明示质量要求</w:t>
            </w:r>
          </w:p>
        </w:tc>
        <w:tc>
          <w:tcPr>
            <w:tcW w:w="4451" w:type="dxa"/>
            <w:noWrap w:val="0"/>
            <w:vAlign w:val="top"/>
          </w:tcPr>
          <w:p w14:paraId="57D4FD5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eastAsia="zh-CN"/>
              </w:rPr>
              <w:t>总养分（N+P2O5）的质量分数</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总氮（N）的质量分数</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有效磷（P2O5）的质量分数</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水溶性磷占有效磷百分率</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粒度</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总砷</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总镉</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Cs/>
                <w:color w:val="auto"/>
                <w:sz w:val="21"/>
                <w:szCs w:val="21"/>
                <w:highlight w:val="none"/>
                <w:lang w:eastAsia="zh-CN"/>
              </w:rPr>
              <w:t>总铅</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总铬</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总汞</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总铊</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 w:val="0"/>
                <w:bCs/>
                <w:sz w:val="21"/>
                <w:szCs w:val="21"/>
                <w:highlight w:val="none"/>
                <w:lang w:val="en-US" w:eastAsia="zh-CN"/>
              </w:rPr>
              <w:t>。</w:t>
            </w:r>
          </w:p>
        </w:tc>
        <w:tc>
          <w:tcPr>
            <w:tcW w:w="1672" w:type="dxa"/>
            <w:noWrap w:val="0"/>
            <w:vAlign w:val="center"/>
          </w:tcPr>
          <w:p w14:paraId="27030B5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6EBB9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204" w:type="dxa"/>
            <w:shd w:val="clear" w:color="auto" w:fill="auto"/>
            <w:noWrap w:val="0"/>
            <w:vAlign w:val="center"/>
          </w:tcPr>
          <w:p w14:paraId="480CDCFB">
            <w:pPr>
              <w:pageBreakBefore w:val="0"/>
              <w:overflowPunct/>
              <w:topLinePunct w:val="0"/>
              <w:bidi w:val="0"/>
              <w:snapToGrid/>
              <w:spacing w:line="360" w:lineRule="auto"/>
              <w:ind w:left="0" w:leftChars="0" w:right="0" w:rightChars="0"/>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sz w:val="21"/>
                <w:szCs w:val="21"/>
                <w:highlight w:val="none"/>
                <w:lang w:eastAsia="zh-CN"/>
              </w:rPr>
              <w:t>磷酸二铵</w:t>
            </w:r>
          </w:p>
        </w:tc>
        <w:tc>
          <w:tcPr>
            <w:tcW w:w="2431" w:type="dxa"/>
            <w:shd w:val="clear" w:color="auto" w:fill="auto"/>
            <w:noWrap w:val="0"/>
            <w:vAlign w:val="center"/>
          </w:tcPr>
          <w:p w14:paraId="5B06D58C">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GB/T 10205-2009　</w:t>
            </w:r>
          </w:p>
          <w:p w14:paraId="37E22CC0">
            <w:pPr>
              <w:pageBreakBefore w:val="0"/>
              <w:overflowPunct/>
              <w:topLinePunct w:val="0"/>
              <w:bidi w:val="0"/>
              <w:snapToGrid/>
              <w:spacing w:line="360" w:lineRule="auto"/>
              <w:ind w:left="0" w:leftChars="0" w:right="0" w:rightChars="0"/>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sz w:val="21"/>
                <w:szCs w:val="21"/>
                <w:highlight w:val="none"/>
                <w:lang w:eastAsia="zh-CN"/>
              </w:rPr>
              <w:t>GB 38400-2019等现行有效的企业标准、团体标准、地方标准及产品明示质量要求</w:t>
            </w:r>
          </w:p>
        </w:tc>
        <w:tc>
          <w:tcPr>
            <w:tcW w:w="4451" w:type="dxa"/>
            <w:noWrap w:val="0"/>
            <w:vAlign w:val="top"/>
          </w:tcPr>
          <w:p w14:paraId="5B829A6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eastAsia="zh-CN"/>
              </w:rPr>
              <w:t>总养分（N+P2O5）的质量分数</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总氮（N）的质量分数</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有效磷（P2O5）的质量分数</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水溶性磷占有效磷百分率</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粒度</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总砷</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总镉</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Cs/>
                <w:color w:val="auto"/>
                <w:sz w:val="21"/>
                <w:szCs w:val="21"/>
                <w:highlight w:val="none"/>
                <w:lang w:eastAsia="zh-CN"/>
              </w:rPr>
              <w:t>总铅</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总铬</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总汞</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总铊</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 w:val="0"/>
                <w:bCs/>
                <w:sz w:val="21"/>
                <w:szCs w:val="21"/>
                <w:highlight w:val="none"/>
                <w:lang w:val="en-US" w:eastAsia="zh-CN"/>
              </w:rPr>
              <w:t>。</w:t>
            </w:r>
          </w:p>
        </w:tc>
        <w:tc>
          <w:tcPr>
            <w:tcW w:w="1672" w:type="dxa"/>
            <w:noWrap w:val="0"/>
            <w:vAlign w:val="center"/>
          </w:tcPr>
          <w:p w14:paraId="15E317F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14443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5" w:hRule="atLeast"/>
        </w:trPr>
        <w:tc>
          <w:tcPr>
            <w:tcW w:w="9758" w:type="dxa"/>
            <w:gridSpan w:val="4"/>
            <w:noWrap w:val="0"/>
            <w:vAlign w:val="center"/>
          </w:tcPr>
          <w:p w14:paraId="32625046">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总报价（各产品单批次检测费用总和）：大写</w:t>
            </w:r>
            <w:r>
              <w:rPr>
                <w:rFonts w:hint="eastAsia" w:ascii="宋体" w:hAnsi="宋体" w:eastAsia="宋体" w:cs="宋体"/>
                <w:b w:val="0"/>
                <w:bCs/>
                <w:color w:val="auto"/>
                <w:sz w:val="21"/>
                <w:szCs w:val="21"/>
                <w:highlight w:val="none"/>
                <w:u w:val="single"/>
                <w:lang w:val="en-US" w:eastAsia="zh-CN"/>
              </w:rPr>
              <w:t xml:space="preserve">            </w:t>
            </w:r>
            <w:r>
              <w:rPr>
                <w:rFonts w:hint="eastAsia" w:ascii="宋体" w:hAnsi="宋体" w:eastAsia="宋体" w:cs="宋体"/>
                <w:b w:val="0"/>
                <w:bCs/>
                <w:color w:val="auto"/>
                <w:sz w:val="21"/>
                <w:szCs w:val="21"/>
                <w:highlight w:val="none"/>
                <w:lang w:val="en-US" w:eastAsia="zh-CN"/>
              </w:rPr>
              <w:t>（¥：</w:t>
            </w:r>
            <w:r>
              <w:rPr>
                <w:rFonts w:hint="eastAsia" w:ascii="宋体" w:hAnsi="宋体" w:eastAsia="宋体" w:cs="宋体"/>
                <w:b w:val="0"/>
                <w:bCs/>
                <w:color w:val="auto"/>
                <w:sz w:val="21"/>
                <w:szCs w:val="21"/>
                <w:highlight w:val="none"/>
                <w:u w:val="single"/>
                <w:lang w:val="en-US" w:eastAsia="zh-CN"/>
              </w:rPr>
              <w:t xml:space="preserve">       </w:t>
            </w:r>
            <w:r>
              <w:rPr>
                <w:rFonts w:hint="eastAsia" w:ascii="宋体" w:hAnsi="宋体" w:eastAsia="宋体" w:cs="宋体"/>
                <w:b w:val="0"/>
                <w:bCs/>
                <w:color w:val="auto"/>
                <w:sz w:val="21"/>
                <w:szCs w:val="21"/>
                <w:highlight w:val="none"/>
                <w:lang w:val="en-US" w:eastAsia="zh-CN"/>
              </w:rPr>
              <w:t>）</w:t>
            </w:r>
          </w:p>
          <w:p w14:paraId="5F5C93FC">
            <w:pPr>
              <w:pStyle w:val="8"/>
              <w:jc w:val="both"/>
              <w:rPr>
                <w:rFonts w:hint="eastAsia" w:ascii="宋体" w:hAnsi="宋体" w:eastAsia="宋体" w:cs="宋体"/>
                <w:b w:val="0"/>
                <w:bCs/>
                <w:color w:val="auto"/>
                <w:sz w:val="21"/>
                <w:szCs w:val="21"/>
                <w:highlight w:val="none"/>
                <w:lang w:val="en-US" w:eastAsia="zh-CN"/>
              </w:rPr>
            </w:pPr>
          </w:p>
          <w:p w14:paraId="7E63B676">
            <w:pPr>
              <w:pStyle w:val="8"/>
              <w:spacing w:line="360" w:lineRule="auto"/>
              <w:jc w:val="both"/>
              <w:rPr>
                <w:rFonts w:hint="eastAsia" w:ascii="宋体" w:hAnsi="宋体" w:eastAsia="宋体" w:cs="宋体"/>
                <w:b/>
                <w:bCs w:val="0"/>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备注：1、标的清单、报价表及磋商一览表所列报价须与分项报价表中“总报价（各产品单批次检测费用总和）”保持一致，否则供应商应承担一切不利后果；</w:t>
            </w:r>
          </w:p>
          <w:p w14:paraId="2C075E33">
            <w:pPr>
              <w:pStyle w:val="8"/>
              <w:spacing w:line="360" w:lineRule="auto"/>
              <w:jc w:val="both"/>
              <w:rPr>
                <w:rFonts w:hint="eastAsia" w:ascii="宋体" w:hAnsi="宋体" w:eastAsia="宋体" w:cs="宋体"/>
                <w:b/>
                <w:bCs w:val="0"/>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2、表内报价内容以元为单位，保留小数点后两位；</w:t>
            </w:r>
          </w:p>
          <w:p w14:paraId="6B259D36">
            <w:pPr>
              <w:pStyle w:val="8"/>
              <w:spacing w:line="360" w:lineRule="auto"/>
              <w:jc w:val="both"/>
              <w:rPr>
                <w:rFonts w:hint="eastAsia" w:ascii="宋体" w:hAnsi="宋体" w:eastAsia="宋体" w:cs="宋体"/>
                <w:b/>
                <w:bCs w:val="0"/>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3、供应商的报价是供应商响应磋商项目要求的全部工作内容的价格体现，包括供应商完成本项目所需的一切费用（购样费、检验费等相关一切费用）；</w:t>
            </w:r>
          </w:p>
          <w:p w14:paraId="6E36363E">
            <w:pPr>
              <w:pStyle w:val="8"/>
              <w:spacing w:line="360" w:lineRule="auto"/>
              <w:jc w:val="both"/>
              <w:rPr>
                <w:rFonts w:hint="default" w:ascii="宋体" w:hAnsi="宋体" w:eastAsia="宋体" w:cs="宋体"/>
                <w:b/>
                <w:bCs w:val="0"/>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4、本表不列入磋商响应文件中，但须在评审时随二次报价一并上传。</w:t>
            </w:r>
          </w:p>
        </w:tc>
      </w:tr>
    </w:tbl>
    <w:p w14:paraId="1EDA16F8">
      <w:pPr>
        <w:pageBreakBefore w:val="0"/>
        <w:wordWrap/>
        <w:overflowPunct/>
        <w:topLinePunct w:val="0"/>
        <w:bidi w:val="0"/>
        <w:spacing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供应商法定代表人/被授权人（签字或盖章）：</w:t>
      </w:r>
    </w:p>
    <w:p w14:paraId="564C6904">
      <w:pPr>
        <w:pageBreakBefore w:val="0"/>
        <w:wordWrap/>
        <w:overflowPunct/>
        <w:topLinePunct w:val="0"/>
        <w:bidi w:val="0"/>
        <w:spacing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日期：</w:t>
      </w:r>
    </w:p>
    <w:p w14:paraId="3C2D7C00">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0D79AFB8">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7A85D80A">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5F0B80F5">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0EF79387">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371A2766">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73982CFC">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048C5502">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57693CC8">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1454240E">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0A6CA805">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5D6516B7">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48E66308">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04D3BBA3">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0440310F">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24DAD032">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1214EA48">
      <w:pPr>
        <w:pageBreakBefore w:val="0"/>
        <w:wordWrap/>
        <w:overflowPunct/>
        <w:topLinePunct w:val="0"/>
        <w:bidi w:val="0"/>
        <w:spacing w:line="360" w:lineRule="auto"/>
        <w:ind w:firstLine="2951" w:firstLineChars="1400"/>
        <w:rPr>
          <w:rFonts w:hint="default" w:ascii="宋体" w:hAnsi="宋体" w:eastAsia="宋体" w:cs="宋体"/>
          <w:b/>
          <w:bCs/>
          <w:color w:val="auto"/>
          <w:szCs w:val="24"/>
          <w:highlight w:val="none"/>
          <w:lang w:val="en-US" w:eastAsia="zh-CN"/>
        </w:rPr>
      </w:pPr>
      <w:r>
        <w:rPr>
          <w:rFonts w:hint="eastAsia" w:ascii="宋体" w:hAnsi="宋体" w:eastAsia="宋体" w:cs="宋体"/>
          <w:b/>
          <w:bCs/>
          <w:color w:val="auto"/>
          <w:szCs w:val="24"/>
          <w:highlight w:val="none"/>
        </w:rPr>
        <w:t>（</w:t>
      </w:r>
      <w:r>
        <w:rPr>
          <w:rFonts w:hint="eastAsia" w:ascii="宋体" w:hAnsi="宋体" w:eastAsia="宋体" w:cs="宋体"/>
          <w:b/>
          <w:bCs/>
          <w:color w:val="auto"/>
          <w:szCs w:val="24"/>
          <w:highlight w:val="none"/>
          <w:lang w:val="en-US" w:eastAsia="zh-CN"/>
        </w:rPr>
        <w:t>三</w:t>
      </w:r>
      <w:r>
        <w:rPr>
          <w:rFonts w:hint="eastAsia" w:ascii="宋体" w:hAnsi="宋体" w:eastAsia="宋体" w:cs="宋体"/>
          <w:b/>
          <w:bCs/>
          <w:color w:val="auto"/>
          <w:szCs w:val="24"/>
          <w:highlight w:val="none"/>
        </w:rPr>
        <w:t>）</w:t>
      </w:r>
      <w:r>
        <w:rPr>
          <w:rFonts w:hint="eastAsia" w:ascii="宋体" w:hAnsi="宋体" w:eastAsia="宋体" w:cs="宋体"/>
          <w:b/>
          <w:bCs/>
          <w:color w:val="auto"/>
          <w:szCs w:val="24"/>
          <w:highlight w:val="none"/>
          <w:lang w:val="en-US" w:eastAsia="zh-CN"/>
        </w:rPr>
        <w:t>分项报价表（二次）</w:t>
      </w:r>
    </w:p>
    <w:p w14:paraId="0553959C">
      <w:pPr>
        <w:pageBreakBefore w:val="0"/>
        <w:overflowPunct/>
        <w:topLinePunct w:val="0"/>
        <w:bidi w:val="0"/>
        <w:snapToGrid/>
        <w:spacing w:line="360" w:lineRule="auto"/>
        <w:ind w:left="0" w:right="0" w:rightChars="0"/>
        <w:jc w:val="left"/>
        <w:rPr>
          <w:rFonts w:hint="eastAsia" w:ascii="宋体" w:hAnsi="宋体" w:eastAsia="宋体" w:cs="宋体"/>
          <w:b/>
          <w:sz w:val="21"/>
          <w:szCs w:val="21"/>
          <w:highlight w:val="none"/>
        </w:rPr>
      </w:pPr>
      <w:r>
        <w:rPr>
          <w:rFonts w:hint="eastAsia" w:ascii="宋体" w:hAnsi="宋体" w:eastAsia="宋体" w:cs="宋体"/>
          <w:b/>
          <w:sz w:val="21"/>
          <w:szCs w:val="21"/>
          <w:highlight w:val="none"/>
        </w:rPr>
        <w:t>项目名称：</w:t>
      </w:r>
    </w:p>
    <w:p w14:paraId="1F99AD95">
      <w:pPr>
        <w:pageBreakBefore w:val="0"/>
        <w:overflowPunct/>
        <w:topLinePunct w:val="0"/>
        <w:bidi w:val="0"/>
        <w:snapToGrid/>
        <w:spacing w:line="360" w:lineRule="auto"/>
        <w:ind w:left="0" w:right="0" w:rightChars="0"/>
        <w:jc w:val="left"/>
        <w:rPr>
          <w:rFonts w:hint="eastAsia" w:ascii="宋体" w:hAnsi="宋体" w:eastAsia="宋体" w:cs="宋体"/>
          <w:b/>
          <w:sz w:val="21"/>
          <w:szCs w:val="21"/>
          <w:highlight w:val="none"/>
        </w:rPr>
      </w:pPr>
      <w:r>
        <w:rPr>
          <w:rFonts w:hint="eastAsia" w:ascii="宋体" w:hAnsi="宋体" w:eastAsia="宋体" w:cs="宋体"/>
          <w:b/>
          <w:sz w:val="21"/>
          <w:szCs w:val="21"/>
          <w:highlight w:val="none"/>
        </w:rPr>
        <w:t xml:space="preserve">项目编号： </w:t>
      </w:r>
    </w:p>
    <w:p w14:paraId="5FCE3B87">
      <w:pPr>
        <w:pageBreakBefore w:val="0"/>
        <w:overflowPunct/>
        <w:topLinePunct w:val="0"/>
        <w:bidi w:val="0"/>
        <w:snapToGrid/>
        <w:spacing w:line="360" w:lineRule="auto"/>
        <w:ind w:left="0" w:right="0" w:rightChars="0"/>
        <w:jc w:val="left"/>
        <w:rPr>
          <w:rFonts w:hint="eastAsia" w:ascii="宋体" w:hAnsi="宋体" w:eastAsia="宋体" w:cs="宋体"/>
          <w:b/>
          <w:sz w:val="21"/>
          <w:szCs w:val="21"/>
          <w:highlight w:val="none"/>
        </w:rPr>
      </w:pPr>
      <w:r>
        <w:rPr>
          <w:rFonts w:hint="eastAsia" w:ascii="宋体" w:hAnsi="宋体" w:eastAsia="宋体" w:cs="宋体"/>
          <w:b/>
          <w:sz w:val="21"/>
          <w:szCs w:val="21"/>
          <w:highlight w:val="none"/>
          <w:lang w:val="en-US" w:eastAsia="zh-CN"/>
        </w:rPr>
        <w:t>采购包5</w:t>
      </w:r>
    </w:p>
    <w:tbl>
      <w:tblPr>
        <w:tblStyle w:val="6"/>
        <w:tblW w:w="9758"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4"/>
        <w:gridCol w:w="2431"/>
        <w:gridCol w:w="4451"/>
        <w:gridCol w:w="1672"/>
      </w:tblGrid>
      <w:tr w14:paraId="7724D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204" w:type="dxa"/>
            <w:noWrap w:val="0"/>
            <w:vAlign w:val="center"/>
          </w:tcPr>
          <w:p w14:paraId="07496BB7">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产品名称</w:t>
            </w:r>
          </w:p>
        </w:tc>
        <w:tc>
          <w:tcPr>
            <w:tcW w:w="2431" w:type="dxa"/>
            <w:noWrap w:val="0"/>
            <w:vAlign w:val="center"/>
          </w:tcPr>
          <w:p w14:paraId="0CFA8337">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执行标准</w:t>
            </w:r>
          </w:p>
        </w:tc>
        <w:tc>
          <w:tcPr>
            <w:tcW w:w="4451" w:type="dxa"/>
            <w:noWrap w:val="0"/>
            <w:vAlign w:val="center"/>
          </w:tcPr>
          <w:p w14:paraId="71E3A6AA">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检测项目分项报价</w:t>
            </w:r>
          </w:p>
        </w:tc>
        <w:tc>
          <w:tcPr>
            <w:tcW w:w="1672" w:type="dxa"/>
            <w:noWrap w:val="0"/>
            <w:vAlign w:val="center"/>
          </w:tcPr>
          <w:p w14:paraId="277F32A0">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各产品单批次检测费用总和</w:t>
            </w:r>
          </w:p>
        </w:tc>
      </w:tr>
      <w:tr w14:paraId="549CC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trPr>
        <w:tc>
          <w:tcPr>
            <w:tcW w:w="1204" w:type="dxa"/>
            <w:noWrap w:val="0"/>
            <w:vAlign w:val="center"/>
          </w:tcPr>
          <w:p w14:paraId="02692D39">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家用燃气快速热水器</w:t>
            </w:r>
          </w:p>
        </w:tc>
        <w:tc>
          <w:tcPr>
            <w:tcW w:w="2431" w:type="dxa"/>
            <w:noWrap w:val="0"/>
            <w:vAlign w:val="center"/>
          </w:tcPr>
          <w:p w14:paraId="02BD3A40">
            <w:pPr>
              <w:pageBreakBefore w:val="0"/>
              <w:overflowPunct/>
              <w:topLinePunct w:val="0"/>
              <w:bidi w:val="0"/>
              <w:snapToGrid/>
              <w:spacing w:line="360" w:lineRule="auto"/>
              <w:ind w:left="0" w:right="0" w:rightChars="0"/>
              <w:jc w:val="left"/>
              <w:rPr>
                <w:rFonts w:hint="eastAsia" w:ascii="宋体" w:hAnsi="宋体" w:eastAsia="宋体" w:cs="宋体"/>
                <w:bCs/>
                <w:sz w:val="21"/>
                <w:szCs w:val="21"/>
                <w:highlight w:val="none"/>
                <w:lang w:val="en-US" w:eastAsia="zh-CN"/>
              </w:rPr>
            </w:pPr>
            <w:r>
              <w:rPr>
                <w:rFonts w:hint="eastAsia" w:ascii="宋体" w:hAnsi="宋体" w:eastAsia="宋体" w:cs="宋体"/>
                <w:bCs/>
                <w:sz w:val="21"/>
                <w:szCs w:val="21"/>
                <w:highlight w:val="none"/>
                <w:lang w:val="en-US" w:eastAsia="zh-CN"/>
              </w:rPr>
              <w:t>GB 6932-2015</w:t>
            </w:r>
          </w:p>
          <w:p w14:paraId="71BC586E">
            <w:pPr>
              <w:pageBreakBefore w:val="0"/>
              <w:overflowPunct/>
              <w:topLinePunct w:val="0"/>
              <w:bidi w:val="0"/>
              <w:snapToGrid/>
              <w:spacing w:line="360" w:lineRule="auto"/>
              <w:ind w:left="0" w:right="0" w:rightChars="0"/>
              <w:jc w:val="left"/>
              <w:rPr>
                <w:rFonts w:hint="eastAsia" w:ascii="宋体" w:hAnsi="宋体" w:eastAsia="宋体" w:cs="宋体"/>
                <w:b w:val="0"/>
                <w:bCs/>
                <w:sz w:val="21"/>
                <w:szCs w:val="21"/>
                <w:highlight w:val="none"/>
                <w:lang w:val="en-US" w:eastAsia="zh-CN"/>
              </w:rPr>
            </w:pPr>
            <w:r>
              <w:rPr>
                <w:rFonts w:hint="eastAsia" w:ascii="宋体" w:hAnsi="宋体" w:eastAsia="宋体" w:cs="宋体"/>
                <w:bCs/>
                <w:sz w:val="21"/>
                <w:szCs w:val="21"/>
                <w:highlight w:val="none"/>
                <w:lang w:val="en-US" w:eastAsia="zh-CN"/>
              </w:rPr>
              <w:t>GB 20665—2015</w:t>
            </w:r>
            <w:r>
              <w:rPr>
                <w:rFonts w:hint="eastAsia" w:ascii="宋体" w:hAnsi="宋体" w:eastAsia="宋体" w:cs="宋体"/>
                <w:color w:val="auto"/>
                <w:sz w:val="21"/>
                <w:szCs w:val="21"/>
                <w:highlight w:val="none"/>
                <w:lang w:eastAsia="zh-CN"/>
              </w:rPr>
              <w:t>等</w:t>
            </w:r>
            <w:r>
              <w:rPr>
                <w:rFonts w:hint="eastAsia" w:ascii="宋体" w:hAnsi="宋体" w:eastAsia="宋体" w:cs="宋体"/>
                <w:color w:val="auto"/>
                <w:sz w:val="21"/>
                <w:szCs w:val="21"/>
                <w:highlight w:val="none"/>
              </w:rPr>
              <w:t>现行有效的企业标准、团体标准、地方标准及产品明示质量要求</w:t>
            </w:r>
          </w:p>
        </w:tc>
        <w:tc>
          <w:tcPr>
            <w:tcW w:w="4451" w:type="dxa"/>
            <w:noWrap w:val="0"/>
            <w:vAlign w:val="top"/>
          </w:tcPr>
          <w:p w14:paraId="6F16061C">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default" w:ascii="宋体" w:hAnsi="宋体" w:eastAsia="宋体" w:cs="宋体"/>
                <w:b w:val="0"/>
                <w:bCs/>
                <w:sz w:val="21"/>
                <w:szCs w:val="21"/>
                <w:highlight w:val="none"/>
                <w:lang w:val="en-US" w:eastAsia="zh-CN"/>
              </w:rPr>
            </w:pPr>
            <w:r>
              <w:rPr>
                <w:rFonts w:hint="eastAsia" w:ascii="宋体" w:hAnsi="宋体" w:eastAsia="宋体" w:cs="宋体"/>
                <w:bCs/>
                <w:sz w:val="21"/>
                <w:szCs w:val="21"/>
                <w:highlight w:val="none"/>
                <w:lang w:val="en-US" w:eastAsia="zh-CN"/>
              </w:rPr>
              <w:t>燃气系统气密性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燃烧工况—无风状态（火焰稳定性、燃烧噪声、熄火噪声、烟气中CO含量）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安全装置（熄火保护装置、烟道堵塞安全装置（强制排气式）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风压过大安全装置（强制排气式</w:t>
            </w:r>
            <w:r>
              <w:rPr>
                <w:rFonts w:hint="eastAsia" w:ascii="宋体" w:hAnsi="宋体" w:eastAsia="宋体" w:cs="宋体"/>
                <w:bCs/>
                <w:color w:val="auto"/>
                <w:sz w:val="21"/>
                <w:szCs w:val="21"/>
                <w:highlight w:val="none"/>
                <w:lang w:eastAsia="zh-CN"/>
              </w:rPr>
              <w:t>)</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防干烧安全装置</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防止不完全燃烧安全装置（自然排气式）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电气部分（使用交流电源）—电气安全（接地措施、电气强度）</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热效率</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Cs/>
                <w:sz w:val="21"/>
                <w:szCs w:val="21"/>
                <w:highlight w:val="none"/>
                <w:lang w:val="en-US" w:eastAsia="zh-CN"/>
              </w:rPr>
              <w:t>；热水产率</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 w:val="0"/>
                <w:bCs/>
                <w:sz w:val="21"/>
                <w:szCs w:val="21"/>
                <w:highlight w:val="none"/>
                <w:lang w:val="en-US" w:eastAsia="zh-CN"/>
              </w:rPr>
              <w:t>。</w:t>
            </w:r>
          </w:p>
        </w:tc>
        <w:tc>
          <w:tcPr>
            <w:tcW w:w="1672" w:type="dxa"/>
            <w:noWrap w:val="0"/>
            <w:vAlign w:val="center"/>
          </w:tcPr>
          <w:p w14:paraId="28FF8681">
            <w:pPr>
              <w:keepNext w:val="0"/>
              <w:keepLines w:val="0"/>
              <w:pageBreakBefore w:val="0"/>
              <w:widowControl w:val="0"/>
              <w:kinsoku/>
              <w:wordWrap/>
              <w:overflowPunct/>
              <w:topLinePunct w:val="0"/>
              <w:autoSpaceDE/>
              <w:autoSpaceDN/>
              <w:bidi w:val="0"/>
              <w:adjustRightInd/>
              <w:snapToGrid/>
              <w:spacing w:line="360" w:lineRule="auto"/>
              <w:ind w:left="0" w:right="0" w:rightChars="0"/>
              <w:jc w:val="right"/>
              <w:textAlignment w:val="auto"/>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03A6E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trPr>
        <w:tc>
          <w:tcPr>
            <w:tcW w:w="1204" w:type="dxa"/>
            <w:noWrap w:val="0"/>
            <w:vAlign w:val="center"/>
          </w:tcPr>
          <w:p w14:paraId="24CDA5FA">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家用燃气灶</w:t>
            </w:r>
          </w:p>
        </w:tc>
        <w:tc>
          <w:tcPr>
            <w:tcW w:w="2431" w:type="dxa"/>
            <w:noWrap w:val="0"/>
            <w:vAlign w:val="center"/>
          </w:tcPr>
          <w:p w14:paraId="11365997">
            <w:pPr>
              <w:pageBreakBefore w:val="0"/>
              <w:overflowPunct/>
              <w:topLinePunct w:val="0"/>
              <w:bidi w:val="0"/>
              <w:snapToGrid/>
              <w:spacing w:line="360" w:lineRule="auto"/>
              <w:ind w:left="0" w:right="0" w:rightChars="0"/>
              <w:jc w:val="left"/>
              <w:rPr>
                <w:rFonts w:hint="eastAsia" w:ascii="宋体" w:hAnsi="宋体" w:eastAsia="宋体" w:cs="宋体"/>
                <w:bCs/>
                <w:sz w:val="21"/>
                <w:szCs w:val="21"/>
                <w:highlight w:val="none"/>
                <w:lang w:val="en-US" w:eastAsia="zh-CN"/>
              </w:rPr>
            </w:pPr>
            <w:r>
              <w:rPr>
                <w:rFonts w:hint="eastAsia" w:ascii="宋体" w:hAnsi="宋体" w:eastAsia="宋体" w:cs="宋体"/>
                <w:bCs/>
                <w:sz w:val="21"/>
                <w:szCs w:val="21"/>
                <w:highlight w:val="none"/>
                <w:lang w:val="en-US" w:eastAsia="zh-CN"/>
              </w:rPr>
              <w:t>GB 16410-2020</w:t>
            </w:r>
          </w:p>
          <w:p w14:paraId="1CB0C5F4">
            <w:pPr>
              <w:pageBreakBefore w:val="0"/>
              <w:overflowPunct/>
              <w:topLinePunct w:val="0"/>
              <w:bidi w:val="0"/>
              <w:snapToGrid/>
              <w:spacing w:line="360" w:lineRule="auto"/>
              <w:ind w:left="0" w:right="0" w:rightChars="0"/>
              <w:jc w:val="left"/>
              <w:rPr>
                <w:rFonts w:hint="eastAsia" w:ascii="宋体" w:hAnsi="宋体" w:eastAsia="宋体" w:cs="宋体"/>
                <w:b w:val="0"/>
                <w:bCs/>
                <w:sz w:val="21"/>
                <w:szCs w:val="21"/>
                <w:highlight w:val="none"/>
                <w:lang w:val="en-US" w:eastAsia="zh-CN"/>
              </w:rPr>
            </w:pPr>
            <w:r>
              <w:rPr>
                <w:rFonts w:hint="eastAsia" w:ascii="宋体" w:hAnsi="宋体" w:eastAsia="宋体" w:cs="宋体"/>
                <w:bCs/>
                <w:sz w:val="21"/>
                <w:szCs w:val="21"/>
                <w:highlight w:val="none"/>
                <w:lang w:val="en-US" w:eastAsia="zh-CN"/>
              </w:rPr>
              <w:t>GB 30720—2014</w:t>
            </w:r>
            <w:r>
              <w:rPr>
                <w:rFonts w:hint="eastAsia" w:ascii="宋体" w:hAnsi="宋体" w:eastAsia="宋体" w:cs="宋体"/>
                <w:color w:val="auto"/>
                <w:sz w:val="21"/>
                <w:szCs w:val="21"/>
                <w:highlight w:val="none"/>
                <w:lang w:eastAsia="zh-CN"/>
              </w:rPr>
              <w:t>等</w:t>
            </w:r>
            <w:r>
              <w:rPr>
                <w:rFonts w:hint="eastAsia" w:ascii="宋体" w:hAnsi="宋体" w:eastAsia="宋体" w:cs="宋体"/>
                <w:color w:val="auto"/>
                <w:sz w:val="21"/>
                <w:szCs w:val="21"/>
                <w:highlight w:val="none"/>
              </w:rPr>
              <w:t>现行有效的企业标准、团体标准、地方标准及产品明示质量要求</w:t>
            </w:r>
          </w:p>
        </w:tc>
        <w:tc>
          <w:tcPr>
            <w:tcW w:w="4451" w:type="dxa"/>
            <w:noWrap w:val="0"/>
            <w:vAlign w:val="top"/>
          </w:tcPr>
          <w:p w14:paraId="74ED13C5">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bCs/>
                <w:sz w:val="21"/>
                <w:szCs w:val="21"/>
                <w:highlight w:val="none"/>
                <w:lang w:val="en-US" w:eastAsia="zh-CN"/>
              </w:rPr>
              <w:t>气密性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热负荷</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燃烧工况（离焰、熄火、回火、燃烧噪声、熄火噪声、干烟气中CO浓度（α=1体积分数））</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、温升</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熄火保护装置</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燃气导管</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耐热冲击</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耐重力冲击</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热效率</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 w:val="0"/>
                <w:bCs/>
                <w:sz w:val="21"/>
                <w:szCs w:val="21"/>
                <w:highlight w:val="none"/>
                <w:lang w:val="en-US" w:eastAsia="zh-CN"/>
              </w:rPr>
              <w:t>。</w:t>
            </w:r>
          </w:p>
        </w:tc>
        <w:tc>
          <w:tcPr>
            <w:tcW w:w="1672" w:type="dxa"/>
            <w:noWrap w:val="0"/>
            <w:vAlign w:val="center"/>
          </w:tcPr>
          <w:p w14:paraId="2188449E">
            <w:pPr>
              <w:keepNext w:val="0"/>
              <w:keepLines w:val="0"/>
              <w:pageBreakBefore w:val="0"/>
              <w:widowControl w:val="0"/>
              <w:kinsoku/>
              <w:wordWrap/>
              <w:overflowPunct/>
              <w:topLinePunct w:val="0"/>
              <w:autoSpaceDE/>
              <w:autoSpaceDN/>
              <w:bidi w:val="0"/>
              <w:adjustRightInd/>
              <w:snapToGrid/>
              <w:spacing w:line="360" w:lineRule="auto"/>
              <w:ind w:left="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4B423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trPr>
        <w:tc>
          <w:tcPr>
            <w:tcW w:w="1204" w:type="dxa"/>
            <w:shd w:val="clear" w:color="auto" w:fill="auto"/>
            <w:noWrap w:val="0"/>
            <w:vAlign w:val="center"/>
          </w:tcPr>
          <w:p w14:paraId="7DF329BA">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燃气采暖热水炉</w:t>
            </w:r>
          </w:p>
        </w:tc>
        <w:tc>
          <w:tcPr>
            <w:tcW w:w="2431" w:type="dxa"/>
            <w:shd w:val="clear" w:color="auto" w:fill="auto"/>
            <w:noWrap w:val="0"/>
            <w:vAlign w:val="center"/>
          </w:tcPr>
          <w:p w14:paraId="21363379">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GB 25034-2020等现行有效的企业标准、团体标准、地方标准及产品明示质量要求</w:t>
            </w:r>
          </w:p>
        </w:tc>
        <w:tc>
          <w:tcPr>
            <w:tcW w:w="4451" w:type="dxa"/>
            <w:noWrap w:val="0"/>
            <w:vAlign w:val="top"/>
          </w:tcPr>
          <w:p w14:paraId="3A40A0DB">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bCs/>
                <w:sz w:val="21"/>
                <w:szCs w:val="21"/>
                <w:highlight w:val="none"/>
                <w:lang w:val="en-US" w:eastAsia="zh-CN"/>
              </w:rPr>
              <w:t>燃气系统密封性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电源运行安全性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采暖额定热输出</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、热效率</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、额定热负荷时CO含量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工作温度下的电气强度</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工作温度下的泄漏电流</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接地措施（含低电阻值）</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 w:val="0"/>
                <w:bCs/>
                <w:sz w:val="21"/>
                <w:szCs w:val="21"/>
                <w:highlight w:val="none"/>
                <w:lang w:val="en-US" w:eastAsia="zh-CN"/>
              </w:rPr>
              <w:t>。</w:t>
            </w:r>
          </w:p>
        </w:tc>
        <w:tc>
          <w:tcPr>
            <w:tcW w:w="1672" w:type="dxa"/>
            <w:noWrap w:val="0"/>
            <w:vAlign w:val="center"/>
          </w:tcPr>
          <w:p w14:paraId="00A91F86">
            <w:pPr>
              <w:keepNext w:val="0"/>
              <w:keepLines w:val="0"/>
              <w:pageBreakBefore w:val="0"/>
              <w:widowControl w:val="0"/>
              <w:kinsoku/>
              <w:wordWrap/>
              <w:overflowPunct/>
              <w:topLinePunct w:val="0"/>
              <w:autoSpaceDE/>
              <w:autoSpaceDN/>
              <w:bidi w:val="0"/>
              <w:adjustRightInd/>
              <w:snapToGrid/>
              <w:spacing w:line="360" w:lineRule="auto"/>
              <w:ind w:left="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03939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1204" w:type="dxa"/>
            <w:noWrap w:val="0"/>
            <w:vAlign w:val="center"/>
          </w:tcPr>
          <w:p w14:paraId="7D418672">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瓶装液化石油气调压器</w:t>
            </w:r>
          </w:p>
        </w:tc>
        <w:tc>
          <w:tcPr>
            <w:tcW w:w="2431" w:type="dxa"/>
            <w:noWrap w:val="0"/>
            <w:vAlign w:val="center"/>
          </w:tcPr>
          <w:p w14:paraId="0C94963C">
            <w:pPr>
              <w:pageBreakBefore w:val="0"/>
              <w:overflowPunct/>
              <w:topLinePunct w:val="0"/>
              <w:bidi w:val="0"/>
              <w:snapToGrid/>
              <w:spacing w:line="360" w:lineRule="auto"/>
              <w:ind w:left="0" w:right="0" w:rightChars="0"/>
              <w:jc w:val="left"/>
              <w:rPr>
                <w:rFonts w:hint="eastAsia" w:ascii="宋体" w:hAnsi="宋体" w:eastAsia="宋体" w:cs="宋体"/>
                <w:b w:val="0"/>
                <w:bCs/>
                <w:sz w:val="21"/>
                <w:szCs w:val="21"/>
                <w:highlight w:val="none"/>
                <w:lang w:val="en-US" w:eastAsia="zh-CN"/>
              </w:rPr>
            </w:pPr>
            <w:r>
              <w:rPr>
                <w:rFonts w:hint="eastAsia" w:ascii="宋体" w:hAnsi="宋体" w:eastAsia="宋体" w:cs="宋体"/>
                <w:bCs/>
                <w:sz w:val="21"/>
                <w:szCs w:val="21"/>
                <w:highlight w:val="none"/>
                <w:lang w:val="en-US" w:eastAsia="zh-CN"/>
              </w:rPr>
              <w:t>GB 35844-2018</w:t>
            </w:r>
            <w:r>
              <w:rPr>
                <w:rFonts w:hint="eastAsia" w:ascii="宋体" w:hAnsi="宋体" w:eastAsia="宋体" w:cs="宋体"/>
                <w:color w:val="auto"/>
                <w:sz w:val="21"/>
                <w:szCs w:val="21"/>
                <w:highlight w:val="none"/>
                <w:lang w:eastAsia="zh-CN"/>
              </w:rPr>
              <w:t>等</w:t>
            </w:r>
            <w:r>
              <w:rPr>
                <w:rFonts w:hint="eastAsia" w:ascii="宋体" w:hAnsi="宋体" w:eastAsia="宋体" w:cs="宋体"/>
                <w:color w:val="auto"/>
                <w:sz w:val="21"/>
                <w:szCs w:val="21"/>
                <w:highlight w:val="none"/>
              </w:rPr>
              <w:t>现行有效的企业标准、团体标准、地方标准及产品明示质量要求</w:t>
            </w:r>
          </w:p>
        </w:tc>
        <w:tc>
          <w:tcPr>
            <w:tcW w:w="4451" w:type="dxa"/>
            <w:noWrap w:val="0"/>
            <w:vAlign w:val="top"/>
          </w:tcPr>
          <w:p w14:paraId="0D44F126">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bCs/>
                <w:sz w:val="21"/>
                <w:szCs w:val="21"/>
                <w:highlight w:val="none"/>
                <w:lang w:val="en-US" w:eastAsia="zh-CN"/>
              </w:rPr>
              <w:t>结构</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气密性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调压静特性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、耐冲击性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、连接接头机械强度</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材料</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 w:val="0"/>
                <w:bCs/>
                <w:sz w:val="21"/>
                <w:szCs w:val="21"/>
                <w:highlight w:val="none"/>
                <w:lang w:val="en-US" w:eastAsia="zh-CN"/>
              </w:rPr>
              <w:t>。</w:t>
            </w:r>
          </w:p>
        </w:tc>
        <w:tc>
          <w:tcPr>
            <w:tcW w:w="1672" w:type="dxa"/>
            <w:noWrap w:val="0"/>
            <w:vAlign w:val="center"/>
          </w:tcPr>
          <w:p w14:paraId="75197922">
            <w:pPr>
              <w:keepNext w:val="0"/>
              <w:keepLines w:val="0"/>
              <w:pageBreakBefore w:val="0"/>
              <w:widowControl w:val="0"/>
              <w:kinsoku/>
              <w:wordWrap/>
              <w:overflowPunct/>
              <w:topLinePunct w:val="0"/>
              <w:autoSpaceDE/>
              <w:autoSpaceDN/>
              <w:bidi w:val="0"/>
              <w:adjustRightInd/>
              <w:snapToGrid/>
              <w:spacing w:line="360" w:lineRule="auto"/>
              <w:ind w:left="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7ADD0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204" w:type="dxa"/>
            <w:noWrap w:val="0"/>
            <w:vAlign w:val="center"/>
          </w:tcPr>
          <w:p w14:paraId="099B4282">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燃气泄露报警器</w:t>
            </w:r>
          </w:p>
        </w:tc>
        <w:tc>
          <w:tcPr>
            <w:tcW w:w="2431" w:type="dxa"/>
            <w:noWrap w:val="0"/>
            <w:vAlign w:val="center"/>
          </w:tcPr>
          <w:p w14:paraId="368D1D45">
            <w:pPr>
              <w:pageBreakBefore w:val="0"/>
              <w:overflowPunct/>
              <w:topLinePunct w:val="0"/>
              <w:bidi w:val="0"/>
              <w:snapToGrid/>
              <w:spacing w:line="360" w:lineRule="auto"/>
              <w:ind w:left="0" w:right="0" w:rightChars="0"/>
              <w:jc w:val="left"/>
              <w:rPr>
                <w:rFonts w:hint="eastAsia" w:ascii="宋体" w:hAnsi="宋体" w:eastAsia="宋体" w:cs="宋体"/>
                <w:bCs/>
                <w:sz w:val="21"/>
                <w:szCs w:val="21"/>
                <w:highlight w:val="none"/>
                <w:lang w:val="en-US" w:eastAsia="zh-CN"/>
              </w:rPr>
            </w:pPr>
            <w:r>
              <w:rPr>
                <w:rFonts w:hint="eastAsia" w:ascii="宋体" w:hAnsi="宋体" w:eastAsia="宋体" w:cs="宋体"/>
                <w:bCs/>
                <w:sz w:val="21"/>
                <w:szCs w:val="21"/>
                <w:highlight w:val="none"/>
                <w:lang w:val="en-US" w:eastAsia="zh-CN"/>
              </w:rPr>
              <w:t>GB 15322.1-2019、</w:t>
            </w:r>
          </w:p>
          <w:p w14:paraId="59BA02A4">
            <w:pPr>
              <w:pageBreakBefore w:val="0"/>
              <w:overflowPunct/>
              <w:topLinePunct w:val="0"/>
              <w:bidi w:val="0"/>
              <w:snapToGrid/>
              <w:spacing w:line="360" w:lineRule="auto"/>
              <w:ind w:left="0" w:right="0" w:rightChars="0"/>
              <w:jc w:val="left"/>
              <w:rPr>
                <w:rFonts w:hint="eastAsia" w:ascii="宋体" w:hAnsi="宋体" w:eastAsia="宋体" w:cs="宋体"/>
                <w:bCs/>
                <w:sz w:val="21"/>
                <w:szCs w:val="21"/>
                <w:highlight w:val="none"/>
                <w:lang w:val="en-US" w:eastAsia="zh-CN"/>
              </w:rPr>
            </w:pPr>
            <w:r>
              <w:rPr>
                <w:rFonts w:hint="eastAsia" w:ascii="宋体" w:hAnsi="宋体" w:eastAsia="宋体" w:cs="宋体"/>
                <w:bCs/>
                <w:sz w:val="21"/>
                <w:szCs w:val="21"/>
                <w:highlight w:val="none"/>
                <w:lang w:val="en-US" w:eastAsia="zh-CN"/>
              </w:rPr>
              <w:t>GB 15322.2-2019、</w:t>
            </w:r>
          </w:p>
          <w:p w14:paraId="690BFF36">
            <w:pPr>
              <w:pageBreakBefore w:val="0"/>
              <w:overflowPunct/>
              <w:topLinePunct w:val="0"/>
              <w:bidi w:val="0"/>
              <w:snapToGrid/>
              <w:spacing w:line="360" w:lineRule="auto"/>
              <w:ind w:left="0" w:right="0" w:rightChars="0"/>
              <w:jc w:val="left"/>
              <w:rPr>
                <w:rFonts w:hint="eastAsia" w:ascii="宋体" w:hAnsi="宋体" w:eastAsia="宋体" w:cs="宋体"/>
                <w:b w:val="0"/>
                <w:bCs/>
                <w:sz w:val="21"/>
                <w:szCs w:val="21"/>
                <w:highlight w:val="none"/>
                <w:lang w:val="en-US" w:eastAsia="zh-CN"/>
              </w:rPr>
            </w:pPr>
            <w:r>
              <w:rPr>
                <w:rFonts w:hint="eastAsia" w:ascii="宋体" w:hAnsi="宋体" w:eastAsia="宋体" w:cs="宋体"/>
                <w:bCs/>
                <w:sz w:val="21"/>
                <w:szCs w:val="21"/>
                <w:highlight w:val="none"/>
                <w:lang w:val="en-US" w:eastAsia="zh-CN"/>
              </w:rPr>
              <w:t>GB 15322.3-2019</w:t>
            </w:r>
            <w:r>
              <w:rPr>
                <w:rFonts w:hint="eastAsia" w:ascii="宋体" w:hAnsi="宋体" w:eastAsia="宋体" w:cs="宋体"/>
                <w:color w:val="auto"/>
                <w:sz w:val="21"/>
                <w:szCs w:val="21"/>
                <w:highlight w:val="none"/>
                <w:lang w:eastAsia="zh-CN"/>
              </w:rPr>
              <w:t>等</w:t>
            </w:r>
            <w:r>
              <w:rPr>
                <w:rFonts w:hint="eastAsia" w:ascii="宋体" w:hAnsi="宋体" w:eastAsia="宋体" w:cs="宋体"/>
                <w:color w:val="auto"/>
                <w:sz w:val="21"/>
                <w:szCs w:val="21"/>
                <w:highlight w:val="none"/>
              </w:rPr>
              <w:t>现行有效的企业标准、团体标准、地方标准及产品明示质量要求</w:t>
            </w:r>
          </w:p>
        </w:tc>
        <w:tc>
          <w:tcPr>
            <w:tcW w:w="4451" w:type="dxa"/>
            <w:noWrap w:val="0"/>
            <w:vAlign w:val="top"/>
          </w:tcPr>
          <w:p w14:paraId="6890D85F">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eastAsia" w:ascii="宋体" w:hAnsi="宋体" w:eastAsia="宋体" w:cs="宋体"/>
                <w:bCs/>
                <w:sz w:val="21"/>
                <w:szCs w:val="21"/>
                <w:highlight w:val="none"/>
                <w:lang w:val="en-US" w:eastAsia="zh-CN"/>
              </w:rPr>
            </w:pPr>
            <w:r>
              <w:rPr>
                <w:rFonts w:hint="eastAsia" w:ascii="宋体" w:hAnsi="宋体" w:eastAsia="宋体" w:cs="宋体"/>
                <w:bCs/>
                <w:sz w:val="21"/>
                <w:szCs w:val="21"/>
                <w:highlight w:val="none"/>
                <w:lang w:val="en-US" w:eastAsia="zh-CN"/>
              </w:rPr>
              <w:t>工业及商业用途点型可燃气体探测器：</w:t>
            </w:r>
          </w:p>
          <w:p w14:paraId="4DC36DC8">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Cs/>
                <w:sz w:val="21"/>
                <w:szCs w:val="21"/>
                <w:highlight w:val="none"/>
                <w:lang w:val="en-US" w:eastAsia="zh-CN"/>
              </w:rPr>
              <w:t>标志</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报警动作值</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报警重复性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、跌落试验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、绝缘电阻</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电气强度</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Cs/>
                <w:sz w:val="21"/>
                <w:szCs w:val="21"/>
                <w:highlight w:val="none"/>
                <w:lang w:val="en-US" w:eastAsia="zh-CN"/>
              </w:rPr>
              <w:t>方位试验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 w:val="0"/>
                <w:bCs/>
                <w:sz w:val="21"/>
                <w:szCs w:val="21"/>
                <w:highlight w:val="none"/>
                <w:lang w:val="en-US" w:eastAsia="zh-CN"/>
              </w:rPr>
              <w:t>。</w:t>
            </w:r>
          </w:p>
          <w:p w14:paraId="3BAD14DE">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eastAsia" w:ascii="宋体" w:hAnsi="宋体" w:eastAsia="宋体" w:cs="宋体"/>
                <w:bCs/>
                <w:sz w:val="21"/>
                <w:szCs w:val="21"/>
                <w:highlight w:val="none"/>
                <w:lang w:val="en-US" w:eastAsia="zh-CN"/>
              </w:rPr>
            </w:pPr>
            <w:r>
              <w:rPr>
                <w:rFonts w:hint="eastAsia" w:ascii="宋体" w:hAnsi="宋体" w:eastAsia="宋体" w:cs="宋体"/>
                <w:bCs/>
                <w:sz w:val="21"/>
                <w:szCs w:val="21"/>
                <w:highlight w:val="none"/>
                <w:lang w:val="en-US" w:eastAsia="zh-CN"/>
              </w:rPr>
              <w:t>家用可燃气体探测器：</w:t>
            </w:r>
          </w:p>
          <w:p w14:paraId="05E83A36">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Cs/>
                <w:sz w:val="21"/>
                <w:szCs w:val="21"/>
                <w:highlight w:val="none"/>
                <w:lang w:val="en-US" w:eastAsia="zh-CN"/>
              </w:rPr>
              <w:t>标志</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报警动作值</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报警重复性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、跌落试验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、绝缘电阻</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电气强度</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Cs/>
                <w:sz w:val="21"/>
                <w:szCs w:val="21"/>
                <w:highlight w:val="none"/>
                <w:lang w:val="en-US" w:eastAsia="zh-CN"/>
              </w:rPr>
              <w:t>方位试验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 w:val="0"/>
                <w:bCs/>
                <w:sz w:val="21"/>
                <w:szCs w:val="21"/>
                <w:highlight w:val="none"/>
                <w:lang w:val="en-US" w:eastAsia="zh-CN"/>
              </w:rPr>
              <w:t>。</w:t>
            </w:r>
          </w:p>
          <w:p w14:paraId="18BB8607">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Cs/>
                <w:sz w:val="21"/>
                <w:szCs w:val="21"/>
                <w:highlight w:val="none"/>
                <w:lang w:val="en-US" w:eastAsia="zh-CN"/>
              </w:rPr>
              <w:t>工业及商业用途便携式可燃气体探测器：</w:t>
            </w:r>
          </w:p>
          <w:p w14:paraId="0208DF49">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eastAsia" w:ascii="宋体" w:hAnsi="宋体" w:eastAsia="宋体" w:cs="宋体"/>
                <w:bCs/>
                <w:sz w:val="21"/>
                <w:szCs w:val="21"/>
                <w:highlight w:val="none"/>
                <w:lang w:val="en-US" w:eastAsia="zh-CN"/>
              </w:rPr>
            </w:pPr>
            <w:r>
              <w:rPr>
                <w:rFonts w:hint="eastAsia" w:ascii="宋体" w:hAnsi="宋体" w:eastAsia="宋体" w:cs="宋体"/>
                <w:bCs/>
                <w:sz w:val="21"/>
                <w:szCs w:val="21"/>
                <w:highlight w:val="none"/>
                <w:lang w:val="en-US" w:eastAsia="zh-CN"/>
              </w:rPr>
              <w:t>标志</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报警动作值</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报警重复性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、跌落试验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方位试验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 w:val="0"/>
                <w:bCs/>
                <w:sz w:val="21"/>
                <w:szCs w:val="21"/>
                <w:highlight w:val="none"/>
                <w:lang w:val="en-US" w:eastAsia="zh-CN"/>
              </w:rPr>
              <w:t>。</w:t>
            </w:r>
          </w:p>
        </w:tc>
        <w:tc>
          <w:tcPr>
            <w:tcW w:w="1672" w:type="dxa"/>
            <w:noWrap w:val="0"/>
            <w:vAlign w:val="center"/>
          </w:tcPr>
          <w:p w14:paraId="79CFECAA">
            <w:pPr>
              <w:keepNext w:val="0"/>
              <w:keepLines w:val="0"/>
              <w:pageBreakBefore w:val="0"/>
              <w:widowControl w:val="0"/>
              <w:kinsoku/>
              <w:wordWrap/>
              <w:overflowPunct/>
              <w:topLinePunct w:val="0"/>
              <w:autoSpaceDE/>
              <w:autoSpaceDN/>
              <w:bidi w:val="0"/>
              <w:adjustRightInd/>
              <w:snapToGrid/>
              <w:spacing w:line="360" w:lineRule="auto"/>
              <w:ind w:left="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5EDD7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204" w:type="dxa"/>
            <w:shd w:val="clear" w:color="auto" w:fill="auto"/>
            <w:noWrap w:val="0"/>
            <w:vAlign w:val="center"/>
          </w:tcPr>
          <w:p w14:paraId="4E95724C">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商用燃气灶</w:t>
            </w:r>
          </w:p>
        </w:tc>
        <w:tc>
          <w:tcPr>
            <w:tcW w:w="2431" w:type="dxa"/>
            <w:shd w:val="clear" w:color="auto" w:fill="auto"/>
            <w:noWrap w:val="0"/>
            <w:vAlign w:val="center"/>
          </w:tcPr>
          <w:p w14:paraId="0F1308DF">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GB 35848-2024等现行有效的企业标准、团体标准、地方标准及产品明示质量要求</w:t>
            </w:r>
          </w:p>
        </w:tc>
        <w:tc>
          <w:tcPr>
            <w:tcW w:w="4451" w:type="dxa"/>
            <w:noWrap w:val="0"/>
            <w:vAlign w:val="top"/>
          </w:tcPr>
          <w:p w14:paraId="65502E1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 w:val="0"/>
                <w:bCs/>
                <w:kern w:val="2"/>
                <w:sz w:val="21"/>
                <w:szCs w:val="21"/>
                <w:highlight w:val="none"/>
                <w:lang w:val="en-US" w:eastAsia="zh-CN" w:bidi="ar-SA"/>
              </w:rPr>
              <w:t>通用结构</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 w:val="0"/>
                <w:bCs/>
                <w:kern w:val="2"/>
                <w:sz w:val="21"/>
                <w:szCs w:val="21"/>
                <w:highlight w:val="none"/>
                <w:lang w:val="en-US" w:eastAsia="zh-CN" w:bidi="ar-SA"/>
              </w:rPr>
              <w:t>燃气系统零部件</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 w:val="0"/>
                <w:bCs/>
                <w:kern w:val="2"/>
                <w:sz w:val="21"/>
                <w:szCs w:val="21"/>
                <w:highlight w:val="none"/>
                <w:lang w:val="en-US" w:eastAsia="zh-CN" w:bidi="ar-SA"/>
              </w:rPr>
              <w:t>燃气系统密封性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w:t>
            </w:r>
            <w:r>
              <w:rPr>
                <w:rFonts w:hint="eastAsia" w:ascii="宋体" w:hAnsi="宋体" w:eastAsia="宋体" w:cs="宋体"/>
                <w:b w:val="0"/>
                <w:bCs/>
                <w:kern w:val="2"/>
                <w:sz w:val="21"/>
                <w:szCs w:val="21"/>
                <w:highlight w:val="none"/>
                <w:lang w:val="en-US" w:eastAsia="zh-CN" w:bidi="ar-SA"/>
              </w:rPr>
              <w:t>热负荷准确度</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w:t>
            </w:r>
            <w:r>
              <w:rPr>
                <w:rFonts w:hint="eastAsia" w:ascii="宋体" w:hAnsi="宋体" w:eastAsia="宋体" w:cs="宋体"/>
                <w:b w:val="0"/>
                <w:bCs/>
                <w:kern w:val="2"/>
                <w:sz w:val="21"/>
                <w:szCs w:val="21"/>
                <w:highlight w:val="none"/>
                <w:lang w:val="en-US" w:eastAsia="zh-CN" w:bidi="ar-SA"/>
              </w:rPr>
              <w:t>燃烧工况（运行噪声）</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 w:val="0"/>
                <w:bCs/>
                <w:kern w:val="2"/>
                <w:sz w:val="21"/>
                <w:szCs w:val="21"/>
                <w:highlight w:val="none"/>
                <w:lang w:val="en-US" w:eastAsia="zh-CN" w:bidi="ar-SA"/>
              </w:rPr>
              <w:t>熄火噪声</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 w:val="0"/>
                <w:bCs/>
                <w:kern w:val="2"/>
                <w:sz w:val="21"/>
                <w:szCs w:val="21"/>
                <w:highlight w:val="none"/>
                <w:lang w:val="en-US" w:eastAsia="zh-CN" w:bidi="ar-SA"/>
              </w:rPr>
              <w:t>干烟气中CO（α=1）含量）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 w:val="0"/>
                <w:bCs/>
                <w:kern w:val="2"/>
                <w:sz w:val="21"/>
                <w:szCs w:val="21"/>
                <w:highlight w:val="none"/>
                <w:lang w:val="en-US" w:eastAsia="zh-CN" w:bidi="ar-SA"/>
              </w:rPr>
              <w:t>熄火保护装置</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 w:val="0"/>
                <w:bCs/>
                <w:kern w:val="2"/>
                <w:sz w:val="21"/>
                <w:szCs w:val="21"/>
                <w:highlight w:val="none"/>
                <w:lang w:val="en-US" w:eastAsia="zh-CN" w:bidi="ar-SA"/>
              </w:rPr>
              <w:t>能源合理利用</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 w:val="0"/>
                <w:bCs/>
                <w:kern w:val="2"/>
                <w:sz w:val="21"/>
                <w:szCs w:val="21"/>
                <w:highlight w:val="none"/>
                <w:lang w:val="en-US" w:eastAsia="zh-CN" w:bidi="ar-SA"/>
              </w:rPr>
              <w:t>电气性能</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 w:val="0"/>
                <w:bCs/>
                <w:kern w:val="2"/>
                <w:sz w:val="21"/>
                <w:szCs w:val="21"/>
                <w:highlight w:val="none"/>
                <w:lang w:val="en-US" w:eastAsia="zh-CN" w:bidi="ar-SA"/>
              </w:rPr>
              <w:t>。</w:t>
            </w:r>
          </w:p>
        </w:tc>
        <w:tc>
          <w:tcPr>
            <w:tcW w:w="1672" w:type="dxa"/>
            <w:noWrap w:val="0"/>
            <w:vAlign w:val="center"/>
          </w:tcPr>
          <w:p w14:paraId="15D91E6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1F430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204" w:type="dxa"/>
            <w:shd w:val="clear" w:color="auto" w:fill="auto"/>
            <w:noWrap w:val="0"/>
            <w:vAlign w:val="center"/>
          </w:tcPr>
          <w:p w14:paraId="6C302764">
            <w:pPr>
              <w:pageBreakBefore w:val="0"/>
              <w:overflowPunct/>
              <w:topLinePunct w:val="0"/>
              <w:bidi w:val="0"/>
              <w:snapToGrid/>
              <w:spacing w:line="360" w:lineRule="auto"/>
              <w:ind w:left="0" w:right="0" w:rightChars="0"/>
              <w:jc w:val="center"/>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 w:val="0"/>
                <w:bCs/>
                <w:sz w:val="21"/>
                <w:szCs w:val="21"/>
                <w:highlight w:val="none"/>
                <w:lang w:val="en-US" w:eastAsia="zh-CN"/>
              </w:rPr>
              <w:t>电磁式燃气紧急切断阀</w:t>
            </w:r>
          </w:p>
        </w:tc>
        <w:tc>
          <w:tcPr>
            <w:tcW w:w="2431" w:type="dxa"/>
            <w:noWrap w:val="0"/>
            <w:vAlign w:val="center"/>
          </w:tcPr>
          <w:p w14:paraId="36D1A623">
            <w:pPr>
              <w:pageBreakBefore w:val="0"/>
              <w:overflowPunct/>
              <w:topLinePunct w:val="0"/>
              <w:bidi w:val="0"/>
              <w:snapToGrid/>
              <w:spacing w:line="360" w:lineRule="auto"/>
              <w:ind w:left="0" w:right="0" w:rightChars="0"/>
              <w:jc w:val="left"/>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GB 44016—2024等现行有效的企业标准、团体标准、地方标准及产品明示质量要求</w:t>
            </w:r>
          </w:p>
        </w:tc>
        <w:tc>
          <w:tcPr>
            <w:tcW w:w="4451" w:type="dxa"/>
            <w:noWrap w:val="0"/>
            <w:vAlign w:val="top"/>
          </w:tcPr>
          <w:p w14:paraId="4643FC8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sz w:val="21"/>
                <w:szCs w:val="21"/>
                <w:highlight w:val="none"/>
                <w:lang w:val="en-US" w:eastAsia="zh-CN"/>
              </w:rPr>
              <w:t>气密性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紧急切断性能</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电气安全性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承压件强度</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 w:val="0"/>
                <w:bCs/>
                <w:kern w:val="2"/>
                <w:sz w:val="21"/>
                <w:szCs w:val="21"/>
                <w:highlight w:val="none"/>
                <w:lang w:val="en-US" w:eastAsia="zh-CN" w:bidi="ar-SA"/>
              </w:rPr>
              <w:t>。</w:t>
            </w:r>
          </w:p>
        </w:tc>
        <w:tc>
          <w:tcPr>
            <w:tcW w:w="1672" w:type="dxa"/>
            <w:noWrap w:val="0"/>
            <w:vAlign w:val="center"/>
          </w:tcPr>
          <w:p w14:paraId="672D4AF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449FB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204" w:type="dxa"/>
            <w:shd w:val="clear" w:color="auto" w:fill="auto"/>
            <w:noWrap w:val="0"/>
            <w:vAlign w:val="center"/>
          </w:tcPr>
          <w:p w14:paraId="6B426B1D">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管道燃气自闭阀</w:t>
            </w:r>
          </w:p>
        </w:tc>
        <w:tc>
          <w:tcPr>
            <w:tcW w:w="2431" w:type="dxa"/>
            <w:shd w:val="clear" w:color="auto" w:fill="auto"/>
            <w:noWrap w:val="0"/>
            <w:vAlign w:val="center"/>
          </w:tcPr>
          <w:p w14:paraId="6749E750">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CJ/T 447-2014等现行有效的企业标准、团体标准、地方标准及产品明示质量要求</w:t>
            </w:r>
          </w:p>
        </w:tc>
        <w:tc>
          <w:tcPr>
            <w:tcW w:w="4451" w:type="dxa"/>
            <w:noWrap w:val="0"/>
            <w:vAlign w:val="top"/>
          </w:tcPr>
          <w:p w14:paraId="3E4DFF9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sz w:val="21"/>
                <w:szCs w:val="21"/>
                <w:highlight w:val="none"/>
                <w:lang w:val="en-US" w:eastAsia="zh-CN"/>
              </w:rPr>
              <w:t>气密性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元；自动关闭性能</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 w:val="0"/>
                <w:bCs/>
                <w:kern w:val="2"/>
                <w:sz w:val="21"/>
                <w:szCs w:val="21"/>
                <w:highlight w:val="none"/>
                <w:lang w:val="en-US" w:eastAsia="zh-CN" w:bidi="ar-SA"/>
              </w:rPr>
              <w:t>。</w:t>
            </w:r>
          </w:p>
        </w:tc>
        <w:tc>
          <w:tcPr>
            <w:tcW w:w="1672" w:type="dxa"/>
            <w:noWrap w:val="0"/>
            <w:vAlign w:val="center"/>
          </w:tcPr>
          <w:p w14:paraId="2C12599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1E2E6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204" w:type="dxa"/>
            <w:shd w:val="clear" w:color="auto" w:fill="auto"/>
            <w:noWrap w:val="0"/>
            <w:vAlign w:val="center"/>
          </w:tcPr>
          <w:p w14:paraId="15F44889">
            <w:pPr>
              <w:pageBreakBefore w:val="0"/>
              <w:overflowPunct/>
              <w:topLinePunct w:val="0"/>
              <w:bidi w:val="0"/>
              <w:snapToGrid/>
              <w:spacing w:line="360" w:lineRule="auto"/>
              <w:ind w:left="0" w:right="0" w:rightChars="0"/>
              <w:jc w:val="center"/>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 w:val="0"/>
                <w:bCs/>
                <w:sz w:val="21"/>
                <w:szCs w:val="21"/>
                <w:highlight w:val="none"/>
                <w:lang w:val="en-US" w:eastAsia="zh-CN"/>
              </w:rPr>
              <w:t>燃气用具连接用软管</w:t>
            </w:r>
          </w:p>
        </w:tc>
        <w:tc>
          <w:tcPr>
            <w:tcW w:w="2431" w:type="dxa"/>
            <w:shd w:val="clear" w:color="auto" w:fill="auto"/>
            <w:noWrap w:val="0"/>
            <w:vAlign w:val="center"/>
          </w:tcPr>
          <w:p w14:paraId="20243777">
            <w:pPr>
              <w:pageBreakBefore w:val="0"/>
              <w:overflowPunct/>
              <w:topLinePunct w:val="0"/>
              <w:bidi w:val="0"/>
              <w:snapToGrid/>
              <w:spacing w:line="360" w:lineRule="auto"/>
              <w:ind w:left="0" w:leftChars="0" w:right="0" w:rightChars="0"/>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sz w:val="21"/>
                <w:szCs w:val="21"/>
                <w:highlight w:val="none"/>
                <w:lang w:val="en-US" w:eastAsia="zh-CN"/>
              </w:rPr>
              <w:t>GB 41317-2024、GB 44017-2024、GB 44023-2024</w:t>
            </w:r>
            <w:r>
              <w:rPr>
                <w:rFonts w:hint="eastAsia" w:ascii="宋体" w:hAnsi="宋体" w:eastAsia="宋体" w:cs="宋体"/>
                <w:color w:val="auto"/>
                <w:sz w:val="21"/>
                <w:szCs w:val="21"/>
                <w:highlight w:val="none"/>
                <w:lang w:eastAsia="zh-CN"/>
              </w:rPr>
              <w:t>等</w:t>
            </w:r>
            <w:r>
              <w:rPr>
                <w:rFonts w:hint="eastAsia" w:ascii="宋体" w:hAnsi="宋体" w:eastAsia="宋体" w:cs="宋体"/>
                <w:color w:val="auto"/>
                <w:sz w:val="21"/>
                <w:szCs w:val="21"/>
                <w:highlight w:val="none"/>
              </w:rPr>
              <w:t>现行有效的企业标准、团体标准、地方标准及产品明示质量要求</w:t>
            </w:r>
          </w:p>
        </w:tc>
        <w:tc>
          <w:tcPr>
            <w:tcW w:w="4451" w:type="dxa"/>
            <w:noWrap w:val="0"/>
            <w:vAlign w:val="top"/>
          </w:tcPr>
          <w:p w14:paraId="2268BE9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left"/>
              <w:textAlignment w:val="auto"/>
              <w:rPr>
                <w:rFonts w:hint="eastAsia" w:ascii="宋体" w:hAnsi="宋体" w:eastAsia="宋体" w:cs="宋体"/>
                <w:bCs/>
                <w:sz w:val="21"/>
                <w:szCs w:val="21"/>
                <w:highlight w:val="none"/>
                <w:lang w:val="en-US" w:eastAsia="zh-CN"/>
              </w:rPr>
            </w:pPr>
            <w:r>
              <w:rPr>
                <w:rFonts w:hint="eastAsia" w:ascii="宋体" w:hAnsi="宋体" w:eastAsia="宋体" w:cs="宋体"/>
                <w:bCs/>
                <w:sz w:val="21"/>
                <w:szCs w:val="21"/>
                <w:highlight w:val="none"/>
                <w:lang w:val="en-US" w:eastAsia="zh-CN"/>
              </w:rPr>
              <w:t>燃气用具连接用不锈钢波纹软管：</w:t>
            </w:r>
          </w:p>
          <w:p w14:paraId="081AF5BA">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eastAsia" w:ascii="宋体" w:hAnsi="宋体" w:eastAsia="宋体" w:cs="宋体"/>
                <w:b w:val="0"/>
                <w:bCs/>
                <w:kern w:val="2"/>
                <w:sz w:val="21"/>
                <w:szCs w:val="21"/>
                <w:highlight w:val="none"/>
                <w:lang w:val="en-US" w:eastAsia="zh-CN" w:bidi="ar-SA"/>
              </w:rPr>
            </w:pPr>
            <w:r>
              <w:rPr>
                <w:rFonts w:hint="eastAsia" w:ascii="宋体" w:hAnsi="宋体" w:eastAsia="宋体" w:cs="宋体"/>
                <w:bCs/>
                <w:sz w:val="21"/>
                <w:szCs w:val="21"/>
                <w:highlight w:val="none"/>
                <w:lang w:val="en-US" w:eastAsia="zh-CN"/>
              </w:rPr>
              <w:t>气密性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耐压性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Cs/>
                <w:sz w:val="21"/>
                <w:szCs w:val="21"/>
                <w:highlight w:val="none"/>
                <w:lang w:val="en-US" w:eastAsia="zh-CN"/>
              </w:rPr>
              <w:t>弯曲性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耐安装强度</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 w:val="0"/>
                <w:bCs/>
                <w:kern w:val="2"/>
                <w:sz w:val="21"/>
                <w:szCs w:val="21"/>
                <w:highlight w:val="none"/>
                <w:lang w:val="en-US" w:eastAsia="zh-CN" w:bidi="ar-SA"/>
              </w:rPr>
              <w:t>。</w:t>
            </w:r>
          </w:p>
          <w:p w14:paraId="623842F4">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eastAsia" w:ascii="宋体" w:hAnsi="宋体" w:eastAsia="宋体" w:cs="宋体"/>
                <w:bCs/>
                <w:sz w:val="21"/>
                <w:szCs w:val="21"/>
                <w:highlight w:val="none"/>
                <w:lang w:val="en-US" w:eastAsia="zh-CN" w:bidi="ar-SA"/>
              </w:rPr>
            </w:pPr>
            <w:r>
              <w:rPr>
                <w:rFonts w:hint="eastAsia" w:ascii="宋体" w:hAnsi="宋体" w:eastAsia="宋体" w:cs="宋体"/>
                <w:bCs/>
                <w:sz w:val="21"/>
                <w:szCs w:val="21"/>
                <w:highlight w:val="none"/>
                <w:lang w:val="en-US" w:eastAsia="zh-CN" w:bidi="ar-SA"/>
              </w:rPr>
              <w:t>燃气用具连接用金属包覆软管：</w:t>
            </w:r>
          </w:p>
          <w:p w14:paraId="6EB4BED2">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eastAsia" w:ascii="宋体" w:hAnsi="宋体" w:eastAsia="宋体" w:cs="宋体"/>
                <w:b w:val="0"/>
                <w:bCs/>
                <w:kern w:val="2"/>
                <w:sz w:val="21"/>
                <w:szCs w:val="21"/>
                <w:highlight w:val="none"/>
                <w:lang w:val="en-US" w:eastAsia="zh-CN" w:bidi="ar-SA"/>
              </w:rPr>
            </w:pPr>
            <w:r>
              <w:rPr>
                <w:rFonts w:hint="eastAsia" w:ascii="宋体" w:hAnsi="宋体" w:eastAsia="宋体" w:cs="宋体"/>
                <w:bCs/>
                <w:sz w:val="21"/>
                <w:szCs w:val="21"/>
                <w:highlight w:val="none"/>
                <w:lang w:val="en-US" w:eastAsia="zh-CN"/>
              </w:rPr>
              <w:t>气密性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bidi="ar-SA"/>
              </w:rPr>
              <w:t>内层胶管（拉伸强度、拉断伸长率）</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Cs/>
                <w:sz w:val="21"/>
                <w:szCs w:val="21"/>
                <w:highlight w:val="none"/>
                <w:lang w:val="en-US" w:eastAsia="zh-CN" w:bidi="ar-SA"/>
              </w:rPr>
              <w:t>耐压性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耐安装强度</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 w:val="0"/>
                <w:bCs/>
                <w:kern w:val="2"/>
                <w:sz w:val="21"/>
                <w:szCs w:val="21"/>
                <w:highlight w:val="none"/>
                <w:lang w:val="en-US" w:eastAsia="zh-CN" w:bidi="ar-SA"/>
              </w:rPr>
              <w:t>。</w:t>
            </w:r>
          </w:p>
          <w:p w14:paraId="77122936">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eastAsia" w:ascii="宋体" w:hAnsi="宋体" w:eastAsia="宋体" w:cs="宋体"/>
                <w:bCs/>
                <w:sz w:val="21"/>
                <w:szCs w:val="21"/>
                <w:highlight w:val="none"/>
                <w:lang w:val="en-US" w:eastAsia="zh-CN" w:bidi="ar-SA"/>
              </w:rPr>
            </w:pPr>
          </w:p>
        </w:tc>
        <w:tc>
          <w:tcPr>
            <w:tcW w:w="1672" w:type="dxa"/>
            <w:noWrap w:val="0"/>
            <w:vAlign w:val="center"/>
          </w:tcPr>
          <w:p w14:paraId="68B1DE2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45D50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204" w:type="dxa"/>
            <w:shd w:val="clear" w:color="auto" w:fill="auto"/>
            <w:noWrap w:val="0"/>
            <w:vAlign w:val="center"/>
          </w:tcPr>
          <w:p w14:paraId="7155E5DD">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户外燃气燃烧器具</w:t>
            </w:r>
          </w:p>
        </w:tc>
        <w:tc>
          <w:tcPr>
            <w:tcW w:w="2431" w:type="dxa"/>
            <w:shd w:val="clear" w:color="auto" w:fill="auto"/>
            <w:noWrap w:val="0"/>
            <w:vAlign w:val="center"/>
          </w:tcPr>
          <w:p w14:paraId="55AFAA2E">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GB/T 38522-2020等现行有效的企业标准、团体标准、地方标准及产品明示质量要求</w:t>
            </w:r>
          </w:p>
        </w:tc>
        <w:tc>
          <w:tcPr>
            <w:tcW w:w="4451" w:type="dxa"/>
            <w:noWrap w:val="0"/>
            <w:vAlign w:val="top"/>
          </w:tcPr>
          <w:p w14:paraId="448FE22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sz w:val="21"/>
                <w:szCs w:val="21"/>
                <w:highlight w:val="none"/>
                <w:lang w:val="en-US" w:eastAsia="zh-CN" w:bidi="ar-SA"/>
              </w:rPr>
              <w:t>燃烧工况（火焰传递、火焰状态、运行噪声、熄火噪声）</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bidi="ar-SA"/>
              </w:rPr>
              <w:t>点火器性能</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bidi="ar-SA"/>
              </w:rPr>
              <w:t>表面温升</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w:t>
            </w:r>
            <w:r>
              <w:rPr>
                <w:rFonts w:hint="eastAsia" w:ascii="宋体" w:hAnsi="宋体" w:eastAsia="宋体" w:cs="宋体"/>
                <w:bCs/>
                <w:sz w:val="21"/>
                <w:szCs w:val="21"/>
                <w:highlight w:val="none"/>
                <w:lang w:val="en-US" w:eastAsia="zh-CN" w:bidi="ar-SA"/>
              </w:rPr>
              <w:t>燃具稳定性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w:t>
            </w:r>
            <w:r>
              <w:rPr>
                <w:rFonts w:hint="eastAsia" w:ascii="宋体" w:hAnsi="宋体" w:eastAsia="宋体" w:cs="宋体"/>
                <w:bCs/>
                <w:sz w:val="21"/>
                <w:szCs w:val="21"/>
                <w:highlight w:val="none"/>
                <w:lang w:val="en-US" w:eastAsia="zh-CN" w:bidi="ar-SA"/>
              </w:rPr>
              <w:t>小气瓶燃具的特殊要求（气密性、燃气通路的耐压、过压切断装置）</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 w:val="0"/>
                <w:bCs/>
                <w:kern w:val="2"/>
                <w:sz w:val="21"/>
                <w:szCs w:val="21"/>
                <w:highlight w:val="none"/>
                <w:lang w:val="en-US" w:eastAsia="zh-CN" w:bidi="ar-SA"/>
              </w:rPr>
              <w:t>。</w:t>
            </w:r>
          </w:p>
        </w:tc>
        <w:tc>
          <w:tcPr>
            <w:tcW w:w="1672" w:type="dxa"/>
            <w:noWrap w:val="0"/>
            <w:vAlign w:val="center"/>
          </w:tcPr>
          <w:p w14:paraId="7E2204D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47CF2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5" w:hRule="atLeast"/>
        </w:trPr>
        <w:tc>
          <w:tcPr>
            <w:tcW w:w="9758" w:type="dxa"/>
            <w:gridSpan w:val="4"/>
            <w:noWrap w:val="0"/>
            <w:vAlign w:val="center"/>
          </w:tcPr>
          <w:p w14:paraId="0E535CC2">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总报价（各产品单批次检测费用总和）：大写</w:t>
            </w:r>
            <w:r>
              <w:rPr>
                <w:rFonts w:hint="eastAsia" w:ascii="宋体" w:hAnsi="宋体" w:eastAsia="宋体" w:cs="宋体"/>
                <w:b w:val="0"/>
                <w:bCs/>
                <w:color w:val="auto"/>
                <w:sz w:val="21"/>
                <w:szCs w:val="21"/>
                <w:highlight w:val="none"/>
                <w:u w:val="single"/>
                <w:lang w:val="en-US" w:eastAsia="zh-CN"/>
              </w:rPr>
              <w:t xml:space="preserve">            </w:t>
            </w:r>
            <w:r>
              <w:rPr>
                <w:rFonts w:hint="eastAsia" w:ascii="宋体" w:hAnsi="宋体" w:eastAsia="宋体" w:cs="宋体"/>
                <w:b w:val="0"/>
                <w:bCs/>
                <w:color w:val="auto"/>
                <w:sz w:val="21"/>
                <w:szCs w:val="21"/>
                <w:highlight w:val="none"/>
                <w:lang w:val="en-US" w:eastAsia="zh-CN"/>
              </w:rPr>
              <w:t>（¥：</w:t>
            </w:r>
            <w:r>
              <w:rPr>
                <w:rFonts w:hint="eastAsia" w:ascii="宋体" w:hAnsi="宋体" w:eastAsia="宋体" w:cs="宋体"/>
                <w:b w:val="0"/>
                <w:bCs/>
                <w:color w:val="auto"/>
                <w:sz w:val="21"/>
                <w:szCs w:val="21"/>
                <w:highlight w:val="none"/>
                <w:u w:val="single"/>
                <w:lang w:val="en-US" w:eastAsia="zh-CN"/>
              </w:rPr>
              <w:t xml:space="preserve">       </w:t>
            </w:r>
            <w:r>
              <w:rPr>
                <w:rFonts w:hint="eastAsia" w:ascii="宋体" w:hAnsi="宋体" w:eastAsia="宋体" w:cs="宋体"/>
                <w:b w:val="0"/>
                <w:bCs/>
                <w:color w:val="auto"/>
                <w:sz w:val="21"/>
                <w:szCs w:val="21"/>
                <w:highlight w:val="none"/>
                <w:lang w:val="en-US" w:eastAsia="zh-CN"/>
              </w:rPr>
              <w:t>）</w:t>
            </w:r>
          </w:p>
          <w:p w14:paraId="6B54D32F">
            <w:pPr>
              <w:pStyle w:val="8"/>
              <w:jc w:val="both"/>
              <w:rPr>
                <w:rFonts w:hint="eastAsia" w:ascii="宋体" w:hAnsi="宋体" w:eastAsia="宋体" w:cs="宋体"/>
                <w:b w:val="0"/>
                <w:bCs/>
                <w:color w:val="auto"/>
                <w:sz w:val="21"/>
                <w:szCs w:val="21"/>
                <w:highlight w:val="none"/>
                <w:lang w:val="en-US" w:eastAsia="zh-CN"/>
              </w:rPr>
            </w:pPr>
          </w:p>
          <w:p w14:paraId="68A2E19B">
            <w:pPr>
              <w:pStyle w:val="8"/>
              <w:spacing w:line="360" w:lineRule="auto"/>
              <w:jc w:val="both"/>
              <w:rPr>
                <w:rFonts w:hint="eastAsia" w:ascii="宋体" w:hAnsi="宋体" w:eastAsia="宋体" w:cs="宋体"/>
                <w:b/>
                <w:bCs w:val="0"/>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备注：1、标的清单、报价表及磋商一览表所列报价须与分项报价表中“总报价（各产品单批次检测费用总和）”保持一致，否则供应商应承担一切不利后果；</w:t>
            </w:r>
          </w:p>
          <w:p w14:paraId="2ABFB816">
            <w:pPr>
              <w:pStyle w:val="8"/>
              <w:spacing w:line="360" w:lineRule="auto"/>
              <w:jc w:val="both"/>
              <w:rPr>
                <w:rFonts w:hint="eastAsia" w:ascii="宋体" w:hAnsi="宋体" w:eastAsia="宋体" w:cs="宋体"/>
                <w:b/>
                <w:bCs w:val="0"/>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2、表内报价内容以元为单位，保留小数点后两位；</w:t>
            </w:r>
          </w:p>
          <w:p w14:paraId="0E5E5498">
            <w:pPr>
              <w:pStyle w:val="8"/>
              <w:spacing w:line="360" w:lineRule="auto"/>
              <w:jc w:val="both"/>
              <w:rPr>
                <w:rFonts w:hint="eastAsia" w:ascii="宋体" w:hAnsi="宋体" w:eastAsia="宋体" w:cs="宋体"/>
                <w:b/>
                <w:bCs w:val="0"/>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3、供应商的报价是供应商响应磋商项目要求的全部工作内容的价格体现，包括供应商完成本项目所需的一切费用（购样费、检验费等相关一切费用）；</w:t>
            </w:r>
          </w:p>
          <w:p w14:paraId="53F7FA20">
            <w:pPr>
              <w:pStyle w:val="8"/>
              <w:spacing w:line="360" w:lineRule="auto"/>
              <w:jc w:val="both"/>
              <w:rPr>
                <w:rFonts w:hint="default" w:ascii="宋体" w:hAnsi="宋体" w:eastAsia="宋体" w:cs="宋体"/>
                <w:b/>
                <w:bCs w:val="0"/>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4、本表不列入磋商响应文件中，但须在评审时随二次报价一并上传。</w:t>
            </w:r>
          </w:p>
        </w:tc>
      </w:tr>
    </w:tbl>
    <w:p w14:paraId="57514B43">
      <w:pPr>
        <w:pageBreakBefore w:val="0"/>
        <w:wordWrap/>
        <w:overflowPunct/>
        <w:topLinePunct w:val="0"/>
        <w:bidi w:val="0"/>
        <w:spacing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供应商法定代表人/被授权人（签字或盖章）：</w:t>
      </w:r>
    </w:p>
    <w:p w14:paraId="4D945C69">
      <w:pPr>
        <w:pageBreakBefore w:val="0"/>
        <w:wordWrap/>
        <w:overflowPunct/>
        <w:topLinePunct w:val="0"/>
        <w:bidi w:val="0"/>
        <w:spacing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日期：</w:t>
      </w:r>
    </w:p>
    <w:p w14:paraId="70A63978">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594802A8">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32611AA2">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10B3082C">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096717AC">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34E10D99">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313050A2">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0579C126">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28DD1799">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3033EFA4">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6D8902B0">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7C197FF4">
      <w:pPr>
        <w:pageBreakBefore w:val="0"/>
        <w:wordWrap/>
        <w:overflowPunct/>
        <w:topLinePunct w:val="0"/>
        <w:bidi w:val="0"/>
        <w:spacing w:line="360" w:lineRule="auto"/>
        <w:ind w:firstLine="2951" w:firstLineChars="1400"/>
        <w:rPr>
          <w:rFonts w:hint="default" w:ascii="宋体" w:hAnsi="宋体" w:eastAsia="宋体" w:cs="宋体"/>
          <w:b/>
          <w:bCs/>
          <w:color w:val="auto"/>
          <w:szCs w:val="24"/>
          <w:highlight w:val="none"/>
          <w:lang w:val="en-US" w:eastAsia="zh-CN"/>
        </w:rPr>
      </w:pPr>
      <w:r>
        <w:rPr>
          <w:rFonts w:hint="eastAsia" w:ascii="宋体" w:hAnsi="宋体" w:eastAsia="宋体" w:cs="宋体"/>
          <w:b/>
          <w:bCs/>
          <w:color w:val="auto"/>
          <w:szCs w:val="24"/>
          <w:highlight w:val="none"/>
        </w:rPr>
        <w:t>（</w:t>
      </w:r>
      <w:r>
        <w:rPr>
          <w:rFonts w:hint="eastAsia" w:ascii="宋体" w:hAnsi="宋体" w:eastAsia="宋体" w:cs="宋体"/>
          <w:b/>
          <w:bCs/>
          <w:color w:val="auto"/>
          <w:szCs w:val="24"/>
          <w:highlight w:val="none"/>
          <w:lang w:val="en-US" w:eastAsia="zh-CN"/>
        </w:rPr>
        <w:t>三</w:t>
      </w:r>
      <w:r>
        <w:rPr>
          <w:rFonts w:hint="eastAsia" w:ascii="宋体" w:hAnsi="宋体" w:eastAsia="宋体" w:cs="宋体"/>
          <w:b/>
          <w:bCs/>
          <w:color w:val="auto"/>
          <w:szCs w:val="24"/>
          <w:highlight w:val="none"/>
        </w:rPr>
        <w:t>）</w:t>
      </w:r>
      <w:r>
        <w:rPr>
          <w:rFonts w:hint="eastAsia" w:ascii="宋体" w:hAnsi="宋体" w:eastAsia="宋体" w:cs="宋体"/>
          <w:b/>
          <w:bCs/>
          <w:color w:val="auto"/>
          <w:szCs w:val="24"/>
          <w:highlight w:val="none"/>
          <w:lang w:val="en-US" w:eastAsia="zh-CN"/>
        </w:rPr>
        <w:t>分项报价表（二次）</w:t>
      </w:r>
    </w:p>
    <w:p w14:paraId="37216715">
      <w:pPr>
        <w:pageBreakBefore w:val="0"/>
        <w:overflowPunct/>
        <w:topLinePunct w:val="0"/>
        <w:bidi w:val="0"/>
        <w:snapToGrid/>
        <w:spacing w:line="360" w:lineRule="auto"/>
        <w:ind w:left="0" w:right="0" w:rightChars="0"/>
        <w:jc w:val="left"/>
        <w:rPr>
          <w:rFonts w:hint="eastAsia" w:ascii="宋体" w:hAnsi="宋体" w:eastAsia="宋体" w:cs="宋体"/>
          <w:b/>
          <w:sz w:val="21"/>
          <w:szCs w:val="21"/>
          <w:highlight w:val="none"/>
        </w:rPr>
      </w:pPr>
      <w:r>
        <w:rPr>
          <w:rFonts w:hint="eastAsia" w:ascii="宋体" w:hAnsi="宋体" w:eastAsia="宋体" w:cs="宋体"/>
          <w:b/>
          <w:sz w:val="21"/>
          <w:szCs w:val="21"/>
          <w:highlight w:val="none"/>
        </w:rPr>
        <w:t>项目名称：</w:t>
      </w:r>
    </w:p>
    <w:p w14:paraId="2DF19903">
      <w:pPr>
        <w:pageBreakBefore w:val="0"/>
        <w:overflowPunct/>
        <w:topLinePunct w:val="0"/>
        <w:bidi w:val="0"/>
        <w:snapToGrid/>
        <w:spacing w:line="360" w:lineRule="auto"/>
        <w:ind w:left="0" w:right="0" w:rightChars="0"/>
        <w:jc w:val="left"/>
        <w:rPr>
          <w:rFonts w:hint="eastAsia" w:ascii="宋体" w:hAnsi="宋体" w:eastAsia="宋体" w:cs="宋体"/>
          <w:b/>
          <w:sz w:val="21"/>
          <w:szCs w:val="21"/>
          <w:highlight w:val="none"/>
        </w:rPr>
      </w:pPr>
      <w:r>
        <w:rPr>
          <w:rFonts w:hint="eastAsia" w:ascii="宋体" w:hAnsi="宋体" w:eastAsia="宋体" w:cs="宋体"/>
          <w:b/>
          <w:sz w:val="21"/>
          <w:szCs w:val="21"/>
          <w:highlight w:val="none"/>
        </w:rPr>
        <w:t xml:space="preserve">项目编号： </w:t>
      </w:r>
    </w:p>
    <w:p w14:paraId="4819CDE2">
      <w:pPr>
        <w:pageBreakBefore w:val="0"/>
        <w:overflowPunct/>
        <w:topLinePunct w:val="0"/>
        <w:bidi w:val="0"/>
        <w:snapToGrid/>
        <w:spacing w:line="360" w:lineRule="auto"/>
        <w:ind w:left="0" w:right="0" w:rightChars="0"/>
        <w:jc w:val="left"/>
        <w:rPr>
          <w:rFonts w:hint="eastAsia" w:ascii="宋体" w:hAnsi="宋体" w:eastAsia="宋体" w:cs="宋体"/>
          <w:b/>
          <w:sz w:val="21"/>
          <w:szCs w:val="21"/>
          <w:highlight w:val="none"/>
        </w:rPr>
      </w:pPr>
      <w:r>
        <w:rPr>
          <w:rFonts w:hint="eastAsia" w:ascii="宋体" w:hAnsi="宋体" w:eastAsia="宋体" w:cs="宋体"/>
          <w:b/>
          <w:sz w:val="21"/>
          <w:szCs w:val="21"/>
          <w:highlight w:val="none"/>
          <w:lang w:val="en-US" w:eastAsia="zh-CN"/>
        </w:rPr>
        <w:t>采购包6</w:t>
      </w:r>
    </w:p>
    <w:tbl>
      <w:tblPr>
        <w:tblStyle w:val="6"/>
        <w:tblW w:w="9758"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4"/>
        <w:gridCol w:w="2431"/>
        <w:gridCol w:w="4451"/>
        <w:gridCol w:w="1672"/>
      </w:tblGrid>
      <w:tr w14:paraId="712E4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204" w:type="dxa"/>
            <w:noWrap w:val="0"/>
            <w:vAlign w:val="center"/>
          </w:tcPr>
          <w:p w14:paraId="1753E324">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产品名称</w:t>
            </w:r>
          </w:p>
        </w:tc>
        <w:tc>
          <w:tcPr>
            <w:tcW w:w="2431" w:type="dxa"/>
            <w:noWrap w:val="0"/>
            <w:vAlign w:val="center"/>
          </w:tcPr>
          <w:p w14:paraId="637E670D">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执行标准</w:t>
            </w:r>
          </w:p>
        </w:tc>
        <w:tc>
          <w:tcPr>
            <w:tcW w:w="4451" w:type="dxa"/>
            <w:noWrap w:val="0"/>
            <w:vAlign w:val="center"/>
          </w:tcPr>
          <w:p w14:paraId="3FF98A10">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检测项目分项报价</w:t>
            </w:r>
          </w:p>
        </w:tc>
        <w:tc>
          <w:tcPr>
            <w:tcW w:w="1672" w:type="dxa"/>
            <w:noWrap w:val="0"/>
            <w:vAlign w:val="center"/>
          </w:tcPr>
          <w:p w14:paraId="59C85BCE">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各产品单批次检测费用总和</w:t>
            </w:r>
          </w:p>
        </w:tc>
      </w:tr>
      <w:tr w14:paraId="2C54D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trPr>
        <w:tc>
          <w:tcPr>
            <w:tcW w:w="1204" w:type="dxa"/>
            <w:noWrap w:val="0"/>
            <w:vAlign w:val="center"/>
          </w:tcPr>
          <w:p w14:paraId="7DB945A5">
            <w:pPr>
              <w:pageBreakBefore w:val="0"/>
              <w:overflowPunct/>
              <w:topLinePunct w:val="0"/>
              <w:bidi w:val="0"/>
              <w:snapToGrid/>
              <w:spacing w:line="360" w:lineRule="auto"/>
              <w:ind w:left="0" w:right="0" w:rightChars="0"/>
              <w:jc w:val="center"/>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lang w:eastAsia="zh-CN"/>
              </w:rPr>
              <w:t>手提式干粉灭火器</w:t>
            </w:r>
          </w:p>
        </w:tc>
        <w:tc>
          <w:tcPr>
            <w:tcW w:w="2431" w:type="dxa"/>
            <w:noWrap w:val="0"/>
            <w:vAlign w:val="center"/>
          </w:tcPr>
          <w:p w14:paraId="0999F04D">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GB 4351-2023等现行有效的企业标准、团体标准、地方标准及产品明示质量要求</w:t>
            </w:r>
          </w:p>
          <w:p w14:paraId="137C07B4">
            <w:pPr>
              <w:pageBreakBefore w:val="0"/>
              <w:overflowPunct/>
              <w:topLinePunct w:val="0"/>
              <w:bidi w:val="0"/>
              <w:snapToGrid/>
              <w:spacing w:line="360" w:lineRule="auto"/>
              <w:ind w:left="0" w:right="0" w:rightChars="0"/>
              <w:jc w:val="left"/>
              <w:rPr>
                <w:rFonts w:hint="eastAsia" w:ascii="宋体" w:hAnsi="宋体" w:eastAsia="宋体" w:cs="宋体"/>
                <w:b w:val="0"/>
                <w:bCs/>
                <w:sz w:val="21"/>
                <w:szCs w:val="21"/>
                <w:highlight w:val="none"/>
                <w:lang w:val="en-US" w:eastAsia="zh-CN"/>
              </w:rPr>
            </w:pPr>
          </w:p>
        </w:tc>
        <w:tc>
          <w:tcPr>
            <w:tcW w:w="4451" w:type="dxa"/>
            <w:noWrap w:val="0"/>
            <w:vAlign w:val="top"/>
          </w:tcPr>
          <w:p w14:paraId="6B7103E5">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default"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lang w:eastAsia="zh-CN"/>
              </w:rPr>
              <w:t>充装要求</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20℃喷射性能</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sz w:val="21"/>
                <w:szCs w:val="21"/>
                <w:highlight w:val="none"/>
                <w:lang w:val="en-US" w:eastAsia="zh-CN"/>
              </w:rPr>
              <w:t>、</w:t>
            </w:r>
            <w:r>
              <w:rPr>
                <w:rFonts w:hint="eastAsia" w:ascii="宋体" w:hAnsi="宋体" w:eastAsia="宋体" w:cs="宋体"/>
                <w:bCs/>
                <w:color w:val="auto"/>
                <w:sz w:val="21"/>
                <w:szCs w:val="21"/>
                <w:highlight w:val="none"/>
                <w:lang w:eastAsia="zh-CN"/>
              </w:rPr>
              <w:t>灭火器开启力</w:t>
            </w:r>
            <w:r>
              <w:rPr>
                <w:rFonts w:hint="eastAsia" w:ascii="宋体" w:hAnsi="宋体" w:eastAsia="宋体" w:cs="宋体"/>
                <w:bCs/>
                <w:sz w:val="21"/>
                <w:szCs w:val="21"/>
                <w:highlight w:val="none"/>
                <w:lang w:val="en-US" w:eastAsia="zh-CN"/>
              </w:rPr>
              <w:t>）</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保险装置</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低压瓶体爆破性能</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瓶体水压试验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灭火器阀门组件试验（提压把的长度、厚度、宽度）</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灭火器阀门组件试验（提压把的长度、厚度、宽度）</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Cs/>
                <w:sz w:val="21"/>
                <w:szCs w:val="21"/>
                <w:highlight w:val="none"/>
                <w:lang w:val="en-US" w:eastAsia="zh-CN"/>
              </w:rPr>
              <w:t>；</w:t>
            </w:r>
            <w:r>
              <w:rPr>
                <w:rFonts w:hint="eastAsia" w:ascii="宋体" w:hAnsi="宋体" w:eastAsia="宋体" w:cs="宋体"/>
                <w:bCs/>
                <w:color w:val="auto"/>
                <w:sz w:val="21"/>
                <w:szCs w:val="21"/>
                <w:highlight w:val="none"/>
                <w:lang w:eastAsia="zh-CN"/>
              </w:rPr>
              <w:t>干粉灭火剂主要成分</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 w:val="0"/>
                <w:bCs/>
                <w:sz w:val="21"/>
                <w:szCs w:val="21"/>
                <w:highlight w:val="none"/>
                <w:lang w:val="en-US" w:eastAsia="zh-CN"/>
              </w:rPr>
              <w:t>。</w:t>
            </w:r>
          </w:p>
        </w:tc>
        <w:tc>
          <w:tcPr>
            <w:tcW w:w="1672" w:type="dxa"/>
            <w:noWrap w:val="0"/>
            <w:vAlign w:val="center"/>
          </w:tcPr>
          <w:p w14:paraId="522A3010">
            <w:pPr>
              <w:keepNext w:val="0"/>
              <w:keepLines w:val="0"/>
              <w:pageBreakBefore w:val="0"/>
              <w:widowControl w:val="0"/>
              <w:kinsoku/>
              <w:wordWrap/>
              <w:overflowPunct/>
              <w:topLinePunct w:val="0"/>
              <w:autoSpaceDE/>
              <w:autoSpaceDN/>
              <w:bidi w:val="0"/>
              <w:adjustRightInd/>
              <w:snapToGrid/>
              <w:spacing w:line="360" w:lineRule="auto"/>
              <w:ind w:left="0" w:right="0" w:rightChars="0"/>
              <w:jc w:val="right"/>
              <w:textAlignment w:val="auto"/>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23186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trPr>
        <w:tc>
          <w:tcPr>
            <w:tcW w:w="1204" w:type="dxa"/>
            <w:shd w:val="clear" w:color="auto" w:fill="auto"/>
            <w:noWrap w:val="0"/>
            <w:vAlign w:val="center"/>
          </w:tcPr>
          <w:p w14:paraId="157B969B">
            <w:pPr>
              <w:pageBreakBefore w:val="0"/>
              <w:overflowPunct/>
              <w:topLinePunct w:val="0"/>
              <w:bidi w:val="0"/>
              <w:snapToGrid/>
              <w:spacing w:line="360" w:lineRule="auto"/>
              <w:ind w:left="0" w:leftChars="0" w:right="0" w:rightChars="0"/>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sz w:val="21"/>
                <w:szCs w:val="21"/>
                <w:highlight w:val="none"/>
                <w:lang w:eastAsia="zh-CN"/>
              </w:rPr>
              <w:t>消防水带</w:t>
            </w:r>
          </w:p>
        </w:tc>
        <w:tc>
          <w:tcPr>
            <w:tcW w:w="2431" w:type="dxa"/>
            <w:shd w:val="clear" w:color="auto" w:fill="auto"/>
            <w:noWrap w:val="0"/>
            <w:vAlign w:val="center"/>
          </w:tcPr>
          <w:p w14:paraId="46C8103D">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GB 6246-2011等现行有效的企业标准、团体标准、地方标准及产品明示质量要求</w:t>
            </w:r>
          </w:p>
          <w:p w14:paraId="4E33D025">
            <w:pPr>
              <w:pageBreakBefore w:val="0"/>
              <w:overflowPunct/>
              <w:topLinePunct w:val="0"/>
              <w:bidi w:val="0"/>
              <w:snapToGrid/>
              <w:spacing w:line="360" w:lineRule="auto"/>
              <w:ind w:left="0" w:leftChars="0" w:right="0" w:rightChars="0"/>
              <w:jc w:val="left"/>
              <w:rPr>
                <w:rFonts w:hint="eastAsia" w:ascii="宋体" w:hAnsi="宋体" w:eastAsia="宋体" w:cs="宋体"/>
                <w:bCs/>
                <w:color w:val="auto"/>
                <w:kern w:val="2"/>
                <w:sz w:val="21"/>
                <w:szCs w:val="21"/>
                <w:highlight w:val="none"/>
                <w:lang w:val="en-US" w:eastAsia="zh-CN" w:bidi="ar-SA"/>
              </w:rPr>
            </w:pPr>
          </w:p>
        </w:tc>
        <w:tc>
          <w:tcPr>
            <w:tcW w:w="4451" w:type="dxa"/>
            <w:noWrap w:val="0"/>
            <w:vAlign w:val="top"/>
          </w:tcPr>
          <w:p w14:paraId="35A22264">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附着强度试验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扯断伸长率和扯断强度</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热空气老化试验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内径测量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长度测量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水压试验与爆破试验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单位长度质量检查</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Cs/>
                <w:sz w:val="21"/>
                <w:szCs w:val="21"/>
                <w:highlight w:val="none"/>
                <w:lang w:val="en-US" w:eastAsia="zh-CN"/>
              </w:rPr>
              <w:t>；</w:t>
            </w:r>
            <w:r>
              <w:rPr>
                <w:rFonts w:hint="eastAsia" w:ascii="宋体" w:hAnsi="宋体" w:eastAsia="宋体" w:cs="宋体"/>
                <w:bCs/>
                <w:color w:val="auto"/>
                <w:sz w:val="21"/>
                <w:szCs w:val="21"/>
                <w:highlight w:val="none"/>
                <w:lang w:eastAsia="zh-CN"/>
              </w:rPr>
              <w:t>延伸率</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Cs/>
                <w:color w:val="auto"/>
                <w:sz w:val="21"/>
                <w:szCs w:val="21"/>
                <w:highlight w:val="none"/>
                <w:lang w:eastAsia="zh-CN"/>
              </w:rPr>
              <w:t>膨胀率及扭转方向试验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 w:val="0"/>
                <w:bCs/>
                <w:sz w:val="21"/>
                <w:szCs w:val="21"/>
                <w:highlight w:val="none"/>
                <w:lang w:val="en-US" w:eastAsia="zh-CN"/>
              </w:rPr>
              <w:t>。</w:t>
            </w:r>
          </w:p>
        </w:tc>
        <w:tc>
          <w:tcPr>
            <w:tcW w:w="1672" w:type="dxa"/>
            <w:noWrap w:val="0"/>
            <w:vAlign w:val="center"/>
          </w:tcPr>
          <w:p w14:paraId="015E6023">
            <w:pPr>
              <w:keepNext w:val="0"/>
              <w:keepLines w:val="0"/>
              <w:pageBreakBefore w:val="0"/>
              <w:widowControl w:val="0"/>
              <w:kinsoku/>
              <w:wordWrap/>
              <w:overflowPunct/>
              <w:topLinePunct w:val="0"/>
              <w:autoSpaceDE/>
              <w:autoSpaceDN/>
              <w:bidi w:val="0"/>
              <w:adjustRightInd/>
              <w:snapToGrid/>
              <w:spacing w:line="360" w:lineRule="auto"/>
              <w:ind w:left="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6713D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trPr>
        <w:tc>
          <w:tcPr>
            <w:tcW w:w="1204" w:type="dxa"/>
            <w:shd w:val="clear" w:color="auto" w:fill="auto"/>
            <w:noWrap w:val="0"/>
            <w:vAlign w:val="center"/>
          </w:tcPr>
          <w:p w14:paraId="072895F0">
            <w:pPr>
              <w:pageBreakBefore w:val="0"/>
              <w:overflowPunct/>
              <w:topLinePunct w:val="0"/>
              <w:bidi w:val="0"/>
              <w:snapToGrid/>
              <w:spacing w:line="360" w:lineRule="auto"/>
              <w:ind w:left="0" w:leftChars="0" w:right="0" w:rightChars="0"/>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sz w:val="21"/>
                <w:szCs w:val="21"/>
                <w:highlight w:val="none"/>
                <w:lang w:eastAsia="zh-CN"/>
              </w:rPr>
              <w:t>室内消火栓</w:t>
            </w:r>
          </w:p>
        </w:tc>
        <w:tc>
          <w:tcPr>
            <w:tcW w:w="2431" w:type="dxa"/>
            <w:shd w:val="clear" w:color="auto" w:fill="auto"/>
            <w:noWrap w:val="0"/>
            <w:vAlign w:val="center"/>
          </w:tcPr>
          <w:p w14:paraId="123A4E1B">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GB 3445-2018等现行有效的企业标准、团体标准、地方标准及产品明示质量要求</w:t>
            </w:r>
          </w:p>
          <w:p w14:paraId="6138C18D">
            <w:pPr>
              <w:pageBreakBefore w:val="0"/>
              <w:overflowPunct/>
              <w:topLinePunct w:val="0"/>
              <w:bidi w:val="0"/>
              <w:snapToGrid/>
              <w:spacing w:line="360" w:lineRule="auto"/>
              <w:ind w:left="0" w:leftChars="0" w:right="0" w:rightChars="0"/>
              <w:jc w:val="left"/>
              <w:rPr>
                <w:rFonts w:hint="eastAsia" w:ascii="宋体" w:hAnsi="宋体" w:eastAsia="宋体" w:cs="宋体"/>
                <w:bCs/>
                <w:color w:val="auto"/>
                <w:kern w:val="2"/>
                <w:sz w:val="21"/>
                <w:szCs w:val="21"/>
                <w:highlight w:val="none"/>
                <w:lang w:val="en-US" w:eastAsia="zh-CN" w:bidi="ar-SA"/>
              </w:rPr>
            </w:pPr>
          </w:p>
        </w:tc>
        <w:tc>
          <w:tcPr>
            <w:tcW w:w="4451" w:type="dxa"/>
            <w:noWrap w:val="0"/>
            <w:vAlign w:val="top"/>
          </w:tcPr>
          <w:p w14:paraId="48936E05">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水压强度</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Cs/>
                <w:color w:val="auto"/>
                <w:sz w:val="21"/>
                <w:szCs w:val="21"/>
                <w:highlight w:val="none"/>
                <w:lang w:eastAsia="zh-CN"/>
              </w:rPr>
              <w:t>密封性能</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 w:val="0"/>
                <w:bCs/>
                <w:sz w:val="21"/>
                <w:szCs w:val="21"/>
                <w:highlight w:val="none"/>
                <w:lang w:val="en-US" w:eastAsia="zh-CN"/>
              </w:rPr>
              <w:t>。</w:t>
            </w:r>
          </w:p>
        </w:tc>
        <w:tc>
          <w:tcPr>
            <w:tcW w:w="1672" w:type="dxa"/>
            <w:noWrap w:val="0"/>
            <w:vAlign w:val="center"/>
          </w:tcPr>
          <w:p w14:paraId="00D99E34">
            <w:pPr>
              <w:keepNext w:val="0"/>
              <w:keepLines w:val="0"/>
              <w:pageBreakBefore w:val="0"/>
              <w:widowControl w:val="0"/>
              <w:kinsoku/>
              <w:wordWrap/>
              <w:overflowPunct/>
              <w:topLinePunct w:val="0"/>
              <w:autoSpaceDE/>
              <w:autoSpaceDN/>
              <w:bidi w:val="0"/>
              <w:adjustRightInd/>
              <w:snapToGrid/>
              <w:spacing w:line="360" w:lineRule="auto"/>
              <w:ind w:left="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1940E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1204" w:type="dxa"/>
            <w:shd w:val="clear" w:color="auto" w:fill="auto"/>
            <w:noWrap w:val="0"/>
            <w:vAlign w:val="center"/>
          </w:tcPr>
          <w:p w14:paraId="38BDD83F">
            <w:pPr>
              <w:pageBreakBefore w:val="0"/>
              <w:overflowPunct/>
              <w:topLinePunct w:val="0"/>
              <w:bidi w:val="0"/>
              <w:snapToGrid/>
              <w:spacing w:line="360" w:lineRule="auto"/>
              <w:ind w:left="0" w:leftChars="0" w:right="0" w:rightChars="0"/>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sz w:val="21"/>
                <w:szCs w:val="21"/>
                <w:highlight w:val="none"/>
                <w:lang w:eastAsia="zh-CN"/>
              </w:rPr>
              <w:t>防火门</w:t>
            </w:r>
          </w:p>
        </w:tc>
        <w:tc>
          <w:tcPr>
            <w:tcW w:w="2431" w:type="dxa"/>
            <w:shd w:val="clear" w:color="auto" w:fill="auto"/>
            <w:noWrap w:val="0"/>
            <w:vAlign w:val="center"/>
          </w:tcPr>
          <w:p w14:paraId="09B2D65D">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GB 12955-</w:t>
            </w:r>
            <w:r>
              <w:rPr>
                <w:rFonts w:hint="eastAsia" w:ascii="宋体" w:hAnsi="宋体" w:eastAsia="宋体" w:cs="宋体"/>
                <w:bCs/>
                <w:color w:val="auto"/>
                <w:sz w:val="21"/>
                <w:szCs w:val="21"/>
                <w:highlight w:val="none"/>
                <w:lang w:val="en-US" w:eastAsia="zh-CN"/>
              </w:rPr>
              <w:t>2008</w:t>
            </w:r>
            <w:r>
              <w:rPr>
                <w:rFonts w:hint="eastAsia" w:ascii="宋体" w:hAnsi="宋体" w:eastAsia="宋体" w:cs="宋体"/>
                <w:bCs/>
                <w:color w:val="auto"/>
                <w:sz w:val="21"/>
                <w:szCs w:val="21"/>
                <w:highlight w:val="none"/>
                <w:lang w:eastAsia="zh-CN"/>
              </w:rPr>
              <w:t>等现行有效的企业标准、团体标准、地方标准及产品明示质量要求</w:t>
            </w:r>
          </w:p>
          <w:p w14:paraId="438CE6FF">
            <w:pPr>
              <w:pageBreakBefore w:val="0"/>
              <w:overflowPunct/>
              <w:topLinePunct w:val="0"/>
              <w:bidi w:val="0"/>
              <w:snapToGrid/>
              <w:spacing w:line="360" w:lineRule="auto"/>
              <w:ind w:left="0" w:leftChars="0" w:right="0" w:rightChars="0"/>
              <w:jc w:val="left"/>
              <w:rPr>
                <w:rFonts w:hint="eastAsia" w:ascii="宋体" w:hAnsi="宋体" w:eastAsia="宋体" w:cs="宋体"/>
                <w:bCs/>
                <w:color w:val="auto"/>
                <w:kern w:val="2"/>
                <w:sz w:val="21"/>
                <w:szCs w:val="21"/>
                <w:highlight w:val="none"/>
                <w:lang w:val="en-US" w:eastAsia="zh-CN" w:bidi="ar-SA"/>
              </w:rPr>
            </w:pPr>
          </w:p>
        </w:tc>
        <w:tc>
          <w:tcPr>
            <w:tcW w:w="4451" w:type="dxa"/>
            <w:noWrap w:val="0"/>
            <w:vAlign w:val="top"/>
          </w:tcPr>
          <w:p w14:paraId="4EF400FC">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钢材-材质-冷轧钢材尺寸</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钢材-材质-热轧钢材尺寸</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人造板-含水率</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钢材-材料厚度</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防火插销</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盖缝板</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门扇质量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Cs/>
                <w:sz w:val="21"/>
                <w:szCs w:val="21"/>
                <w:highlight w:val="none"/>
                <w:lang w:val="en-US" w:eastAsia="zh-CN"/>
              </w:rPr>
              <w:t>；</w:t>
            </w:r>
            <w:r>
              <w:rPr>
                <w:rFonts w:hint="eastAsia" w:ascii="宋体" w:hAnsi="宋体" w:eastAsia="宋体" w:cs="宋体"/>
                <w:bCs/>
                <w:color w:val="auto"/>
                <w:sz w:val="21"/>
                <w:szCs w:val="21"/>
                <w:highlight w:val="none"/>
                <w:lang w:eastAsia="zh-CN"/>
              </w:rPr>
              <w:t>门扇高度</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Cs/>
                <w:color w:val="auto"/>
                <w:sz w:val="21"/>
                <w:szCs w:val="21"/>
                <w:highlight w:val="none"/>
                <w:lang w:eastAsia="zh-CN"/>
              </w:rPr>
              <w:t>门扇宽度</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Cs/>
                <w:color w:val="auto"/>
                <w:sz w:val="21"/>
                <w:szCs w:val="21"/>
                <w:highlight w:val="none"/>
                <w:lang w:eastAsia="zh-CN"/>
              </w:rPr>
              <w:t>门扇厚度</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门框内裁口高度</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门框内裁口宽度</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门框侧壁宽度</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门扇两对角线长度差</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门扇扭曲度</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门扇宽度（高度）方向弯曲度</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Cs/>
                <w:sz w:val="21"/>
                <w:szCs w:val="21"/>
                <w:highlight w:val="none"/>
                <w:lang w:val="en-US" w:eastAsia="zh-CN"/>
              </w:rPr>
              <w:t>；</w:t>
            </w:r>
            <w:r>
              <w:rPr>
                <w:rFonts w:hint="eastAsia" w:ascii="宋体" w:hAnsi="宋体" w:eastAsia="宋体" w:cs="宋体"/>
                <w:bCs/>
                <w:color w:val="auto"/>
                <w:sz w:val="21"/>
                <w:szCs w:val="21"/>
                <w:highlight w:val="none"/>
                <w:lang w:eastAsia="zh-CN"/>
              </w:rPr>
              <w:t>门扇内裁口两对角线长度差</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Cs/>
                <w:color w:val="auto"/>
                <w:sz w:val="21"/>
                <w:szCs w:val="21"/>
                <w:highlight w:val="none"/>
                <w:lang w:eastAsia="zh-CN"/>
              </w:rPr>
              <w:t>门扇与门框的搭接尺寸</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Cs/>
                <w:color w:val="auto"/>
                <w:sz w:val="21"/>
                <w:szCs w:val="21"/>
                <w:highlight w:val="none"/>
                <w:lang w:eastAsia="zh-CN"/>
              </w:rPr>
              <w:t>门扇与门框的配合活动间隙</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Cs/>
                <w:sz w:val="21"/>
                <w:szCs w:val="21"/>
                <w:highlight w:val="none"/>
                <w:lang w:val="en-US" w:eastAsia="zh-CN"/>
              </w:rPr>
              <w:t>；</w:t>
            </w:r>
            <w:r>
              <w:rPr>
                <w:rFonts w:hint="eastAsia" w:ascii="宋体" w:hAnsi="宋体" w:eastAsia="宋体" w:cs="宋体"/>
                <w:bCs/>
                <w:color w:val="auto"/>
                <w:sz w:val="21"/>
                <w:szCs w:val="21"/>
                <w:highlight w:val="none"/>
                <w:lang w:eastAsia="zh-CN"/>
              </w:rPr>
              <w:t>门扇与门框的贴合面间隙</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Cs/>
                <w:color w:val="auto"/>
                <w:sz w:val="21"/>
                <w:szCs w:val="21"/>
                <w:highlight w:val="none"/>
                <w:lang w:eastAsia="zh-CN"/>
              </w:rPr>
              <w:t>门的开面上门框与门扇的平面高低差</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Cs/>
                <w:color w:val="auto"/>
                <w:sz w:val="21"/>
                <w:szCs w:val="21"/>
                <w:highlight w:val="none"/>
                <w:lang w:eastAsia="zh-CN"/>
              </w:rPr>
              <w:t>灵活性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Cs/>
                <w:sz w:val="21"/>
                <w:szCs w:val="21"/>
                <w:highlight w:val="none"/>
                <w:lang w:val="en-US" w:eastAsia="zh-CN"/>
              </w:rPr>
              <w:t>；启闭</w:t>
            </w:r>
            <w:r>
              <w:rPr>
                <w:rFonts w:hint="eastAsia" w:ascii="宋体" w:hAnsi="宋体" w:eastAsia="宋体" w:cs="宋体"/>
                <w:bCs/>
                <w:color w:val="auto"/>
                <w:sz w:val="21"/>
                <w:szCs w:val="21"/>
                <w:highlight w:val="none"/>
                <w:lang w:eastAsia="zh-CN"/>
              </w:rPr>
              <w:t>灵活性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Cs/>
                <w:sz w:val="21"/>
                <w:szCs w:val="21"/>
                <w:highlight w:val="none"/>
                <w:lang w:val="en-US" w:eastAsia="zh-CN"/>
              </w:rPr>
              <w:t>；</w:t>
            </w:r>
            <w:r>
              <w:rPr>
                <w:rFonts w:hint="eastAsia" w:ascii="宋体" w:hAnsi="宋体" w:eastAsia="宋体" w:cs="宋体"/>
                <w:bCs/>
                <w:color w:val="auto"/>
                <w:sz w:val="21"/>
                <w:szCs w:val="21"/>
                <w:highlight w:val="none"/>
                <w:lang w:eastAsia="zh-CN"/>
              </w:rPr>
              <w:t>门扇开启力</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Cs/>
                <w:color w:val="auto"/>
                <w:sz w:val="21"/>
                <w:szCs w:val="21"/>
                <w:highlight w:val="none"/>
                <w:lang w:eastAsia="zh-CN"/>
              </w:rPr>
              <w:t>耐火性能</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p>
        </w:tc>
        <w:tc>
          <w:tcPr>
            <w:tcW w:w="1672" w:type="dxa"/>
            <w:noWrap w:val="0"/>
            <w:vAlign w:val="center"/>
          </w:tcPr>
          <w:p w14:paraId="46709F15">
            <w:pPr>
              <w:keepNext w:val="0"/>
              <w:keepLines w:val="0"/>
              <w:pageBreakBefore w:val="0"/>
              <w:widowControl w:val="0"/>
              <w:kinsoku/>
              <w:wordWrap/>
              <w:overflowPunct/>
              <w:topLinePunct w:val="0"/>
              <w:autoSpaceDE/>
              <w:autoSpaceDN/>
              <w:bidi w:val="0"/>
              <w:adjustRightInd/>
              <w:snapToGrid/>
              <w:spacing w:line="360" w:lineRule="auto"/>
              <w:ind w:left="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0BF0A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204" w:type="dxa"/>
            <w:shd w:val="clear" w:color="auto" w:fill="auto"/>
            <w:noWrap w:val="0"/>
            <w:vAlign w:val="center"/>
          </w:tcPr>
          <w:p w14:paraId="6CCF2FB7">
            <w:pPr>
              <w:pageBreakBefore w:val="0"/>
              <w:overflowPunct/>
              <w:topLinePunct w:val="0"/>
              <w:bidi w:val="0"/>
              <w:snapToGrid/>
              <w:spacing w:line="360" w:lineRule="auto"/>
              <w:ind w:left="0" w:leftChars="0" w:right="0" w:rightChars="0"/>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sz w:val="21"/>
                <w:szCs w:val="21"/>
                <w:highlight w:val="none"/>
                <w:lang w:eastAsia="zh-CN"/>
              </w:rPr>
              <w:t>防火玻璃</w:t>
            </w:r>
          </w:p>
        </w:tc>
        <w:tc>
          <w:tcPr>
            <w:tcW w:w="2431" w:type="dxa"/>
            <w:shd w:val="clear" w:color="auto" w:fill="auto"/>
            <w:noWrap w:val="0"/>
            <w:vAlign w:val="center"/>
          </w:tcPr>
          <w:p w14:paraId="3071D401">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GB 15763.1-2009等现行有效的企业标准、团体标准、地方标准及产品明示质量要求</w:t>
            </w:r>
          </w:p>
          <w:p w14:paraId="359ABC18">
            <w:pPr>
              <w:pageBreakBefore w:val="0"/>
              <w:overflowPunct/>
              <w:topLinePunct w:val="0"/>
              <w:bidi w:val="0"/>
              <w:snapToGrid/>
              <w:spacing w:line="360" w:lineRule="auto"/>
              <w:ind w:left="0" w:leftChars="0" w:right="0" w:rightChars="0"/>
              <w:jc w:val="left"/>
              <w:rPr>
                <w:rFonts w:hint="eastAsia" w:ascii="宋体" w:hAnsi="宋体" w:eastAsia="宋体" w:cs="宋体"/>
                <w:bCs/>
                <w:color w:val="auto"/>
                <w:kern w:val="2"/>
                <w:sz w:val="21"/>
                <w:szCs w:val="21"/>
                <w:highlight w:val="none"/>
                <w:lang w:val="en-US" w:eastAsia="zh-CN" w:bidi="ar-SA"/>
              </w:rPr>
            </w:pPr>
          </w:p>
        </w:tc>
        <w:tc>
          <w:tcPr>
            <w:tcW w:w="4451" w:type="dxa"/>
            <w:noWrap w:val="0"/>
            <w:vAlign w:val="top"/>
          </w:tcPr>
          <w:p w14:paraId="0429D403">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eastAsia" w:ascii="宋体" w:hAnsi="宋体" w:eastAsia="宋体" w:cs="宋体"/>
                <w:bCs/>
                <w:sz w:val="21"/>
                <w:szCs w:val="21"/>
                <w:highlight w:val="none"/>
                <w:lang w:val="en-US" w:eastAsia="zh-CN"/>
              </w:rPr>
            </w:pPr>
            <w:r>
              <w:rPr>
                <w:rFonts w:hint="eastAsia" w:ascii="宋体" w:hAnsi="宋体" w:eastAsia="宋体" w:cs="宋体"/>
                <w:bCs/>
                <w:color w:val="auto"/>
                <w:sz w:val="21"/>
                <w:szCs w:val="21"/>
                <w:highlight w:val="none"/>
                <w:lang w:eastAsia="zh-CN"/>
              </w:rPr>
              <w:t>耐热性能</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耐寒性能</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耐火性能</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可见光透射比</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 w:val="0"/>
                <w:bCs/>
                <w:sz w:val="21"/>
                <w:szCs w:val="21"/>
                <w:highlight w:val="none"/>
                <w:lang w:val="en-US" w:eastAsia="zh-CN"/>
              </w:rPr>
              <w:t>。</w:t>
            </w:r>
          </w:p>
        </w:tc>
        <w:tc>
          <w:tcPr>
            <w:tcW w:w="1672" w:type="dxa"/>
            <w:noWrap w:val="0"/>
            <w:vAlign w:val="center"/>
          </w:tcPr>
          <w:p w14:paraId="0C7A2B7C">
            <w:pPr>
              <w:keepNext w:val="0"/>
              <w:keepLines w:val="0"/>
              <w:pageBreakBefore w:val="0"/>
              <w:widowControl w:val="0"/>
              <w:kinsoku/>
              <w:wordWrap/>
              <w:overflowPunct/>
              <w:topLinePunct w:val="0"/>
              <w:autoSpaceDE/>
              <w:autoSpaceDN/>
              <w:bidi w:val="0"/>
              <w:adjustRightInd/>
              <w:snapToGrid/>
              <w:spacing w:line="360" w:lineRule="auto"/>
              <w:ind w:left="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7ED04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204" w:type="dxa"/>
            <w:shd w:val="clear" w:color="auto" w:fill="auto"/>
            <w:noWrap w:val="0"/>
            <w:vAlign w:val="center"/>
          </w:tcPr>
          <w:p w14:paraId="54FBD1A3">
            <w:pPr>
              <w:pageBreakBefore w:val="0"/>
              <w:overflowPunct/>
              <w:topLinePunct w:val="0"/>
              <w:bidi w:val="0"/>
              <w:snapToGrid/>
              <w:spacing w:line="360" w:lineRule="auto"/>
              <w:ind w:left="0" w:leftChars="0" w:right="0" w:rightChars="0"/>
              <w:jc w:val="left"/>
              <w:rPr>
                <w:rFonts w:hint="eastAsia" w:ascii="宋体" w:hAnsi="宋体" w:eastAsia="宋体" w:cs="宋体"/>
                <w:b w:val="0"/>
                <w:bCs/>
                <w:sz w:val="21"/>
                <w:szCs w:val="21"/>
                <w:highlight w:val="none"/>
                <w:lang w:val="en-US" w:eastAsia="zh-CN"/>
              </w:rPr>
            </w:pPr>
            <w:r>
              <w:rPr>
                <w:rFonts w:hint="eastAsia" w:ascii="宋体" w:hAnsi="宋体" w:eastAsia="宋体" w:cs="宋体"/>
                <w:bCs/>
                <w:color w:val="auto"/>
                <w:sz w:val="21"/>
                <w:szCs w:val="21"/>
                <w:highlight w:val="none"/>
                <w:lang w:eastAsia="zh-CN"/>
              </w:rPr>
              <w:t>防火窗</w:t>
            </w:r>
          </w:p>
        </w:tc>
        <w:tc>
          <w:tcPr>
            <w:tcW w:w="2431" w:type="dxa"/>
            <w:shd w:val="clear" w:color="auto" w:fill="auto"/>
            <w:noWrap w:val="0"/>
            <w:vAlign w:val="center"/>
          </w:tcPr>
          <w:p w14:paraId="2044F13A">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GB 16809-</w:t>
            </w:r>
            <w:r>
              <w:rPr>
                <w:rFonts w:hint="eastAsia" w:ascii="宋体" w:hAnsi="宋体" w:eastAsia="宋体" w:cs="宋体"/>
                <w:bCs/>
                <w:color w:val="auto"/>
                <w:sz w:val="21"/>
                <w:szCs w:val="21"/>
                <w:highlight w:val="none"/>
                <w:lang w:val="en-US" w:eastAsia="zh-CN"/>
              </w:rPr>
              <w:t>2008</w:t>
            </w:r>
            <w:r>
              <w:rPr>
                <w:rFonts w:hint="eastAsia" w:ascii="宋体" w:hAnsi="宋体" w:eastAsia="宋体" w:cs="宋体"/>
                <w:bCs/>
                <w:color w:val="auto"/>
                <w:sz w:val="21"/>
                <w:szCs w:val="21"/>
                <w:highlight w:val="none"/>
                <w:lang w:eastAsia="zh-CN"/>
              </w:rPr>
              <w:t>等现行有效的企业标准、团体标准、地方标准及产品明示质量要求</w:t>
            </w:r>
          </w:p>
          <w:p w14:paraId="6A02AFF1">
            <w:pPr>
              <w:pageBreakBefore w:val="0"/>
              <w:overflowPunct/>
              <w:topLinePunct w:val="0"/>
              <w:bidi w:val="0"/>
              <w:snapToGrid/>
              <w:spacing w:line="360" w:lineRule="auto"/>
              <w:ind w:left="0" w:leftChars="0" w:right="0" w:rightChars="0"/>
              <w:jc w:val="left"/>
              <w:rPr>
                <w:rFonts w:hint="eastAsia" w:ascii="宋体" w:hAnsi="宋体" w:eastAsia="宋体" w:cs="宋体"/>
                <w:b w:val="0"/>
                <w:bCs/>
                <w:sz w:val="21"/>
                <w:szCs w:val="21"/>
                <w:highlight w:val="none"/>
                <w:lang w:val="en-US" w:eastAsia="zh-CN"/>
              </w:rPr>
            </w:pPr>
          </w:p>
        </w:tc>
        <w:tc>
          <w:tcPr>
            <w:tcW w:w="4451" w:type="dxa"/>
            <w:noWrap w:val="0"/>
            <w:vAlign w:val="top"/>
          </w:tcPr>
          <w:p w14:paraId="4FE6510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eastAsia="zh-CN"/>
              </w:rPr>
              <w:t>防火窗的尺寸偏差</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活动窗扇的尺寸偏差</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活动窗扇与窗框的搭接宽度偏差</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窗扇扭曲度</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窗扇关闭可靠性</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窗扇自动关闭时间</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耐火性能</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 w:val="0"/>
                <w:bCs/>
                <w:sz w:val="21"/>
                <w:szCs w:val="21"/>
                <w:highlight w:val="none"/>
                <w:lang w:val="en-US" w:eastAsia="zh-CN"/>
              </w:rPr>
              <w:t>。</w:t>
            </w:r>
          </w:p>
        </w:tc>
        <w:tc>
          <w:tcPr>
            <w:tcW w:w="1672" w:type="dxa"/>
            <w:noWrap w:val="0"/>
            <w:vAlign w:val="center"/>
          </w:tcPr>
          <w:p w14:paraId="2EFF0402">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5BE36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204" w:type="dxa"/>
            <w:shd w:val="clear" w:color="auto" w:fill="auto"/>
            <w:noWrap w:val="0"/>
            <w:vAlign w:val="center"/>
          </w:tcPr>
          <w:p w14:paraId="56479C3D">
            <w:pPr>
              <w:pageBreakBefore w:val="0"/>
              <w:overflowPunct/>
              <w:topLinePunct w:val="0"/>
              <w:bidi w:val="0"/>
              <w:snapToGrid/>
              <w:spacing w:line="360" w:lineRule="auto"/>
              <w:ind w:left="0" w:leftChars="0" w:right="0" w:rightChars="0"/>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sz w:val="21"/>
                <w:szCs w:val="21"/>
                <w:highlight w:val="none"/>
                <w:lang w:eastAsia="zh-CN"/>
              </w:rPr>
              <w:t>消防水枪</w:t>
            </w:r>
          </w:p>
        </w:tc>
        <w:tc>
          <w:tcPr>
            <w:tcW w:w="2431" w:type="dxa"/>
            <w:shd w:val="clear" w:color="auto" w:fill="auto"/>
            <w:noWrap w:val="0"/>
            <w:vAlign w:val="center"/>
          </w:tcPr>
          <w:p w14:paraId="260778D0">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GB 8181-2005等现行有效的企业标准、团体标准、地方标准及产品明示质量要求</w:t>
            </w:r>
          </w:p>
          <w:p w14:paraId="64CECCFC">
            <w:pPr>
              <w:pageBreakBefore w:val="0"/>
              <w:overflowPunct/>
              <w:topLinePunct w:val="0"/>
              <w:bidi w:val="0"/>
              <w:snapToGrid/>
              <w:spacing w:line="360" w:lineRule="auto"/>
              <w:ind w:left="0" w:leftChars="0" w:right="0" w:rightChars="0"/>
              <w:jc w:val="left"/>
              <w:rPr>
                <w:rFonts w:hint="eastAsia" w:ascii="宋体" w:hAnsi="宋体" w:eastAsia="宋体" w:cs="宋体"/>
                <w:bCs/>
                <w:color w:val="auto"/>
                <w:kern w:val="2"/>
                <w:sz w:val="21"/>
                <w:szCs w:val="21"/>
                <w:highlight w:val="none"/>
                <w:lang w:val="en-US" w:eastAsia="zh-CN" w:bidi="ar-SA"/>
              </w:rPr>
            </w:pPr>
          </w:p>
        </w:tc>
        <w:tc>
          <w:tcPr>
            <w:tcW w:w="4451" w:type="dxa"/>
            <w:noWrap w:val="0"/>
            <w:vAlign w:val="top"/>
          </w:tcPr>
          <w:p w14:paraId="11BFBD2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eastAsia="zh-CN"/>
              </w:rPr>
              <w:t>操作力矩测定</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密封性能</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耐水压强度试验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跌落试验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盐雾试验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u w:val="none"/>
                <w:lang w:val="en-US" w:eastAsia="zh-CN"/>
              </w:rPr>
              <w:t>元</w:t>
            </w:r>
            <w:r>
              <w:rPr>
                <w:rFonts w:hint="eastAsia" w:ascii="宋体" w:hAnsi="宋体" w:eastAsia="宋体" w:cs="宋体"/>
                <w:b w:val="0"/>
                <w:bCs/>
                <w:sz w:val="21"/>
                <w:szCs w:val="21"/>
                <w:highlight w:val="none"/>
                <w:lang w:val="en-US" w:eastAsia="zh-CN"/>
              </w:rPr>
              <w:t>。</w:t>
            </w:r>
          </w:p>
        </w:tc>
        <w:tc>
          <w:tcPr>
            <w:tcW w:w="1672" w:type="dxa"/>
            <w:noWrap w:val="0"/>
            <w:vAlign w:val="center"/>
          </w:tcPr>
          <w:p w14:paraId="7F0DA51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675D6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204" w:type="dxa"/>
            <w:shd w:val="clear" w:color="auto" w:fill="auto"/>
            <w:noWrap w:val="0"/>
            <w:vAlign w:val="center"/>
          </w:tcPr>
          <w:p w14:paraId="4362ED3A">
            <w:pPr>
              <w:pageBreakBefore w:val="0"/>
              <w:overflowPunct/>
              <w:topLinePunct w:val="0"/>
              <w:bidi w:val="0"/>
              <w:snapToGrid/>
              <w:spacing w:line="360" w:lineRule="auto"/>
              <w:ind w:left="0" w:leftChars="0" w:right="0" w:rightChars="0"/>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sz w:val="21"/>
                <w:szCs w:val="21"/>
                <w:highlight w:val="none"/>
                <w:lang w:eastAsia="zh-CN"/>
              </w:rPr>
              <w:t>消防应急灯具</w:t>
            </w:r>
          </w:p>
        </w:tc>
        <w:tc>
          <w:tcPr>
            <w:tcW w:w="2431" w:type="dxa"/>
            <w:shd w:val="clear" w:color="auto" w:fill="auto"/>
            <w:noWrap w:val="0"/>
            <w:vAlign w:val="center"/>
          </w:tcPr>
          <w:p w14:paraId="2034B031">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GB 17945-2010等现行有效的企业标准、团体标准、地方标准及产品明示质量要求</w:t>
            </w:r>
          </w:p>
          <w:p w14:paraId="3F6548E2">
            <w:pPr>
              <w:pageBreakBefore w:val="0"/>
              <w:overflowPunct/>
              <w:topLinePunct w:val="0"/>
              <w:bidi w:val="0"/>
              <w:snapToGrid/>
              <w:spacing w:line="360" w:lineRule="auto"/>
              <w:ind w:left="0" w:leftChars="0" w:right="0" w:rightChars="0"/>
              <w:jc w:val="left"/>
              <w:rPr>
                <w:rFonts w:hint="eastAsia" w:ascii="宋体" w:hAnsi="宋体" w:eastAsia="宋体" w:cs="宋体"/>
                <w:bCs/>
                <w:color w:val="auto"/>
                <w:kern w:val="2"/>
                <w:sz w:val="21"/>
                <w:szCs w:val="21"/>
                <w:highlight w:val="none"/>
                <w:lang w:val="en-US" w:eastAsia="zh-CN" w:bidi="ar-SA"/>
              </w:rPr>
            </w:pPr>
          </w:p>
        </w:tc>
        <w:tc>
          <w:tcPr>
            <w:tcW w:w="4451" w:type="dxa"/>
            <w:noWrap w:val="0"/>
            <w:vAlign w:val="top"/>
          </w:tcPr>
          <w:p w14:paraId="6595AA6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eastAsia="zh-CN"/>
              </w:rPr>
              <w:t>基本功能试验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充、放电试验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活充、放电试验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电压波动试验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转换电压试验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充、放电耐久试验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绝缘电阻试验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元；接</w:t>
            </w:r>
            <w:r>
              <w:rPr>
                <w:rFonts w:hint="eastAsia" w:ascii="宋体" w:hAnsi="宋体" w:eastAsia="宋体" w:cs="宋体"/>
                <w:bCs/>
                <w:color w:val="auto"/>
                <w:sz w:val="21"/>
                <w:szCs w:val="21"/>
                <w:highlight w:val="none"/>
                <w:lang w:eastAsia="zh-CN"/>
              </w:rPr>
              <w:t>地电阻试验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耐压试验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；抗冲击试验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；色温</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；光通量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w:t>
            </w:r>
          </w:p>
        </w:tc>
        <w:tc>
          <w:tcPr>
            <w:tcW w:w="1672" w:type="dxa"/>
            <w:noWrap w:val="0"/>
            <w:vAlign w:val="center"/>
          </w:tcPr>
          <w:p w14:paraId="7FACE22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56759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204" w:type="dxa"/>
            <w:shd w:val="clear" w:color="auto" w:fill="auto"/>
            <w:noWrap w:val="0"/>
            <w:vAlign w:val="center"/>
          </w:tcPr>
          <w:p w14:paraId="2FFE6A73">
            <w:pPr>
              <w:pageBreakBefore w:val="0"/>
              <w:overflowPunct/>
              <w:topLinePunct w:val="0"/>
              <w:bidi w:val="0"/>
              <w:snapToGrid/>
              <w:spacing w:line="360" w:lineRule="auto"/>
              <w:ind w:left="0" w:leftChars="0" w:right="0" w:rightChars="0"/>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sz w:val="21"/>
                <w:szCs w:val="21"/>
                <w:highlight w:val="none"/>
                <w:lang w:eastAsia="zh-CN"/>
              </w:rPr>
              <w:t>消防软管卷盘</w:t>
            </w:r>
          </w:p>
        </w:tc>
        <w:tc>
          <w:tcPr>
            <w:tcW w:w="2431" w:type="dxa"/>
            <w:shd w:val="clear" w:color="auto" w:fill="auto"/>
            <w:noWrap w:val="0"/>
            <w:vAlign w:val="center"/>
          </w:tcPr>
          <w:p w14:paraId="7508DC38">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GB 15090-2005等现行有效的企业标准、团体标准、地方标准及产品明示质量要求</w:t>
            </w:r>
          </w:p>
          <w:p w14:paraId="145CC3C2">
            <w:pPr>
              <w:pageBreakBefore w:val="0"/>
              <w:overflowPunct/>
              <w:topLinePunct w:val="0"/>
              <w:bidi w:val="0"/>
              <w:snapToGrid/>
              <w:spacing w:line="360" w:lineRule="auto"/>
              <w:ind w:left="0" w:leftChars="0" w:right="0" w:rightChars="0"/>
              <w:jc w:val="left"/>
              <w:rPr>
                <w:rFonts w:hint="eastAsia" w:ascii="宋体" w:hAnsi="宋体" w:eastAsia="宋体" w:cs="宋体"/>
                <w:bCs/>
                <w:color w:val="auto"/>
                <w:kern w:val="2"/>
                <w:sz w:val="21"/>
                <w:szCs w:val="21"/>
                <w:highlight w:val="none"/>
                <w:lang w:val="en-US" w:eastAsia="zh-CN" w:bidi="ar-SA"/>
              </w:rPr>
            </w:pPr>
          </w:p>
        </w:tc>
        <w:tc>
          <w:tcPr>
            <w:tcW w:w="4451" w:type="dxa"/>
            <w:noWrap w:val="0"/>
            <w:vAlign w:val="top"/>
          </w:tcPr>
          <w:p w14:paraId="4B376494">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eastAsia" w:ascii="宋体" w:hAnsi="宋体" w:eastAsia="宋体" w:cs="宋体"/>
                <w:bCs/>
                <w:sz w:val="21"/>
                <w:szCs w:val="21"/>
                <w:highlight w:val="none"/>
                <w:lang w:val="en-US" w:eastAsia="zh-CN" w:bidi="ar-SA"/>
              </w:rPr>
            </w:pPr>
            <w:r>
              <w:rPr>
                <w:rFonts w:hint="eastAsia" w:ascii="宋体" w:hAnsi="宋体" w:eastAsia="宋体" w:cs="宋体"/>
                <w:bCs/>
                <w:color w:val="auto"/>
                <w:sz w:val="21"/>
                <w:szCs w:val="21"/>
                <w:highlight w:val="none"/>
                <w:lang w:eastAsia="zh-CN"/>
              </w:rPr>
              <w:t>喷射试验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密封试验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耐压试验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软管性能试验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w:t>
            </w:r>
          </w:p>
        </w:tc>
        <w:tc>
          <w:tcPr>
            <w:tcW w:w="1672" w:type="dxa"/>
            <w:noWrap w:val="0"/>
            <w:vAlign w:val="center"/>
          </w:tcPr>
          <w:p w14:paraId="1E25764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335DB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204" w:type="dxa"/>
            <w:shd w:val="clear" w:color="auto" w:fill="auto"/>
            <w:noWrap w:val="0"/>
            <w:vAlign w:val="center"/>
          </w:tcPr>
          <w:p w14:paraId="4AACD1F7">
            <w:pPr>
              <w:pageBreakBefore w:val="0"/>
              <w:overflowPunct/>
              <w:topLinePunct w:val="0"/>
              <w:bidi w:val="0"/>
              <w:snapToGrid/>
              <w:spacing w:line="360" w:lineRule="auto"/>
              <w:ind w:left="0" w:leftChars="0" w:right="0" w:rightChars="0"/>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sz w:val="21"/>
                <w:szCs w:val="21"/>
                <w:highlight w:val="none"/>
                <w:lang w:eastAsia="zh-CN"/>
              </w:rPr>
              <w:t>灭火毯</w:t>
            </w:r>
          </w:p>
        </w:tc>
        <w:tc>
          <w:tcPr>
            <w:tcW w:w="2431" w:type="dxa"/>
            <w:shd w:val="clear" w:color="auto" w:fill="auto"/>
            <w:noWrap w:val="0"/>
            <w:vAlign w:val="center"/>
          </w:tcPr>
          <w:p w14:paraId="25734F1B">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XF 1205-2014等现行有效的企业标准、团体标准、地方标准及产品明示质量要求</w:t>
            </w:r>
          </w:p>
          <w:p w14:paraId="4CFEC8FF">
            <w:pPr>
              <w:pageBreakBefore w:val="0"/>
              <w:overflowPunct/>
              <w:topLinePunct w:val="0"/>
              <w:bidi w:val="0"/>
              <w:snapToGrid/>
              <w:spacing w:line="360" w:lineRule="auto"/>
              <w:ind w:left="0" w:leftChars="0" w:right="0" w:rightChars="0"/>
              <w:jc w:val="left"/>
              <w:rPr>
                <w:rFonts w:hint="eastAsia" w:ascii="宋体" w:hAnsi="宋体" w:eastAsia="宋体" w:cs="宋体"/>
                <w:bCs/>
                <w:color w:val="auto"/>
                <w:kern w:val="2"/>
                <w:sz w:val="21"/>
                <w:szCs w:val="21"/>
                <w:highlight w:val="none"/>
                <w:lang w:val="en-US" w:eastAsia="zh-CN" w:bidi="ar-SA"/>
              </w:rPr>
            </w:pPr>
          </w:p>
        </w:tc>
        <w:tc>
          <w:tcPr>
            <w:tcW w:w="4451" w:type="dxa"/>
            <w:noWrap w:val="0"/>
            <w:vAlign w:val="top"/>
          </w:tcPr>
          <w:p w14:paraId="7B3435A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eastAsia="zh-CN"/>
              </w:rPr>
              <w:t>尺寸检查</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毯面的干态断裂强力</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手持件和包边材料阻燃性能</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拉力试验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w:t>
            </w:r>
          </w:p>
        </w:tc>
        <w:tc>
          <w:tcPr>
            <w:tcW w:w="1672" w:type="dxa"/>
            <w:noWrap w:val="0"/>
            <w:vAlign w:val="center"/>
          </w:tcPr>
          <w:p w14:paraId="3F3A837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63EE6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204" w:type="dxa"/>
            <w:shd w:val="clear" w:color="auto" w:fill="auto"/>
            <w:noWrap w:val="0"/>
            <w:vAlign w:val="center"/>
          </w:tcPr>
          <w:p w14:paraId="6CBD36AB">
            <w:pPr>
              <w:pageBreakBefore w:val="0"/>
              <w:overflowPunct/>
              <w:topLinePunct w:val="0"/>
              <w:bidi w:val="0"/>
              <w:snapToGrid/>
              <w:spacing w:line="360" w:lineRule="auto"/>
              <w:ind w:left="0" w:leftChars="0" w:right="0" w:rightChars="0"/>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sz w:val="21"/>
                <w:szCs w:val="21"/>
                <w:highlight w:val="none"/>
                <w:lang w:eastAsia="zh-CN"/>
              </w:rPr>
              <w:t>过滤式消防自救器</w:t>
            </w:r>
          </w:p>
        </w:tc>
        <w:tc>
          <w:tcPr>
            <w:tcW w:w="2431" w:type="dxa"/>
            <w:shd w:val="clear" w:color="auto" w:fill="auto"/>
            <w:noWrap w:val="0"/>
            <w:vAlign w:val="center"/>
          </w:tcPr>
          <w:p w14:paraId="1750BB17">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GB 21976.7-2012等现行有效的企业标准、团体标准、地方标准及产品明示质量要求</w:t>
            </w:r>
          </w:p>
          <w:p w14:paraId="6762E036">
            <w:pPr>
              <w:pageBreakBefore w:val="0"/>
              <w:overflowPunct/>
              <w:topLinePunct w:val="0"/>
              <w:bidi w:val="0"/>
              <w:snapToGrid/>
              <w:spacing w:line="360" w:lineRule="auto"/>
              <w:ind w:left="0" w:leftChars="0" w:right="0" w:rightChars="0"/>
              <w:jc w:val="left"/>
              <w:rPr>
                <w:rFonts w:hint="eastAsia" w:ascii="宋体" w:hAnsi="宋体" w:eastAsia="宋体" w:cs="宋体"/>
                <w:bCs/>
                <w:color w:val="auto"/>
                <w:kern w:val="2"/>
                <w:sz w:val="21"/>
                <w:szCs w:val="21"/>
                <w:highlight w:val="none"/>
                <w:lang w:val="en-US" w:eastAsia="zh-CN" w:bidi="ar-SA"/>
              </w:rPr>
            </w:pPr>
          </w:p>
        </w:tc>
        <w:tc>
          <w:tcPr>
            <w:tcW w:w="4451" w:type="dxa"/>
            <w:noWrap w:val="0"/>
            <w:vAlign w:val="top"/>
          </w:tcPr>
          <w:p w14:paraId="33FFFBB2">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eastAsia="zh-CN"/>
              </w:rPr>
              <w:t>结构检查</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佩戴质量测定</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元；材</w:t>
            </w:r>
            <w:r>
              <w:rPr>
                <w:rFonts w:hint="eastAsia" w:ascii="宋体" w:hAnsi="宋体" w:eastAsia="宋体" w:cs="宋体"/>
                <w:bCs/>
                <w:color w:val="auto"/>
                <w:sz w:val="21"/>
                <w:szCs w:val="21"/>
                <w:highlight w:val="none"/>
                <w:lang w:eastAsia="zh-CN"/>
              </w:rPr>
              <w:t>料试验-金属材料表面质量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材料试验-塑料材料老化性能</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视野试验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元；连接强度试验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标志</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w:t>
            </w:r>
          </w:p>
        </w:tc>
        <w:tc>
          <w:tcPr>
            <w:tcW w:w="1672" w:type="dxa"/>
            <w:noWrap w:val="0"/>
            <w:vAlign w:val="center"/>
          </w:tcPr>
          <w:p w14:paraId="0B48C1A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1085C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204" w:type="dxa"/>
            <w:shd w:val="clear" w:color="auto" w:fill="auto"/>
            <w:noWrap w:val="0"/>
            <w:vAlign w:val="center"/>
          </w:tcPr>
          <w:p w14:paraId="440F3B34">
            <w:pPr>
              <w:pageBreakBefore w:val="0"/>
              <w:overflowPunct/>
              <w:topLinePunct w:val="0"/>
              <w:bidi w:val="0"/>
              <w:snapToGrid/>
              <w:spacing w:line="360" w:lineRule="auto"/>
              <w:ind w:left="0" w:leftChars="0" w:right="0" w:rightChars="0"/>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sz w:val="21"/>
                <w:szCs w:val="21"/>
                <w:highlight w:val="none"/>
                <w:lang w:eastAsia="zh-CN"/>
              </w:rPr>
              <w:t>防火排烟阀门</w:t>
            </w:r>
          </w:p>
        </w:tc>
        <w:tc>
          <w:tcPr>
            <w:tcW w:w="2431" w:type="dxa"/>
            <w:shd w:val="clear" w:color="auto" w:fill="auto"/>
            <w:noWrap w:val="0"/>
            <w:vAlign w:val="center"/>
          </w:tcPr>
          <w:p w14:paraId="165DF481">
            <w:pPr>
              <w:pageBreakBefore w:val="0"/>
              <w:overflowPunct/>
              <w:topLinePunct w:val="0"/>
              <w:bidi w:val="0"/>
              <w:snapToGrid/>
              <w:spacing w:line="360" w:lineRule="auto"/>
              <w:ind w:left="0" w:right="0" w:rightChars="0"/>
              <w:jc w:val="lef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GB 15930-</w:t>
            </w:r>
            <w:r>
              <w:rPr>
                <w:rFonts w:hint="eastAsia" w:ascii="宋体" w:hAnsi="宋体" w:eastAsia="宋体" w:cs="宋体"/>
                <w:bCs/>
                <w:color w:val="auto"/>
                <w:sz w:val="21"/>
                <w:szCs w:val="21"/>
                <w:highlight w:val="none"/>
                <w:lang w:val="en-US" w:eastAsia="zh-CN"/>
              </w:rPr>
              <w:t>2007</w:t>
            </w:r>
            <w:r>
              <w:rPr>
                <w:rFonts w:hint="eastAsia" w:ascii="宋体" w:hAnsi="宋体" w:eastAsia="宋体" w:cs="宋体"/>
                <w:bCs/>
                <w:color w:val="auto"/>
                <w:sz w:val="21"/>
                <w:szCs w:val="21"/>
                <w:highlight w:val="none"/>
                <w:lang w:eastAsia="zh-CN"/>
              </w:rPr>
              <w:t>等现行有效的企业标准、团体标准、地方标准及产品明示质量要求</w:t>
            </w:r>
          </w:p>
          <w:p w14:paraId="61CED14C">
            <w:pPr>
              <w:pageBreakBefore w:val="0"/>
              <w:overflowPunct/>
              <w:topLinePunct w:val="0"/>
              <w:bidi w:val="0"/>
              <w:snapToGrid/>
              <w:spacing w:line="360" w:lineRule="auto"/>
              <w:ind w:left="0" w:leftChars="0" w:right="0" w:rightChars="0"/>
              <w:jc w:val="left"/>
              <w:rPr>
                <w:rFonts w:hint="eastAsia" w:ascii="宋体" w:hAnsi="宋体" w:eastAsia="宋体" w:cs="宋体"/>
                <w:bCs/>
                <w:color w:val="auto"/>
                <w:kern w:val="2"/>
                <w:sz w:val="21"/>
                <w:szCs w:val="21"/>
                <w:highlight w:val="none"/>
                <w:lang w:val="en-US" w:eastAsia="zh-CN" w:bidi="ar-SA"/>
              </w:rPr>
            </w:pPr>
          </w:p>
        </w:tc>
        <w:tc>
          <w:tcPr>
            <w:tcW w:w="4451" w:type="dxa"/>
            <w:noWrap w:val="0"/>
            <w:vAlign w:val="top"/>
          </w:tcPr>
          <w:p w14:paraId="7D8EA45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eastAsia="zh-CN"/>
              </w:rPr>
              <w:t>环境温度下的漏风量</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耐火性能</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w:t>
            </w:r>
          </w:p>
        </w:tc>
        <w:tc>
          <w:tcPr>
            <w:tcW w:w="1672" w:type="dxa"/>
            <w:noWrap w:val="0"/>
            <w:vAlign w:val="center"/>
          </w:tcPr>
          <w:p w14:paraId="14497E6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36023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204" w:type="dxa"/>
            <w:shd w:val="clear" w:color="auto" w:fill="auto"/>
            <w:noWrap w:val="0"/>
            <w:vAlign w:val="center"/>
          </w:tcPr>
          <w:p w14:paraId="44D8C94F">
            <w:pPr>
              <w:pageBreakBefore w:val="0"/>
              <w:overflowPunct/>
              <w:topLinePunct w:val="0"/>
              <w:bidi w:val="0"/>
              <w:snapToGrid/>
              <w:spacing w:line="360" w:lineRule="auto"/>
              <w:ind w:left="0" w:leftChars="0" w:right="0" w:rightChars="0"/>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sz w:val="21"/>
                <w:szCs w:val="21"/>
                <w:highlight w:val="none"/>
                <w:lang w:eastAsia="zh-CN"/>
              </w:rPr>
              <w:t>报警器</w:t>
            </w:r>
          </w:p>
        </w:tc>
        <w:tc>
          <w:tcPr>
            <w:tcW w:w="2431" w:type="dxa"/>
            <w:shd w:val="clear" w:color="auto" w:fill="auto"/>
            <w:noWrap w:val="0"/>
            <w:vAlign w:val="center"/>
          </w:tcPr>
          <w:p w14:paraId="7EF4B0F9">
            <w:pPr>
              <w:pageBreakBefore w:val="0"/>
              <w:overflowPunct/>
              <w:topLinePunct w:val="0"/>
              <w:bidi w:val="0"/>
              <w:snapToGrid/>
              <w:spacing w:line="360" w:lineRule="auto"/>
              <w:ind w:left="0" w:leftChars="0" w:right="0" w:rightChars="0"/>
              <w:jc w:val="left"/>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sz w:val="21"/>
                <w:szCs w:val="21"/>
                <w:highlight w:val="none"/>
                <w:lang w:eastAsia="zh-CN"/>
              </w:rPr>
              <w:t>GB 20517-2006等现行有效的企业标准、团体标准、地方标准及产品明示质量要求</w:t>
            </w:r>
          </w:p>
        </w:tc>
        <w:tc>
          <w:tcPr>
            <w:tcW w:w="4451" w:type="dxa"/>
            <w:noWrap w:val="0"/>
            <w:vAlign w:val="top"/>
          </w:tcPr>
          <w:p w14:paraId="4F1BE34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eastAsia="zh-CN"/>
              </w:rPr>
              <w:t>重复性试验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方位试验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一致性试验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气流试验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高温试验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环境光线试验</w:t>
            </w:r>
            <w:r>
              <w:rPr>
                <w:rFonts w:hint="eastAsia" w:ascii="宋体" w:hAnsi="宋体" w:eastAsia="宋体" w:cs="宋体"/>
                <w:b w:val="0"/>
                <w:bCs/>
                <w:sz w:val="21"/>
                <w:szCs w:val="21"/>
                <w:highlight w:val="none"/>
                <w:u w:val="single"/>
                <w:lang w:val="en-US" w:eastAsia="zh-CN"/>
              </w:rPr>
              <w:t xml:space="preserve">  </w:t>
            </w:r>
            <w:r>
              <w:rPr>
                <w:rFonts w:hint="eastAsia" w:ascii="宋体" w:hAnsi="宋体" w:eastAsia="宋体" w:cs="宋体"/>
                <w:b w:val="0"/>
                <w:bCs/>
                <w:sz w:val="21"/>
                <w:szCs w:val="21"/>
                <w:highlight w:val="none"/>
                <w:lang w:val="en-US" w:eastAsia="zh-CN"/>
              </w:rPr>
              <w:t>元</w:t>
            </w:r>
            <w:r>
              <w:rPr>
                <w:rFonts w:hint="eastAsia" w:ascii="宋体" w:hAnsi="宋体" w:eastAsia="宋体" w:cs="宋体"/>
                <w:bCs/>
                <w:color w:val="auto"/>
                <w:sz w:val="21"/>
                <w:szCs w:val="21"/>
                <w:highlight w:val="none"/>
                <w:lang w:eastAsia="zh-CN"/>
              </w:rPr>
              <w:t>。</w:t>
            </w:r>
          </w:p>
        </w:tc>
        <w:tc>
          <w:tcPr>
            <w:tcW w:w="1672" w:type="dxa"/>
            <w:noWrap w:val="0"/>
            <w:vAlign w:val="center"/>
          </w:tcPr>
          <w:p w14:paraId="7E63451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right"/>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元</w:t>
            </w:r>
          </w:p>
        </w:tc>
      </w:tr>
      <w:tr w14:paraId="36336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9758" w:type="dxa"/>
            <w:gridSpan w:val="4"/>
            <w:noWrap w:val="0"/>
            <w:vAlign w:val="center"/>
          </w:tcPr>
          <w:p w14:paraId="53A13034">
            <w:pPr>
              <w:keepNext w:val="0"/>
              <w:keepLines w:val="0"/>
              <w:pageBreakBefore w:val="0"/>
              <w:widowControl w:val="0"/>
              <w:kinsoku/>
              <w:wordWrap/>
              <w:overflowPunct/>
              <w:topLinePunct w:val="0"/>
              <w:autoSpaceDE/>
              <w:autoSpaceDN/>
              <w:bidi w:val="0"/>
              <w:adjustRightInd/>
              <w:snapToGrid/>
              <w:spacing w:line="360" w:lineRule="auto"/>
              <w:ind w:left="0" w:right="0" w:rightChars="0"/>
              <w:jc w:val="left"/>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总报价（各产品单批次检测费用总和）：大写</w:t>
            </w:r>
            <w:r>
              <w:rPr>
                <w:rFonts w:hint="eastAsia" w:ascii="宋体" w:hAnsi="宋体" w:eastAsia="宋体" w:cs="宋体"/>
                <w:b w:val="0"/>
                <w:bCs/>
                <w:color w:val="auto"/>
                <w:sz w:val="21"/>
                <w:szCs w:val="21"/>
                <w:highlight w:val="none"/>
                <w:u w:val="single"/>
                <w:lang w:val="en-US" w:eastAsia="zh-CN"/>
              </w:rPr>
              <w:t xml:space="preserve">            </w:t>
            </w:r>
            <w:r>
              <w:rPr>
                <w:rFonts w:hint="eastAsia" w:ascii="宋体" w:hAnsi="宋体" w:eastAsia="宋体" w:cs="宋体"/>
                <w:b w:val="0"/>
                <w:bCs/>
                <w:color w:val="auto"/>
                <w:sz w:val="21"/>
                <w:szCs w:val="21"/>
                <w:highlight w:val="none"/>
                <w:lang w:val="en-US" w:eastAsia="zh-CN"/>
              </w:rPr>
              <w:t>（¥：</w:t>
            </w:r>
            <w:r>
              <w:rPr>
                <w:rFonts w:hint="eastAsia" w:ascii="宋体" w:hAnsi="宋体" w:eastAsia="宋体" w:cs="宋体"/>
                <w:b w:val="0"/>
                <w:bCs/>
                <w:color w:val="auto"/>
                <w:sz w:val="21"/>
                <w:szCs w:val="21"/>
                <w:highlight w:val="none"/>
                <w:u w:val="single"/>
                <w:lang w:val="en-US" w:eastAsia="zh-CN"/>
              </w:rPr>
              <w:t xml:space="preserve">       </w:t>
            </w:r>
            <w:r>
              <w:rPr>
                <w:rFonts w:hint="eastAsia" w:ascii="宋体" w:hAnsi="宋体" w:eastAsia="宋体" w:cs="宋体"/>
                <w:b w:val="0"/>
                <w:bCs/>
                <w:color w:val="auto"/>
                <w:sz w:val="21"/>
                <w:szCs w:val="21"/>
                <w:highlight w:val="none"/>
                <w:lang w:val="en-US" w:eastAsia="zh-CN"/>
              </w:rPr>
              <w:t>）</w:t>
            </w:r>
          </w:p>
          <w:p w14:paraId="0257FEC6">
            <w:pPr>
              <w:pStyle w:val="8"/>
              <w:jc w:val="both"/>
              <w:rPr>
                <w:rFonts w:hint="eastAsia" w:ascii="宋体" w:hAnsi="宋体" w:eastAsia="宋体" w:cs="宋体"/>
                <w:b w:val="0"/>
                <w:bCs/>
                <w:color w:val="auto"/>
                <w:sz w:val="21"/>
                <w:szCs w:val="21"/>
                <w:highlight w:val="none"/>
                <w:lang w:val="en-US" w:eastAsia="zh-CN"/>
              </w:rPr>
            </w:pPr>
          </w:p>
          <w:p w14:paraId="292B8407">
            <w:pPr>
              <w:pStyle w:val="8"/>
              <w:spacing w:line="360" w:lineRule="auto"/>
              <w:jc w:val="both"/>
              <w:rPr>
                <w:rFonts w:hint="eastAsia" w:ascii="宋体" w:hAnsi="宋体" w:eastAsia="宋体" w:cs="宋体"/>
                <w:b/>
                <w:bCs w:val="0"/>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备注：1、标的清单、报价表及磋商一览表所列报价须与分项报价表中“总报价（各产品单批次检测费用总和）”保持一致，否则供应商应承担一切不利后果；</w:t>
            </w:r>
          </w:p>
          <w:p w14:paraId="21EF56E5">
            <w:pPr>
              <w:pStyle w:val="8"/>
              <w:spacing w:line="360" w:lineRule="auto"/>
              <w:jc w:val="both"/>
              <w:rPr>
                <w:rFonts w:hint="eastAsia" w:ascii="宋体" w:hAnsi="宋体" w:eastAsia="宋体" w:cs="宋体"/>
                <w:b/>
                <w:bCs w:val="0"/>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2、表内报价内容以元为单位，保留小数点后两位；</w:t>
            </w:r>
          </w:p>
          <w:p w14:paraId="6678ACF1">
            <w:pPr>
              <w:pStyle w:val="8"/>
              <w:spacing w:line="360" w:lineRule="auto"/>
              <w:jc w:val="both"/>
              <w:rPr>
                <w:rFonts w:hint="eastAsia" w:ascii="宋体" w:hAnsi="宋体" w:eastAsia="宋体" w:cs="宋体"/>
                <w:b/>
                <w:bCs w:val="0"/>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3、供应商的报价是供应商响应磋商项目要求的全部工作内容的价格体现，包括供应商完成本项目所需的一切费用（购样费、检验费等相关一切费用）；</w:t>
            </w:r>
          </w:p>
          <w:p w14:paraId="17F191DF">
            <w:pPr>
              <w:pStyle w:val="8"/>
              <w:spacing w:line="360" w:lineRule="auto"/>
              <w:jc w:val="both"/>
              <w:rPr>
                <w:rFonts w:hint="default" w:ascii="宋体" w:hAnsi="宋体" w:eastAsia="宋体" w:cs="宋体"/>
                <w:b/>
                <w:bCs w:val="0"/>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4、本表不列入磋商响应文件中，但须在评审时随二次报价一并上传。</w:t>
            </w:r>
          </w:p>
        </w:tc>
      </w:tr>
    </w:tbl>
    <w:p w14:paraId="4B814040">
      <w:pPr>
        <w:pageBreakBefore w:val="0"/>
        <w:wordWrap/>
        <w:overflowPunct/>
        <w:topLinePunct w:val="0"/>
        <w:bidi w:val="0"/>
        <w:spacing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供应商法定代表人/被授权人（签字或盖章）：</w:t>
      </w:r>
    </w:p>
    <w:p w14:paraId="708D5B18">
      <w:pPr>
        <w:pageBreakBefore w:val="0"/>
        <w:wordWrap/>
        <w:overflowPunct/>
        <w:topLinePunct w:val="0"/>
        <w:bidi w:val="0"/>
        <w:spacing w:line="360" w:lineRule="auto"/>
        <w:rPr>
          <w:rFonts w:hint="eastAsia" w:ascii="宋体" w:hAnsi="宋体" w:eastAsia="宋体" w:cs="宋体"/>
          <w:color w:val="auto"/>
          <w:spacing w:val="4"/>
          <w:szCs w:val="24"/>
          <w:highlight w:val="none"/>
        </w:rPr>
      </w:pPr>
      <w:r>
        <w:rPr>
          <w:rFonts w:hint="eastAsia" w:ascii="宋体" w:hAnsi="宋体" w:eastAsia="宋体" w:cs="宋体"/>
          <w:color w:val="auto"/>
          <w:spacing w:val="4"/>
          <w:szCs w:val="24"/>
          <w:highlight w:val="none"/>
        </w:rPr>
        <w:t>日期：</w:t>
      </w:r>
    </w:p>
    <w:p w14:paraId="3122B1AE">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10320BB1">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266F29BD">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104FA111">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7CEEE468">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6A15E756">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1B4AFAFD">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5BD1696C">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5056B1AB">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043F6740">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13F80801">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471ADD61">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608AA942">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4BC262A3">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492E4346">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64386456">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70E58636">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25EA5D2B">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2CC2893D">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29396DC4">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49DAFC2E">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64241A95">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5CA08CF0">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00DE692F">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23BCC03F">
      <w:pPr>
        <w:pageBreakBefore w:val="0"/>
        <w:wordWrap/>
        <w:overflowPunct/>
        <w:topLinePunct w:val="0"/>
        <w:bidi w:val="0"/>
        <w:spacing w:line="360" w:lineRule="auto"/>
        <w:rPr>
          <w:rFonts w:hint="eastAsia" w:ascii="宋体" w:hAnsi="宋体" w:eastAsia="宋体" w:cs="宋体"/>
          <w:color w:val="auto"/>
          <w:spacing w:val="4"/>
          <w:szCs w:val="24"/>
          <w:highlight w:val="none"/>
        </w:rPr>
      </w:pPr>
    </w:p>
    <w:p w14:paraId="1A2CD6B7">
      <w:pPr>
        <w:pageBreakBefore w:val="0"/>
        <w:wordWrap/>
        <w:overflowPunct/>
        <w:topLinePunct w:val="0"/>
        <w:bidi w:val="0"/>
        <w:adjustRightInd w:val="0"/>
        <w:snapToGrid w:val="0"/>
        <w:spacing w:line="360" w:lineRule="auto"/>
        <w:jc w:val="center"/>
        <w:outlineLvl w:val="9"/>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eastAsia="zh-CN"/>
        </w:rPr>
        <w:t>三</w:t>
      </w:r>
      <w:r>
        <w:rPr>
          <w:rFonts w:hint="eastAsia" w:ascii="宋体" w:hAnsi="宋体" w:eastAsia="宋体" w:cs="宋体"/>
          <w:b/>
          <w:bCs/>
          <w:color w:val="auto"/>
          <w:sz w:val="32"/>
          <w:szCs w:val="32"/>
          <w:highlight w:val="none"/>
        </w:rPr>
        <w:t>、商务部分</w:t>
      </w:r>
      <w:bookmarkEnd w:id="15"/>
      <w:bookmarkEnd w:id="16"/>
      <w:bookmarkEnd w:id="17"/>
      <w:bookmarkEnd w:id="18"/>
      <w:bookmarkEnd w:id="19"/>
      <w:bookmarkEnd w:id="20"/>
    </w:p>
    <w:p w14:paraId="305A8ECA">
      <w:pPr>
        <w:keepNext w:val="0"/>
        <w:keepLines w:val="0"/>
        <w:pageBreakBefore w:val="0"/>
        <w:kinsoku/>
        <w:wordWrap/>
        <w:overflowPunct/>
        <w:topLinePunct w:val="0"/>
        <w:autoSpaceDE/>
        <w:autoSpaceDN/>
        <w:bidi w:val="0"/>
        <w:spacing w:line="360" w:lineRule="auto"/>
        <w:ind w:firstLine="422" w:firstLineChars="200"/>
        <w:textAlignment w:val="auto"/>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供应商应按照磋商文件的要求编制商务要求，并封装至磋商响应文件中。主要内容须包括以下几点，如果实质上没有响应磋商文件要求，将按无效磋商处理。</w:t>
      </w:r>
    </w:p>
    <w:p w14:paraId="72C2AC57">
      <w:pPr>
        <w:keepNext w:val="0"/>
        <w:keepLines w:val="0"/>
        <w:pageBreakBefore w:val="0"/>
        <w:kinsoku/>
        <w:wordWrap/>
        <w:overflowPunct/>
        <w:topLinePunct w:val="0"/>
        <w:autoSpaceDE/>
        <w:autoSpaceDN/>
        <w:bidi w:val="0"/>
        <w:spacing w:line="360" w:lineRule="auto"/>
        <w:ind w:firstLine="422" w:firstLineChars="200"/>
        <w:textAlignment w:val="auto"/>
        <w:rPr>
          <w:rFonts w:hint="eastAsia" w:ascii="宋体" w:hAnsi="宋体" w:eastAsia="宋体" w:cs="宋体"/>
          <w:color w:val="auto"/>
          <w:szCs w:val="24"/>
          <w:highlight w:val="none"/>
        </w:rPr>
      </w:pPr>
      <w:r>
        <w:rPr>
          <w:rFonts w:hint="eastAsia" w:ascii="宋体" w:hAnsi="宋体" w:eastAsia="宋体" w:cs="宋体"/>
          <w:b/>
          <w:bCs/>
          <w:color w:val="auto"/>
          <w:szCs w:val="24"/>
          <w:highlight w:val="none"/>
        </w:rPr>
        <w:t>（一）资格审查文件</w:t>
      </w:r>
      <w:r>
        <w:rPr>
          <w:rFonts w:hint="eastAsia" w:ascii="宋体" w:hAnsi="宋体" w:eastAsia="宋体" w:cs="宋体"/>
          <w:color w:val="auto"/>
          <w:szCs w:val="24"/>
          <w:highlight w:val="none"/>
        </w:rPr>
        <w:t>（以下相关资料提供加盖公章的复印件，须清晰可见）</w:t>
      </w:r>
    </w:p>
    <w:p w14:paraId="724D1BC9">
      <w:pPr>
        <w:keepNext w:val="0"/>
        <w:keepLines w:val="0"/>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color w:val="auto"/>
          <w:szCs w:val="24"/>
          <w:highlight w:val="none"/>
        </w:rPr>
      </w:pPr>
      <w:r>
        <w:rPr>
          <w:rFonts w:hint="eastAsia" w:ascii="宋体" w:hAnsi="宋体" w:eastAsia="宋体" w:cs="宋体"/>
          <w:color w:val="auto"/>
          <w:szCs w:val="24"/>
          <w:highlight w:val="none"/>
        </w:rPr>
        <w:t>1、供应商具备《</w:t>
      </w:r>
      <w:r>
        <w:rPr>
          <w:rFonts w:hint="eastAsia" w:ascii="宋体" w:hAnsi="宋体" w:eastAsia="宋体" w:cs="宋体"/>
          <w:color w:val="auto"/>
          <w:spacing w:val="4"/>
          <w:szCs w:val="24"/>
          <w:highlight w:val="none"/>
        </w:rPr>
        <w:t>中华人民共和国政府采购法</w:t>
      </w:r>
      <w:r>
        <w:rPr>
          <w:rFonts w:hint="eastAsia" w:ascii="宋体" w:hAnsi="宋体" w:eastAsia="宋体" w:cs="宋体"/>
          <w:color w:val="auto"/>
          <w:szCs w:val="24"/>
          <w:highlight w:val="none"/>
        </w:rPr>
        <w:t>》第二十二条规定之资格条件。须提供的证明材料有：</w:t>
      </w:r>
    </w:p>
    <w:p w14:paraId="30195FC3">
      <w:pPr>
        <w:pStyle w:val="10"/>
        <w:pageBreakBefore w:val="0"/>
        <w:wordWrap/>
        <w:overflowPunct/>
        <w:topLinePunct w:val="0"/>
        <w:bidi w:val="0"/>
        <w:spacing w:line="360" w:lineRule="auto"/>
        <w:ind w:firstLine="480"/>
        <w:rPr>
          <w:rFonts w:hint="eastAsia" w:ascii="宋体" w:hAnsi="宋体" w:eastAsia="宋体" w:cs="宋体"/>
          <w:highlight w:val="none"/>
          <w:lang w:eastAsia="zh-CN"/>
        </w:rPr>
      </w:pPr>
      <w:bookmarkStart w:id="21" w:name="_Toc437333651"/>
      <w:r>
        <w:rPr>
          <w:rFonts w:hint="eastAsia" w:ascii="宋体" w:hAnsi="宋体" w:eastAsia="宋体" w:cs="宋体"/>
          <w:highlight w:val="none"/>
        </w:rPr>
        <w:t>1.提供有效合格的具有统一社会信用代码的营业执照，其他组织经营的须提供合法凭证，自然人提供身份证明文件</w:t>
      </w:r>
      <w:r>
        <w:rPr>
          <w:rFonts w:hint="eastAsia" w:ascii="宋体" w:hAnsi="宋体" w:eastAsia="宋体" w:cs="宋体"/>
          <w:highlight w:val="none"/>
          <w:lang w:eastAsia="zh-CN"/>
        </w:rPr>
        <w:t>；</w:t>
      </w:r>
    </w:p>
    <w:p w14:paraId="4AD2E1FB">
      <w:pPr>
        <w:pStyle w:val="10"/>
        <w:pageBreakBefore w:val="0"/>
        <w:wordWrap/>
        <w:overflowPunct/>
        <w:topLinePunct w:val="0"/>
        <w:bidi w:val="0"/>
        <w:spacing w:line="360" w:lineRule="auto"/>
        <w:ind w:firstLine="480"/>
        <w:rPr>
          <w:rFonts w:hint="eastAsia" w:ascii="宋体" w:hAnsi="宋体" w:eastAsia="宋体" w:cs="宋体"/>
          <w:highlight w:val="none"/>
          <w:lang w:eastAsia="zh-CN"/>
        </w:rPr>
      </w:pPr>
      <w:r>
        <w:rPr>
          <w:rFonts w:hint="eastAsia" w:ascii="宋体" w:hAnsi="宋体" w:eastAsia="宋体" w:cs="宋体"/>
          <w:highlight w:val="none"/>
          <w:lang w:val="en-US" w:eastAsia="zh-CN"/>
        </w:rPr>
        <w:t>2.</w:t>
      </w:r>
      <w:r>
        <w:rPr>
          <w:rFonts w:hint="eastAsia" w:ascii="宋体" w:hAnsi="宋体" w:eastAsia="宋体" w:cs="宋体"/>
          <w:highlight w:val="none"/>
        </w:rPr>
        <w:t>财务状况报告：提供</w:t>
      </w:r>
      <w:r>
        <w:rPr>
          <w:rFonts w:hint="eastAsia" w:ascii="宋体" w:hAnsi="宋体" w:eastAsia="宋体" w:cs="宋体"/>
          <w:highlight w:val="none"/>
          <w:lang w:val="en-US" w:eastAsia="zh-CN"/>
        </w:rPr>
        <w:t>2024年度</w:t>
      </w:r>
      <w:r>
        <w:rPr>
          <w:rFonts w:hint="eastAsia" w:ascii="宋体" w:hAnsi="宋体" w:eastAsia="宋体" w:cs="宋体"/>
          <w:highlight w:val="none"/>
        </w:rPr>
        <w:t>经审计的完整财务报告或磋商日期前三个月内其基本存款账户开户银行出具的资信证明。（如提供资信证明，须同时提供基本存款账户开户许可证或基本账户信息表）</w:t>
      </w:r>
      <w:r>
        <w:rPr>
          <w:rFonts w:hint="eastAsia" w:ascii="宋体" w:hAnsi="宋体" w:eastAsia="宋体" w:cs="宋体"/>
          <w:highlight w:val="none"/>
          <w:lang w:eastAsia="zh-CN"/>
        </w:rPr>
        <w:t>；</w:t>
      </w:r>
    </w:p>
    <w:p w14:paraId="33001422">
      <w:pPr>
        <w:pStyle w:val="10"/>
        <w:pageBreakBefore w:val="0"/>
        <w:wordWrap/>
        <w:overflowPunct/>
        <w:topLinePunct w:val="0"/>
        <w:bidi w:val="0"/>
        <w:spacing w:line="360" w:lineRule="auto"/>
        <w:ind w:firstLine="480"/>
        <w:rPr>
          <w:rFonts w:hint="eastAsia" w:ascii="宋体" w:hAnsi="宋体" w:eastAsia="宋体" w:cs="宋体"/>
          <w:highlight w:val="none"/>
        </w:rPr>
      </w:pPr>
      <w:r>
        <w:rPr>
          <w:rFonts w:hint="eastAsia" w:ascii="宋体" w:hAnsi="宋体" w:eastAsia="宋体" w:cs="宋体"/>
          <w:highlight w:val="none"/>
          <w:lang w:val="en-US" w:eastAsia="zh-CN"/>
        </w:rPr>
        <w:t>3.</w:t>
      </w:r>
      <w:r>
        <w:rPr>
          <w:rFonts w:hint="eastAsia" w:ascii="宋体" w:hAnsi="宋体" w:eastAsia="宋体" w:cs="宋体"/>
          <w:highlight w:val="none"/>
        </w:rPr>
        <w:t>税收缴纳证明：提供202</w:t>
      </w:r>
      <w:r>
        <w:rPr>
          <w:rFonts w:hint="eastAsia" w:ascii="宋体" w:hAnsi="宋体" w:eastAsia="宋体" w:cs="宋体"/>
          <w:highlight w:val="none"/>
          <w:lang w:val="en-US" w:eastAsia="zh-CN"/>
        </w:rPr>
        <w:t>4</w:t>
      </w:r>
      <w:r>
        <w:rPr>
          <w:rFonts w:hint="eastAsia" w:ascii="宋体" w:hAnsi="宋体" w:eastAsia="宋体" w:cs="宋体"/>
          <w:highlight w:val="none"/>
        </w:rPr>
        <w:t>年</w:t>
      </w:r>
      <w:r>
        <w:rPr>
          <w:rFonts w:hint="eastAsia" w:ascii="宋体" w:hAnsi="宋体" w:eastAsia="宋体" w:cs="宋体"/>
          <w:highlight w:val="none"/>
          <w:lang w:val="en-US" w:eastAsia="zh-CN"/>
        </w:rPr>
        <w:t>6</w:t>
      </w:r>
      <w:r>
        <w:rPr>
          <w:rFonts w:hint="eastAsia" w:ascii="宋体" w:hAnsi="宋体" w:eastAsia="宋体" w:cs="宋体"/>
          <w:highlight w:val="none"/>
        </w:rPr>
        <w:t>月至今已缴纳的至少一个月的纳税证明，依法免税的单位应提供相关证明材料；</w:t>
      </w:r>
    </w:p>
    <w:p w14:paraId="3F033C48">
      <w:pPr>
        <w:pStyle w:val="10"/>
        <w:pageBreakBefore w:val="0"/>
        <w:wordWrap/>
        <w:overflowPunct/>
        <w:topLinePunct w:val="0"/>
        <w:bidi w:val="0"/>
        <w:spacing w:line="360" w:lineRule="auto"/>
        <w:ind w:firstLine="480"/>
        <w:rPr>
          <w:rFonts w:hint="eastAsia" w:ascii="宋体" w:hAnsi="宋体" w:eastAsia="宋体" w:cs="宋体"/>
          <w:highlight w:val="none"/>
        </w:rPr>
      </w:pPr>
      <w:r>
        <w:rPr>
          <w:rFonts w:hint="eastAsia" w:ascii="宋体" w:hAnsi="宋体" w:eastAsia="宋体" w:cs="宋体"/>
          <w:highlight w:val="none"/>
          <w:lang w:val="en-US" w:eastAsia="zh-CN"/>
        </w:rPr>
        <w:t>4.</w:t>
      </w:r>
      <w:r>
        <w:rPr>
          <w:rFonts w:hint="eastAsia" w:ascii="宋体" w:hAnsi="宋体" w:eastAsia="宋体" w:cs="宋体"/>
          <w:highlight w:val="none"/>
        </w:rPr>
        <w:t>社会保障资金缴纳证明：提供202</w:t>
      </w:r>
      <w:r>
        <w:rPr>
          <w:rFonts w:hint="eastAsia" w:ascii="宋体" w:hAnsi="宋体" w:eastAsia="宋体" w:cs="宋体"/>
          <w:highlight w:val="none"/>
          <w:lang w:val="en-US" w:eastAsia="zh-CN"/>
        </w:rPr>
        <w:t>4</w:t>
      </w:r>
      <w:r>
        <w:rPr>
          <w:rFonts w:hint="eastAsia" w:ascii="宋体" w:hAnsi="宋体" w:eastAsia="宋体" w:cs="宋体"/>
          <w:highlight w:val="none"/>
        </w:rPr>
        <w:t>年</w:t>
      </w:r>
      <w:r>
        <w:rPr>
          <w:rFonts w:hint="eastAsia" w:ascii="宋体" w:hAnsi="宋体" w:eastAsia="宋体" w:cs="宋体"/>
          <w:highlight w:val="none"/>
          <w:lang w:val="en-US" w:eastAsia="zh-CN"/>
        </w:rPr>
        <w:t>6</w:t>
      </w:r>
      <w:r>
        <w:rPr>
          <w:rFonts w:hint="eastAsia" w:ascii="宋体" w:hAnsi="宋体" w:eastAsia="宋体" w:cs="宋体"/>
          <w:highlight w:val="none"/>
        </w:rPr>
        <w:t>月至今已缴存的至少一个月的社会保障资金缴存单据或社保机构开具的社会保险参保缴费情况证明，依法不需要缴纳社会保障资金的单位应提供相关证明材料；</w:t>
      </w:r>
    </w:p>
    <w:p w14:paraId="51CF7406">
      <w:pPr>
        <w:pStyle w:val="10"/>
        <w:pageBreakBefore w:val="0"/>
        <w:wordWrap/>
        <w:overflowPunct/>
        <w:topLinePunct w:val="0"/>
        <w:bidi w:val="0"/>
        <w:spacing w:line="360" w:lineRule="auto"/>
        <w:ind w:firstLine="480"/>
        <w:rPr>
          <w:rFonts w:hint="eastAsia" w:ascii="宋体" w:hAnsi="宋体" w:eastAsia="宋体" w:cs="宋体"/>
          <w:highlight w:val="none"/>
          <w:lang w:eastAsia="zh-CN"/>
        </w:rPr>
      </w:pPr>
      <w:r>
        <w:rPr>
          <w:rFonts w:hint="eastAsia" w:ascii="宋体" w:hAnsi="宋体" w:eastAsia="宋体" w:cs="宋体"/>
          <w:highlight w:val="none"/>
          <w:lang w:val="en-US" w:eastAsia="zh-CN"/>
        </w:rPr>
        <w:t>5.</w:t>
      </w:r>
      <w:r>
        <w:rPr>
          <w:rFonts w:hint="eastAsia" w:ascii="宋体" w:hAnsi="宋体" w:eastAsia="宋体" w:cs="宋体"/>
          <w:highlight w:val="none"/>
        </w:rPr>
        <w:t>具备履行合同所必须的设备和专业技术能力的书面声明</w:t>
      </w:r>
      <w:r>
        <w:rPr>
          <w:rFonts w:hint="eastAsia" w:ascii="宋体" w:hAnsi="宋体" w:eastAsia="宋体" w:cs="宋体"/>
          <w:highlight w:val="none"/>
          <w:lang w:eastAsia="zh-CN"/>
        </w:rPr>
        <w:t>；</w:t>
      </w:r>
    </w:p>
    <w:p w14:paraId="0828A7A2">
      <w:pPr>
        <w:pStyle w:val="10"/>
        <w:pageBreakBefore w:val="0"/>
        <w:wordWrap/>
        <w:overflowPunct/>
        <w:topLinePunct w:val="0"/>
        <w:bidi w:val="0"/>
        <w:spacing w:line="360" w:lineRule="auto"/>
        <w:ind w:firstLine="480"/>
        <w:rPr>
          <w:rFonts w:hint="eastAsia" w:ascii="宋体" w:hAnsi="宋体" w:eastAsia="宋体" w:cs="宋体"/>
          <w:highlight w:val="none"/>
        </w:rPr>
      </w:pPr>
      <w:r>
        <w:rPr>
          <w:rFonts w:hint="eastAsia" w:ascii="宋体" w:hAnsi="宋体" w:eastAsia="宋体" w:cs="宋体"/>
          <w:highlight w:val="none"/>
          <w:lang w:val="en-US" w:eastAsia="zh-CN"/>
        </w:rPr>
        <w:t>6.</w:t>
      </w:r>
      <w:r>
        <w:rPr>
          <w:rFonts w:hint="eastAsia" w:ascii="宋体" w:hAnsi="宋体" w:eastAsia="宋体" w:cs="宋体"/>
          <w:highlight w:val="none"/>
        </w:rPr>
        <w:t>参加政府采购活动前三年内，在经营活动中没有重大违法记录的书面声明；</w:t>
      </w:r>
    </w:p>
    <w:p w14:paraId="0F4EBB4B">
      <w:pPr>
        <w:pStyle w:val="10"/>
        <w:pageBreakBefore w:val="0"/>
        <w:wordWrap/>
        <w:overflowPunct/>
        <w:topLinePunct w:val="0"/>
        <w:bidi w:val="0"/>
        <w:spacing w:line="360" w:lineRule="auto"/>
        <w:ind w:firstLine="480"/>
        <w:rPr>
          <w:rFonts w:hint="eastAsia" w:ascii="宋体" w:hAnsi="宋体" w:eastAsia="宋体" w:cs="宋体"/>
          <w:highlight w:val="none"/>
          <w:lang w:eastAsia="zh-CN"/>
        </w:rPr>
      </w:pPr>
      <w:r>
        <w:rPr>
          <w:rFonts w:hint="eastAsia" w:ascii="宋体" w:hAnsi="宋体" w:eastAsia="宋体" w:cs="宋体"/>
          <w:highlight w:val="none"/>
          <w:lang w:val="en-US" w:eastAsia="zh-CN"/>
        </w:rPr>
        <w:t>7.</w:t>
      </w:r>
      <w:r>
        <w:rPr>
          <w:rFonts w:hint="eastAsia" w:ascii="宋体" w:hAnsi="宋体" w:eastAsia="宋体" w:cs="宋体"/>
          <w:highlight w:val="none"/>
        </w:rPr>
        <w:t>供应商未被列入信用中国网站(www.creditchina.gov.cn)“失信被执行人、重大税收违法失信主体”</w:t>
      </w:r>
      <w:r>
        <w:rPr>
          <w:rFonts w:hint="eastAsia" w:ascii="宋体" w:hAnsi="宋体" w:eastAsia="宋体" w:cs="宋体"/>
          <w:highlight w:val="none"/>
          <w:lang w:eastAsia="zh-CN"/>
        </w:rPr>
        <w:t>；</w:t>
      </w:r>
      <w:r>
        <w:rPr>
          <w:rFonts w:hint="eastAsia" w:ascii="宋体" w:hAnsi="宋体" w:eastAsia="宋体" w:cs="宋体"/>
          <w:highlight w:val="none"/>
        </w:rPr>
        <w:t>不处于中国政府采购网(www.ccgp.gov.cn)“政府采购严重违法失信行为信息记录”中的禁止参加政府采购活动期间</w:t>
      </w:r>
      <w:r>
        <w:rPr>
          <w:rFonts w:hint="eastAsia" w:ascii="宋体" w:hAnsi="宋体" w:eastAsia="宋体" w:cs="宋体"/>
          <w:highlight w:val="none"/>
          <w:lang w:eastAsia="zh-CN"/>
        </w:rPr>
        <w:t>；</w:t>
      </w:r>
    </w:p>
    <w:p w14:paraId="686B2DE7">
      <w:pPr>
        <w:pStyle w:val="1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highlight w:val="none"/>
          <w:lang w:eastAsia="zh-CN"/>
        </w:rPr>
      </w:pPr>
      <w:r>
        <w:rPr>
          <w:rFonts w:hint="eastAsia" w:ascii="宋体" w:hAnsi="宋体" w:eastAsia="宋体" w:cs="宋体"/>
          <w:highlight w:val="none"/>
        </w:rPr>
        <w:t>8、授权委托书：法定代表人授权委托书、被授权人身份证（法定代表人参加</w:t>
      </w:r>
      <w:r>
        <w:rPr>
          <w:rFonts w:hint="eastAsia" w:ascii="宋体" w:hAnsi="宋体" w:eastAsia="宋体" w:cs="宋体"/>
          <w:highlight w:val="none"/>
          <w:lang w:eastAsia="zh-CN"/>
        </w:rPr>
        <w:t>开标</w:t>
      </w:r>
      <w:r>
        <w:rPr>
          <w:rFonts w:hint="eastAsia" w:ascii="宋体" w:hAnsi="宋体" w:eastAsia="宋体" w:cs="宋体"/>
          <w:highlight w:val="none"/>
        </w:rPr>
        <w:t>时,只需提供法定代表人身份证</w:t>
      </w:r>
      <w:r>
        <w:rPr>
          <w:rFonts w:hint="eastAsia" w:ascii="宋体" w:hAnsi="宋体" w:eastAsia="宋体" w:cs="宋体"/>
          <w:highlight w:val="none"/>
          <w:lang w:eastAsia="zh-CN"/>
        </w:rPr>
        <w:t>；</w:t>
      </w:r>
      <w:r>
        <w:rPr>
          <w:rFonts w:hint="eastAsia" w:ascii="宋体" w:hAnsi="宋体" w:eastAsia="宋体" w:cs="宋体"/>
          <w:highlight w:val="none"/>
        </w:rPr>
        <w:t>被授权人参加开标时</w:t>
      </w:r>
      <w:r>
        <w:rPr>
          <w:rFonts w:hint="eastAsia" w:ascii="宋体" w:hAnsi="宋体" w:eastAsia="宋体" w:cs="宋体"/>
          <w:highlight w:val="none"/>
          <w:lang w:eastAsia="zh-CN"/>
        </w:rPr>
        <w:t>，需提供开标前三个月投标人为其缴纳的社保证明材料</w:t>
      </w:r>
      <w:r>
        <w:rPr>
          <w:rFonts w:hint="eastAsia" w:ascii="宋体" w:hAnsi="宋体" w:eastAsia="宋体" w:cs="宋体"/>
          <w:highlight w:val="none"/>
        </w:rPr>
        <w:t>）</w:t>
      </w:r>
      <w:r>
        <w:rPr>
          <w:rFonts w:hint="eastAsia" w:ascii="宋体" w:hAnsi="宋体" w:eastAsia="宋体" w:cs="宋体"/>
          <w:highlight w:val="none"/>
          <w:lang w:eastAsia="zh-CN"/>
        </w:rPr>
        <w:t>；</w:t>
      </w:r>
    </w:p>
    <w:p w14:paraId="26B66D7D">
      <w:pPr>
        <w:pStyle w:val="10"/>
        <w:pageBreakBefore w:val="0"/>
        <w:kinsoku/>
        <w:wordWrap/>
        <w:overflowPunct/>
        <w:topLinePunct w:val="0"/>
        <w:autoSpaceDE/>
        <w:autoSpaceDN/>
        <w:bidi w:val="0"/>
        <w:adjustRightInd/>
        <w:snapToGrid/>
        <w:spacing w:line="360" w:lineRule="auto"/>
        <w:ind w:firstLine="40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9、供应商须提供合法有效的计量认证证书（CMA）及附符合响应采购包采购要求批准检测范围及限制要求的附表（检测范围能力必须全部符合该采购包项目要求并进行标记）；</w:t>
      </w:r>
    </w:p>
    <w:p w14:paraId="30771800">
      <w:pPr>
        <w:pStyle w:val="10"/>
        <w:pageBreakBefore w:val="0"/>
        <w:kinsoku/>
        <w:wordWrap/>
        <w:overflowPunct/>
        <w:topLinePunct w:val="0"/>
        <w:autoSpaceDE/>
        <w:autoSpaceDN/>
        <w:bidi w:val="0"/>
        <w:adjustRightInd/>
        <w:snapToGrid/>
        <w:spacing w:line="360" w:lineRule="auto"/>
        <w:ind w:firstLine="400" w:firstLineChars="200"/>
        <w:textAlignment w:val="auto"/>
        <w:rPr>
          <w:rFonts w:hint="default" w:ascii="宋体" w:hAnsi="宋体" w:eastAsia="宋体" w:cs="宋体"/>
          <w:highlight w:val="none"/>
          <w:lang w:val="en-US" w:eastAsia="zh-CN"/>
        </w:rPr>
      </w:pPr>
      <w:r>
        <w:rPr>
          <w:rFonts w:hint="eastAsia" w:ascii="宋体" w:hAnsi="宋体" w:eastAsia="宋体" w:cs="宋体"/>
          <w:highlight w:val="none"/>
          <w:lang w:val="en-US" w:eastAsia="zh-CN"/>
        </w:rPr>
        <w:t>10、不接受从事承检产（商）品生产、经营活动的企业实验室参与磋商，供应商须提供书面声明；</w:t>
      </w:r>
    </w:p>
    <w:p w14:paraId="26471C63">
      <w:pPr>
        <w:pStyle w:val="10"/>
        <w:pageBreakBefore w:val="0"/>
        <w:kinsoku/>
        <w:wordWrap/>
        <w:overflowPunct/>
        <w:topLinePunct w:val="0"/>
        <w:autoSpaceDE/>
        <w:autoSpaceDN/>
        <w:bidi w:val="0"/>
        <w:adjustRightInd/>
        <w:snapToGrid/>
        <w:spacing w:line="360" w:lineRule="auto"/>
        <w:ind w:firstLine="400" w:firstLineChars="200"/>
        <w:textAlignment w:val="auto"/>
        <w:rPr>
          <w:rFonts w:hint="default" w:ascii="宋体" w:hAnsi="宋体" w:eastAsia="宋体" w:cs="宋体"/>
          <w:highlight w:val="none"/>
          <w:lang w:eastAsia="zh-CN"/>
        </w:rPr>
      </w:pPr>
      <w:r>
        <w:rPr>
          <w:rFonts w:hint="eastAsia" w:ascii="宋体" w:hAnsi="宋体" w:eastAsia="宋体" w:cs="宋体"/>
          <w:highlight w:val="none"/>
          <w:lang w:val="en-US" w:eastAsia="zh-CN"/>
        </w:rPr>
        <w:t>11、联合体磋商：不接受联合体磋商。</w:t>
      </w:r>
    </w:p>
    <w:p w14:paraId="06D74F0F">
      <w:pPr>
        <w:pageBreakBefore w:val="0"/>
        <w:wordWrap/>
        <w:overflowPunct/>
        <w:topLinePunct w:val="0"/>
        <w:bidi w:val="0"/>
        <w:spacing w:line="360" w:lineRule="auto"/>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br w:type="page"/>
      </w:r>
    </w:p>
    <w:p w14:paraId="6FCCCB77">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附件1：</w:t>
      </w:r>
    </w:p>
    <w:p w14:paraId="5D34011D">
      <w:pPr>
        <w:pageBreakBefore w:val="0"/>
        <w:wordWrap/>
        <w:overflowPunct/>
        <w:topLinePunct w:val="0"/>
        <w:bidi w:val="0"/>
        <w:adjustRightInd w:val="0"/>
        <w:snapToGrid w:val="0"/>
        <w:spacing w:line="360" w:lineRule="auto"/>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具备履行合同所必须的设备和专业技术能力</w:t>
      </w:r>
    </w:p>
    <w:p w14:paraId="7F882316">
      <w:pPr>
        <w:pageBreakBefore w:val="0"/>
        <w:wordWrap/>
        <w:overflowPunct/>
        <w:topLinePunct w:val="0"/>
        <w:bidi w:val="0"/>
        <w:adjustRightInd w:val="0"/>
        <w:snapToGrid w:val="0"/>
        <w:spacing w:line="360" w:lineRule="auto"/>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的书面声明</w:t>
      </w:r>
    </w:p>
    <w:p w14:paraId="0A79FED1">
      <w:pPr>
        <w:pageBreakBefore w:val="0"/>
        <w:wordWrap/>
        <w:overflowPunct/>
        <w:topLinePunct w:val="0"/>
        <w:bidi w:val="0"/>
        <w:spacing w:line="360" w:lineRule="auto"/>
        <w:jc w:val="left"/>
        <w:rPr>
          <w:rFonts w:hint="eastAsia" w:ascii="宋体" w:hAnsi="宋体" w:eastAsia="宋体" w:cs="宋体"/>
          <w:b/>
          <w:bCs/>
          <w:color w:val="auto"/>
          <w:szCs w:val="22"/>
          <w:highlight w:val="none"/>
          <w:lang w:eastAsia="zh-CN"/>
        </w:rPr>
      </w:pPr>
      <w:r>
        <w:rPr>
          <w:rFonts w:hint="eastAsia" w:ascii="宋体" w:hAnsi="宋体" w:eastAsia="宋体" w:cs="宋体"/>
          <w:b/>
          <w:bCs/>
          <w:color w:val="auto"/>
          <w:szCs w:val="22"/>
          <w:highlight w:val="none"/>
        </w:rPr>
        <w:t>致：</w:t>
      </w:r>
      <w:r>
        <w:rPr>
          <w:rFonts w:hint="eastAsia" w:ascii="宋体" w:hAnsi="宋体" w:eastAsia="宋体" w:cs="宋体"/>
          <w:b/>
          <w:bCs/>
          <w:color w:val="auto"/>
          <w:szCs w:val="22"/>
          <w:highlight w:val="none"/>
          <w:lang w:eastAsia="zh-CN"/>
        </w:rPr>
        <w:t>陕西正翼项目管理咨询有限公司</w:t>
      </w:r>
    </w:p>
    <w:p w14:paraId="09480B38">
      <w:pPr>
        <w:pageBreakBefore w:val="0"/>
        <w:wordWrap/>
        <w:overflowPunct/>
        <w:topLinePunct w:val="0"/>
        <w:bidi w:val="0"/>
        <w:spacing w:line="360" w:lineRule="auto"/>
        <w:ind w:firstLine="420" w:firstLineChars="200"/>
        <w:jc w:val="left"/>
        <w:rPr>
          <w:rFonts w:hint="eastAsia" w:ascii="宋体" w:hAnsi="宋体" w:eastAsia="宋体" w:cs="宋体"/>
          <w:color w:val="auto"/>
          <w:szCs w:val="22"/>
          <w:highlight w:val="none"/>
        </w:rPr>
      </w:pPr>
      <w:r>
        <w:rPr>
          <w:rFonts w:hint="eastAsia" w:ascii="宋体" w:hAnsi="宋体" w:eastAsia="宋体" w:cs="宋体"/>
          <w:color w:val="auto"/>
          <w:szCs w:val="22"/>
          <w:highlight w:val="none"/>
        </w:rPr>
        <w:t>作为参加贵公司组织的竞争性磋商项目的供应商，本公司郑重申告并承诺：我公司</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（具备/不具备）履行合同所必须的设备和专业技术能力的书面声明，如有隐瞒或违反，同意接受业主及行政主管部门处理和处罚决定。</w:t>
      </w:r>
    </w:p>
    <w:p w14:paraId="05DEBE7F">
      <w:pPr>
        <w:pageBreakBefore w:val="0"/>
        <w:wordWrap/>
        <w:overflowPunct/>
        <w:topLinePunct w:val="0"/>
        <w:bidi w:val="0"/>
        <w:spacing w:line="360" w:lineRule="auto"/>
        <w:ind w:firstLine="420" w:firstLineChars="200"/>
        <w:jc w:val="left"/>
        <w:rPr>
          <w:rFonts w:hint="eastAsia" w:ascii="宋体" w:hAnsi="宋体" w:eastAsia="宋体" w:cs="宋体"/>
          <w:color w:val="auto"/>
          <w:szCs w:val="22"/>
          <w:highlight w:val="none"/>
        </w:rPr>
      </w:pPr>
    </w:p>
    <w:p w14:paraId="53FE6CAC">
      <w:pPr>
        <w:pageBreakBefore w:val="0"/>
        <w:wordWrap/>
        <w:overflowPunct/>
        <w:topLinePunct w:val="0"/>
        <w:bidi w:val="0"/>
        <w:spacing w:line="360" w:lineRule="auto"/>
        <w:jc w:val="left"/>
        <w:rPr>
          <w:rFonts w:hint="eastAsia" w:ascii="宋体" w:hAnsi="宋体" w:eastAsia="宋体" w:cs="宋体"/>
          <w:color w:val="auto"/>
          <w:highlight w:val="none"/>
        </w:rPr>
      </w:pPr>
    </w:p>
    <w:p w14:paraId="3D1B5D78">
      <w:pPr>
        <w:pStyle w:val="9"/>
        <w:rPr>
          <w:rFonts w:hint="eastAsia" w:ascii="宋体" w:hAnsi="宋体" w:eastAsia="宋体" w:cs="宋体"/>
          <w:color w:val="auto"/>
          <w:highlight w:val="none"/>
        </w:rPr>
      </w:pPr>
    </w:p>
    <w:p w14:paraId="3414A251">
      <w:pPr>
        <w:rPr>
          <w:rFonts w:hint="eastAsia" w:ascii="宋体" w:hAnsi="宋体" w:eastAsia="宋体" w:cs="宋体"/>
          <w:color w:val="auto"/>
          <w:highlight w:val="none"/>
        </w:rPr>
      </w:pPr>
    </w:p>
    <w:p w14:paraId="592E294B">
      <w:pPr>
        <w:pStyle w:val="8"/>
        <w:rPr>
          <w:rFonts w:hint="eastAsia" w:ascii="宋体" w:hAnsi="宋体" w:eastAsia="宋体" w:cs="宋体"/>
          <w:color w:val="auto"/>
          <w:highlight w:val="none"/>
        </w:rPr>
      </w:pPr>
    </w:p>
    <w:p w14:paraId="578E7188">
      <w:pPr>
        <w:pStyle w:val="9"/>
        <w:rPr>
          <w:rFonts w:hint="eastAsia" w:ascii="宋体" w:hAnsi="宋体" w:eastAsia="宋体" w:cs="宋体"/>
          <w:highlight w:val="none"/>
        </w:rPr>
      </w:pPr>
    </w:p>
    <w:p w14:paraId="74C52B6E">
      <w:pPr>
        <w:pageBreakBefore w:val="0"/>
        <w:wordWrap/>
        <w:overflowPunct/>
        <w:topLinePunct w:val="0"/>
        <w:bidi w:val="0"/>
        <w:spacing w:line="360" w:lineRule="auto"/>
        <w:jc w:val="left"/>
        <w:rPr>
          <w:rFonts w:hint="eastAsia" w:ascii="宋体" w:hAnsi="宋体" w:eastAsia="宋体" w:cs="宋体"/>
          <w:color w:val="auto"/>
          <w:highlight w:val="none"/>
        </w:rPr>
      </w:pPr>
    </w:p>
    <w:p w14:paraId="2FA98F20">
      <w:pPr>
        <w:pageBreakBefore w:val="0"/>
        <w:wordWrap/>
        <w:overflowPunct/>
        <w:topLinePunct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供应商名称（公章）：</w:t>
      </w:r>
    </w:p>
    <w:p w14:paraId="108450D8">
      <w:pPr>
        <w:pageBreakBefore w:val="0"/>
        <w:wordWrap/>
        <w:overflowPunct/>
        <w:topLinePunct w:val="0"/>
        <w:bidi w:val="0"/>
        <w:spacing w:line="360" w:lineRule="auto"/>
        <w:jc w:val="left"/>
        <w:rPr>
          <w:rFonts w:hint="eastAsia" w:ascii="宋体" w:hAnsi="宋体" w:eastAsia="宋体" w:cs="宋体"/>
          <w:color w:val="auto"/>
          <w:szCs w:val="22"/>
          <w:highlight w:val="none"/>
        </w:rPr>
      </w:pPr>
      <w:r>
        <w:rPr>
          <w:rFonts w:hint="eastAsia" w:ascii="宋体" w:hAnsi="宋体" w:eastAsia="宋体" w:cs="宋体"/>
          <w:color w:val="auto"/>
          <w:szCs w:val="22"/>
          <w:highlight w:val="none"/>
        </w:rPr>
        <w:t>法定代表人/被授权人（签字或盖章）：</w:t>
      </w:r>
    </w:p>
    <w:p w14:paraId="4FFC5B46">
      <w:pPr>
        <w:pageBreakBefore w:val="0"/>
        <w:wordWrap/>
        <w:overflowPunct/>
        <w:topLinePunct w:val="0"/>
        <w:bidi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日    期：</w:t>
      </w:r>
    </w:p>
    <w:p w14:paraId="1988DE33">
      <w:pPr>
        <w:pageBreakBefore w:val="0"/>
        <w:wordWrap/>
        <w:overflowPunct/>
        <w:topLinePunct w:val="0"/>
        <w:bidi w:val="0"/>
        <w:adjustRightInd w:val="0"/>
        <w:snapToGrid w:val="0"/>
        <w:spacing w:line="360" w:lineRule="auto"/>
        <w:jc w:val="left"/>
        <w:rPr>
          <w:rFonts w:hint="eastAsia" w:ascii="宋体" w:hAnsi="宋体" w:eastAsia="宋体" w:cs="宋体"/>
          <w:color w:val="auto"/>
          <w:highlight w:val="none"/>
        </w:rPr>
      </w:pPr>
    </w:p>
    <w:p w14:paraId="01F00CF2">
      <w:pPr>
        <w:pStyle w:val="11"/>
        <w:pageBreakBefore w:val="0"/>
        <w:wordWrap/>
        <w:overflowPunct/>
        <w:topLinePunct w:val="0"/>
        <w:bidi w:val="0"/>
        <w:spacing w:line="360" w:lineRule="auto"/>
        <w:ind w:firstLine="0" w:firstLineChars="0"/>
        <w:rPr>
          <w:rFonts w:hint="eastAsia" w:ascii="宋体" w:hAnsi="宋体" w:eastAsia="宋体" w:cs="宋体"/>
          <w:b/>
          <w:bCs/>
          <w:color w:val="auto"/>
          <w:highlight w:val="none"/>
        </w:rPr>
      </w:pPr>
      <w:r>
        <w:rPr>
          <w:rFonts w:hint="eastAsia" w:ascii="宋体" w:hAnsi="宋体" w:eastAsia="宋体" w:cs="宋体"/>
          <w:b/>
          <w:bCs/>
          <w:color w:val="auto"/>
          <w:highlight w:val="none"/>
        </w:rPr>
        <w:t>备注：供应商须根据自身实际情况作出真实声明。</w:t>
      </w:r>
    </w:p>
    <w:p w14:paraId="45104F97">
      <w:pPr>
        <w:pageBreakBefore w:val="0"/>
        <w:wordWrap/>
        <w:overflowPunct/>
        <w:topLinePunct w:val="0"/>
        <w:bidi w:val="0"/>
        <w:spacing w:line="360" w:lineRule="auto"/>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br w:type="page"/>
      </w:r>
      <w:r>
        <w:rPr>
          <w:rFonts w:hint="eastAsia" w:ascii="宋体" w:hAnsi="宋体" w:eastAsia="宋体" w:cs="宋体"/>
          <w:b/>
          <w:bCs/>
          <w:color w:val="auto"/>
          <w:sz w:val="32"/>
          <w:szCs w:val="32"/>
          <w:highlight w:val="none"/>
        </w:rPr>
        <w:t>附件2：</w:t>
      </w:r>
    </w:p>
    <w:p w14:paraId="0D9E7662">
      <w:pPr>
        <w:pageBreakBefore w:val="0"/>
        <w:wordWrap/>
        <w:overflowPunct/>
        <w:topLinePunct w:val="0"/>
        <w:bidi w:val="0"/>
        <w:spacing w:line="360" w:lineRule="auto"/>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参加政府采购活动前三年内，在经营活动中</w:t>
      </w:r>
    </w:p>
    <w:p w14:paraId="2937890C">
      <w:pPr>
        <w:pageBreakBefore w:val="0"/>
        <w:wordWrap/>
        <w:overflowPunct/>
        <w:topLinePunct w:val="0"/>
        <w:bidi w:val="0"/>
        <w:spacing w:line="360" w:lineRule="auto"/>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没有重大违法记录书面声明</w:t>
      </w:r>
    </w:p>
    <w:p w14:paraId="52C78C33">
      <w:pPr>
        <w:pageBreakBefore w:val="0"/>
        <w:wordWrap/>
        <w:overflowPunct/>
        <w:topLinePunct w:val="0"/>
        <w:bidi w:val="0"/>
        <w:spacing w:line="360" w:lineRule="auto"/>
        <w:jc w:val="left"/>
        <w:rPr>
          <w:rFonts w:hint="eastAsia" w:ascii="宋体" w:hAnsi="宋体" w:eastAsia="宋体" w:cs="宋体"/>
          <w:b/>
          <w:color w:val="auto"/>
          <w:highlight w:val="none"/>
          <w:lang w:eastAsia="zh-CN"/>
        </w:rPr>
      </w:pPr>
      <w:r>
        <w:rPr>
          <w:rFonts w:hint="eastAsia" w:ascii="宋体" w:hAnsi="宋体" w:eastAsia="宋体" w:cs="宋体"/>
          <w:b/>
          <w:color w:val="auto"/>
          <w:highlight w:val="none"/>
        </w:rPr>
        <w:t>致：</w:t>
      </w:r>
      <w:r>
        <w:rPr>
          <w:rFonts w:hint="eastAsia" w:ascii="宋体" w:hAnsi="宋体" w:eastAsia="宋体" w:cs="宋体"/>
          <w:b/>
          <w:color w:val="auto"/>
          <w:highlight w:val="none"/>
          <w:lang w:eastAsia="zh-CN"/>
        </w:rPr>
        <w:t>陕西正翼项目管理咨询有限公司</w:t>
      </w:r>
    </w:p>
    <w:p w14:paraId="29C9BD1F">
      <w:pPr>
        <w:pageBreakBefore w:val="0"/>
        <w:wordWrap/>
        <w:overflowPunct/>
        <w:topLinePunct w:val="0"/>
        <w:bidi w:val="0"/>
        <w:spacing w:line="360" w:lineRule="auto"/>
        <w:ind w:firstLine="420" w:firstLineChars="200"/>
        <w:jc w:val="left"/>
        <w:rPr>
          <w:rFonts w:hint="eastAsia" w:ascii="宋体" w:hAnsi="宋体" w:eastAsia="宋体" w:cs="宋体"/>
          <w:color w:val="auto"/>
          <w:szCs w:val="22"/>
          <w:highlight w:val="none"/>
        </w:rPr>
      </w:pPr>
      <w:r>
        <w:rPr>
          <w:rFonts w:hint="eastAsia" w:ascii="宋体" w:hAnsi="宋体" w:eastAsia="宋体" w:cs="宋体"/>
          <w:color w:val="auto"/>
          <w:szCs w:val="22"/>
          <w:highlight w:val="none"/>
        </w:rPr>
        <w:t>作为参加贵公司组织的招标项目的</w:t>
      </w:r>
      <w:r>
        <w:rPr>
          <w:rFonts w:hint="eastAsia" w:ascii="宋体" w:hAnsi="宋体" w:eastAsia="宋体" w:cs="宋体"/>
          <w:color w:val="auto"/>
          <w:szCs w:val="22"/>
          <w:highlight w:val="none"/>
          <w:lang w:eastAsia="zh-CN"/>
        </w:rPr>
        <w:t>供应商</w:t>
      </w:r>
      <w:r>
        <w:rPr>
          <w:rFonts w:hint="eastAsia" w:ascii="宋体" w:hAnsi="宋体" w:eastAsia="宋体" w:cs="宋体"/>
          <w:color w:val="auto"/>
          <w:szCs w:val="22"/>
          <w:highlight w:val="none"/>
        </w:rPr>
        <w:t>，本公司郑重声明：近三年未受到有关行政主管部门的行政处理、无不良行为，产生的重大违法记录为</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u w:val="single"/>
          <w:lang w:val="en-US" w:eastAsia="zh-CN"/>
        </w:rPr>
        <w:t xml:space="preserve"> </w:t>
      </w:r>
      <w:r>
        <w:rPr>
          <w:rFonts w:hint="eastAsia" w:ascii="宋体" w:hAnsi="宋体" w:eastAsia="宋体" w:cs="宋体"/>
          <w:color w:val="auto"/>
          <w:szCs w:val="22"/>
          <w:highlight w:val="none"/>
        </w:rPr>
        <w:t>（没有填“零”）次。如有隐瞒或违反，同意接受业主及行政主管部门处理和处罚决定。</w:t>
      </w:r>
    </w:p>
    <w:p w14:paraId="5E4EA99C">
      <w:pPr>
        <w:pageBreakBefore w:val="0"/>
        <w:wordWrap/>
        <w:overflowPunct/>
        <w:topLinePunct w:val="0"/>
        <w:bidi w:val="0"/>
        <w:spacing w:line="360" w:lineRule="auto"/>
        <w:ind w:firstLine="420" w:firstLineChars="200"/>
        <w:jc w:val="left"/>
        <w:rPr>
          <w:rFonts w:hint="eastAsia" w:ascii="宋体" w:hAnsi="宋体" w:eastAsia="宋体" w:cs="宋体"/>
          <w:color w:val="auto"/>
          <w:highlight w:val="none"/>
        </w:rPr>
      </w:pPr>
    </w:p>
    <w:p w14:paraId="0A5BC85C">
      <w:pPr>
        <w:pageBreakBefore w:val="0"/>
        <w:wordWrap/>
        <w:overflowPunct/>
        <w:topLinePunct w:val="0"/>
        <w:bidi w:val="0"/>
        <w:spacing w:line="360" w:lineRule="auto"/>
        <w:ind w:firstLine="420" w:firstLineChars="200"/>
        <w:jc w:val="left"/>
        <w:rPr>
          <w:rFonts w:hint="eastAsia" w:ascii="宋体" w:hAnsi="宋体" w:eastAsia="宋体" w:cs="宋体"/>
          <w:color w:val="auto"/>
          <w:highlight w:val="none"/>
        </w:rPr>
      </w:pPr>
    </w:p>
    <w:p w14:paraId="77CD038D">
      <w:pPr>
        <w:pStyle w:val="8"/>
        <w:rPr>
          <w:rFonts w:hint="eastAsia" w:ascii="宋体" w:hAnsi="宋体" w:eastAsia="宋体" w:cs="宋体"/>
          <w:color w:val="auto"/>
          <w:highlight w:val="none"/>
        </w:rPr>
      </w:pPr>
    </w:p>
    <w:p w14:paraId="587AB54C">
      <w:pPr>
        <w:pStyle w:val="9"/>
        <w:rPr>
          <w:rFonts w:hint="eastAsia" w:ascii="宋体" w:hAnsi="宋体" w:eastAsia="宋体" w:cs="宋体"/>
          <w:highlight w:val="none"/>
        </w:rPr>
      </w:pPr>
    </w:p>
    <w:p w14:paraId="7B7C8748">
      <w:pPr>
        <w:pageBreakBefore w:val="0"/>
        <w:wordWrap/>
        <w:overflowPunct/>
        <w:topLinePunct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供应商名称（公章）：</w:t>
      </w:r>
    </w:p>
    <w:p w14:paraId="3AC7F864">
      <w:pPr>
        <w:pageBreakBefore w:val="0"/>
        <w:wordWrap/>
        <w:overflowPunct/>
        <w:topLinePunct w:val="0"/>
        <w:bidi w:val="0"/>
        <w:spacing w:line="360" w:lineRule="auto"/>
        <w:jc w:val="left"/>
        <w:rPr>
          <w:rFonts w:hint="eastAsia" w:ascii="宋体" w:hAnsi="宋体" w:eastAsia="宋体" w:cs="宋体"/>
          <w:color w:val="auto"/>
          <w:szCs w:val="22"/>
          <w:highlight w:val="none"/>
        </w:rPr>
      </w:pPr>
      <w:r>
        <w:rPr>
          <w:rFonts w:hint="eastAsia" w:ascii="宋体" w:hAnsi="宋体" w:eastAsia="宋体" w:cs="宋体"/>
          <w:color w:val="auto"/>
          <w:szCs w:val="22"/>
          <w:highlight w:val="none"/>
        </w:rPr>
        <w:t>法定代表人/被授权人（签字或盖章）：</w:t>
      </w:r>
    </w:p>
    <w:p w14:paraId="053B7AE9">
      <w:pPr>
        <w:pageBreakBefore w:val="0"/>
        <w:wordWrap/>
        <w:overflowPunct/>
        <w:topLinePunct w:val="0"/>
        <w:bidi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日    期：</w:t>
      </w:r>
    </w:p>
    <w:p w14:paraId="56283F9B">
      <w:pPr>
        <w:pageBreakBefore w:val="0"/>
        <w:wordWrap/>
        <w:overflowPunct/>
        <w:topLinePunct w:val="0"/>
        <w:bidi w:val="0"/>
        <w:adjustRightInd w:val="0"/>
        <w:snapToGrid w:val="0"/>
        <w:spacing w:line="360" w:lineRule="auto"/>
        <w:jc w:val="left"/>
        <w:rPr>
          <w:rFonts w:hint="eastAsia" w:ascii="宋体" w:hAnsi="宋体" w:eastAsia="宋体" w:cs="宋体"/>
          <w:color w:val="auto"/>
          <w:szCs w:val="24"/>
          <w:highlight w:val="none"/>
        </w:rPr>
      </w:pPr>
    </w:p>
    <w:p w14:paraId="59A22FF4">
      <w:pPr>
        <w:pageBreakBefore w:val="0"/>
        <w:wordWrap/>
        <w:overflowPunct/>
        <w:topLinePunct w:val="0"/>
        <w:bidi w:val="0"/>
        <w:adjustRightInd w:val="0"/>
        <w:snapToGrid w:val="0"/>
        <w:spacing w:line="360" w:lineRule="auto"/>
        <w:jc w:val="left"/>
        <w:rPr>
          <w:rFonts w:hint="eastAsia" w:ascii="宋体" w:hAnsi="宋体" w:eastAsia="宋体" w:cs="宋体"/>
          <w:color w:val="auto"/>
          <w:szCs w:val="24"/>
          <w:highlight w:val="none"/>
        </w:rPr>
      </w:pPr>
    </w:p>
    <w:p w14:paraId="4C5BE374">
      <w:pPr>
        <w:pageBreakBefore w:val="0"/>
        <w:wordWrap/>
        <w:overflowPunct/>
        <w:topLinePunct w:val="0"/>
        <w:bidi w:val="0"/>
        <w:spacing w:line="360" w:lineRule="auto"/>
        <w:ind w:right="540" w:rightChars="257"/>
        <w:rPr>
          <w:rFonts w:hint="eastAsia" w:ascii="宋体" w:hAnsi="宋体" w:eastAsia="宋体" w:cs="宋体"/>
          <w:color w:val="auto"/>
          <w:highlight w:val="none"/>
        </w:rPr>
      </w:pPr>
      <w:r>
        <w:rPr>
          <w:rFonts w:hint="eastAsia" w:ascii="宋体" w:hAnsi="宋体" w:eastAsia="宋体" w:cs="宋体"/>
          <w:b/>
          <w:bCs/>
          <w:color w:val="auto"/>
          <w:highlight w:val="none"/>
        </w:rPr>
        <w:t>备注：1.供应商须根据自身实际情况作出真实声明。2.重大违法记录，是指</w:t>
      </w:r>
      <w:r>
        <w:rPr>
          <w:rFonts w:hint="eastAsia" w:ascii="宋体" w:hAnsi="宋体" w:eastAsia="宋体" w:cs="宋体"/>
          <w:b/>
          <w:bCs/>
          <w:color w:val="auto"/>
          <w:highlight w:val="none"/>
        </w:rPr>
        <w:fldChar w:fldCharType="begin"/>
      </w:r>
      <w:r>
        <w:rPr>
          <w:rFonts w:hint="eastAsia" w:ascii="宋体" w:hAnsi="宋体" w:eastAsia="宋体" w:cs="宋体"/>
          <w:b/>
          <w:bCs/>
          <w:color w:val="auto"/>
          <w:highlight w:val="none"/>
        </w:rPr>
        <w:instrText xml:space="preserve"> HYPERLINK "http://search.xinmin.cn/?q=供应商" \t "_blank" </w:instrText>
      </w:r>
      <w:r>
        <w:rPr>
          <w:rFonts w:hint="eastAsia" w:ascii="宋体" w:hAnsi="宋体" w:eastAsia="宋体" w:cs="宋体"/>
          <w:b/>
          <w:bCs/>
          <w:color w:val="auto"/>
          <w:highlight w:val="none"/>
        </w:rPr>
        <w:fldChar w:fldCharType="separate"/>
      </w:r>
      <w:r>
        <w:rPr>
          <w:rFonts w:hint="eastAsia" w:ascii="宋体" w:hAnsi="宋体" w:eastAsia="宋体" w:cs="宋体"/>
          <w:b/>
          <w:bCs/>
          <w:color w:val="auto"/>
          <w:highlight w:val="none"/>
        </w:rPr>
        <w:t>供应商</w:t>
      </w:r>
      <w:r>
        <w:rPr>
          <w:rFonts w:hint="eastAsia" w:ascii="宋体" w:hAnsi="宋体" w:eastAsia="宋体" w:cs="宋体"/>
          <w:b/>
          <w:bCs/>
          <w:color w:val="auto"/>
          <w:highlight w:val="none"/>
        </w:rPr>
        <w:fldChar w:fldCharType="end"/>
      </w:r>
      <w:r>
        <w:rPr>
          <w:rFonts w:hint="eastAsia" w:ascii="宋体" w:hAnsi="宋体" w:eastAsia="宋体" w:cs="宋体"/>
          <w:b/>
          <w:bCs/>
          <w:color w:val="auto"/>
          <w:highlight w:val="none"/>
        </w:rPr>
        <w:t>因违法经营受到刑事处罚或者责令停产停业、吊销许可证或者执照、较大数额罚款等行政处罚。</w:t>
      </w:r>
    </w:p>
    <w:p w14:paraId="1D17016E">
      <w:pPr>
        <w:pageBreakBefore w:val="0"/>
        <w:wordWrap/>
        <w:overflowPunct/>
        <w:topLinePunct w:val="0"/>
        <w:bidi w:val="0"/>
        <w:adjustRightInd w:val="0"/>
        <w:snapToGrid w:val="0"/>
        <w:spacing w:line="360" w:lineRule="auto"/>
        <w:jc w:val="left"/>
        <w:rPr>
          <w:rFonts w:hint="eastAsia" w:ascii="宋体" w:hAnsi="宋体" w:eastAsia="宋体" w:cs="宋体"/>
          <w:color w:val="auto"/>
          <w:highlight w:val="none"/>
        </w:rPr>
      </w:pPr>
      <w:r>
        <w:rPr>
          <w:rFonts w:hint="eastAsia" w:ascii="宋体" w:hAnsi="宋体" w:eastAsia="宋体" w:cs="宋体"/>
          <w:b/>
          <w:bCs/>
          <w:color w:val="auto"/>
          <w:sz w:val="30"/>
          <w:szCs w:val="30"/>
          <w:highlight w:val="none"/>
        </w:rPr>
        <w:br w:type="page"/>
      </w:r>
      <w:r>
        <w:rPr>
          <w:rFonts w:hint="eastAsia" w:ascii="宋体" w:hAnsi="宋体" w:eastAsia="宋体" w:cs="宋体"/>
          <w:b/>
          <w:bCs/>
          <w:color w:val="auto"/>
          <w:szCs w:val="24"/>
          <w:highlight w:val="none"/>
        </w:rPr>
        <w:t>（二）供应商资格声明</w:t>
      </w:r>
    </w:p>
    <w:p w14:paraId="0324BB22">
      <w:pPr>
        <w:pageBreakBefore w:val="0"/>
        <w:wordWrap/>
        <w:overflowPunct/>
        <w:topLinePunct w:val="0"/>
        <w:bidi w:val="0"/>
        <w:spacing w:line="360" w:lineRule="auto"/>
        <w:jc w:val="center"/>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1.供应商资格声明</w:t>
      </w:r>
    </w:p>
    <w:p w14:paraId="5DD91CB7">
      <w:pPr>
        <w:pageBreakBefore w:val="0"/>
        <w:wordWrap/>
        <w:overflowPunct/>
        <w:topLinePunct w:val="0"/>
        <w:bidi w:val="0"/>
        <w:spacing w:line="360" w:lineRule="auto"/>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1.名称及其它情况</w:t>
      </w:r>
    </w:p>
    <w:p w14:paraId="3D8EC5AA">
      <w:pPr>
        <w:pageBreakBefore w:val="0"/>
        <w:wordWrap/>
        <w:overflowPunct/>
        <w:topLinePunct w:val="0"/>
        <w:bidi w:val="0"/>
        <w:spacing w:line="360" w:lineRule="auto"/>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 xml:space="preserve">  供应商名称：</w:t>
      </w:r>
      <w:r>
        <w:rPr>
          <w:rFonts w:hint="eastAsia" w:ascii="宋体" w:hAnsi="宋体" w:eastAsia="宋体" w:cs="宋体"/>
          <w:color w:val="auto"/>
          <w:szCs w:val="24"/>
          <w:highlight w:val="none"/>
          <w:u w:val="single"/>
        </w:rPr>
        <w:tab/>
      </w:r>
      <w:r>
        <w:rPr>
          <w:rFonts w:hint="eastAsia" w:ascii="宋体" w:hAnsi="宋体" w:eastAsia="宋体" w:cs="宋体"/>
          <w:color w:val="auto"/>
          <w:szCs w:val="24"/>
          <w:highlight w:val="none"/>
          <w:u w:val="single"/>
        </w:rPr>
        <w:tab/>
      </w:r>
      <w:r>
        <w:rPr>
          <w:rFonts w:hint="eastAsia" w:ascii="宋体" w:hAnsi="宋体" w:eastAsia="宋体" w:cs="宋体"/>
          <w:color w:val="auto"/>
          <w:szCs w:val="24"/>
          <w:highlight w:val="none"/>
          <w:u w:val="single"/>
        </w:rPr>
        <w:tab/>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u w:val="single"/>
        </w:rPr>
        <w:tab/>
      </w:r>
      <w:r>
        <w:rPr>
          <w:rFonts w:hint="eastAsia" w:ascii="宋体" w:hAnsi="宋体" w:eastAsia="宋体" w:cs="宋体"/>
          <w:color w:val="auto"/>
          <w:szCs w:val="24"/>
          <w:highlight w:val="none"/>
          <w:u w:val="single"/>
          <w:lang w:val="en-US" w:eastAsia="zh-CN"/>
        </w:rPr>
        <w:t xml:space="preserve">    </w:t>
      </w:r>
      <w:r>
        <w:rPr>
          <w:rFonts w:hint="eastAsia" w:ascii="宋体" w:hAnsi="宋体" w:eastAsia="宋体" w:cs="宋体"/>
          <w:color w:val="auto"/>
          <w:szCs w:val="24"/>
          <w:highlight w:val="none"/>
          <w:u w:val="single"/>
        </w:rPr>
        <w:tab/>
      </w:r>
    </w:p>
    <w:p w14:paraId="617C37B7">
      <w:pPr>
        <w:pageBreakBefore w:val="0"/>
        <w:wordWrap/>
        <w:overflowPunct/>
        <w:topLinePunct w:val="0"/>
        <w:bidi w:val="0"/>
        <w:spacing w:line="360" w:lineRule="auto"/>
        <w:jc w:val="left"/>
        <w:rPr>
          <w:rFonts w:hint="eastAsia" w:ascii="宋体" w:hAnsi="宋体" w:eastAsia="宋体" w:cs="宋体"/>
          <w:color w:val="auto"/>
          <w:szCs w:val="24"/>
          <w:highlight w:val="none"/>
          <w:u w:val="single"/>
        </w:rPr>
      </w:pPr>
      <w:r>
        <w:rPr>
          <w:rFonts w:hint="eastAsia" w:ascii="宋体" w:hAnsi="宋体" w:eastAsia="宋体" w:cs="宋体"/>
          <w:color w:val="auto"/>
          <w:szCs w:val="24"/>
          <w:highlight w:val="none"/>
        </w:rPr>
        <w:t xml:space="preserve">  地址：</w:t>
      </w:r>
      <w:r>
        <w:rPr>
          <w:rFonts w:hint="eastAsia" w:ascii="宋体" w:hAnsi="宋体" w:eastAsia="宋体" w:cs="宋体"/>
          <w:color w:val="auto"/>
          <w:szCs w:val="24"/>
          <w:highlight w:val="none"/>
          <w:u w:val="single"/>
        </w:rPr>
        <w:tab/>
      </w:r>
      <w:r>
        <w:rPr>
          <w:rFonts w:hint="eastAsia" w:ascii="宋体" w:hAnsi="宋体" w:eastAsia="宋体" w:cs="宋体"/>
          <w:color w:val="auto"/>
          <w:szCs w:val="24"/>
          <w:highlight w:val="none"/>
          <w:u w:val="single"/>
        </w:rPr>
        <w:tab/>
      </w:r>
      <w:r>
        <w:rPr>
          <w:rFonts w:hint="eastAsia" w:ascii="宋体" w:hAnsi="宋体" w:eastAsia="宋体" w:cs="宋体"/>
          <w:color w:val="auto"/>
          <w:szCs w:val="24"/>
          <w:highlight w:val="none"/>
          <w:u w:val="single"/>
        </w:rPr>
        <w:tab/>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u w:val="single"/>
          <w:lang w:val="en-US" w:eastAsia="zh-CN"/>
        </w:rPr>
        <w:t xml:space="preserve">    </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u w:val="single"/>
        </w:rPr>
        <w:tab/>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u w:val="single"/>
        </w:rPr>
        <w:tab/>
      </w:r>
    </w:p>
    <w:p w14:paraId="1D1DB726">
      <w:pPr>
        <w:pageBreakBefore w:val="0"/>
        <w:wordWrap/>
        <w:overflowPunct/>
        <w:topLinePunct w:val="0"/>
        <w:bidi w:val="0"/>
        <w:spacing w:line="360" w:lineRule="auto"/>
        <w:ind w:firstLine="210" w:firstLineChars="100"/>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电话：</w:t>
      </w:r>
      <w:r>
        <w:rPr>
          <w:rFonts w:hint="eastAsia" w:ascii="宋体" w:hAnsi="宋体" w:eastAsia="宋体" w:cs="宋体"/>
          <w:color w:val="auto"/>
          <w:szCs w:val="24"/>
          <w:highlight w:val="none"/>
          <w:u w:val="single"/>
        </w:rPr>
        <w:tab/>
      </w:r>
      <w:r>
        <w:rPr>
          <w:rFonts w:hint="eastAsia" w:ascii="宋体" w:hAnsi="宋体" w:eastAsia="宋体" w:cs="宋体"/>
          <w:color w:val="auto"/>
          <w:szCs w:val="24"/>
          <w:highlight w:val="none"/>
          <w:u w:val="single"/>
        </w:rPr>
        <w:tab/>
      </w:r>
      <w:r>
        <w:rPr>
          <w:rFonts w:hint="eastAsia" w:ascii="宋体" w:hAnsi="宋体" w:eastAsia="宋体" w:cs="宋体"/>
          <w:color w:val="auto"/>
          <w:szCs w:val="24"/>
          <w:highlight w:val="none"/>
          <w:u w:val="single"/>
        </w:rPr>
        <w:tab/>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u w:val="single"/>
        </w:rPr>
        <w:tab/>
      </w:r>
      <w:r>
        <w:rPr>
          <w:rFonts w:hint="eastAsia" w:ascii="宋体" w:hAnsi="宋体" w:eastAsia="宋体" w:cs="宋体"/>
          <w:color w:val="auto"/>
          <w:szCs w:val="24"/>
          <w:highlight w:val="none"/>
          <w:u w:val="single"/>
        </w:rPr>
        <w:tab/>
      </w:r>
    </w:p>
    <w:p w14:paraId="329B85FE">
      <w:pPr>
        <w:pageBreakBefore w:val="0"/>
        <w:wordWrap/>
        <w:overflowPunct/>
        <w:topLinePunct w:val="0"/>
        <w:bidi w:val="0"/>
        <w:spacing w:line="360" w:lineRule="auto"/>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 xml:space="preserve">  成立和注册日期：</w:t>
      </w:r>
      <w:r>
        <w:rPr>
          <w:rFonts w:hint="eastAsia" w:ascii="宋体" w:hAnsi="宋体" w:eastAsia="宋体" w:cs="宋体"/>
          <w:color w:val="auto"/>
          <w:szCs w:val="24"/>
          <w:highlight w:val="none"/>
          <w:u w:val="single"/>
        </w:rPr>
        <w:tab/>
      </w:r>
      <w:r>
        <w:rPr>
          <w:rFonts w:hint="eastAsia" w:ascii="宋体" w:hAnsi="宋体" w:eastAsia="宋体" w:cs="宋体"/>
          <w:color w:val="auto"/>
          <w:szCs w:val="24"/>
          <w:highlight w:val="none"/>
          <w:u w:val="single"/>
        </w:rPr>
        <w:tab/>
      </w:r>
      <w:r>
        <w:rPr>
          <w:rFonts w:hint="eastAsia" w:ascii="宋体" w:hAnsi="宋体" w:eastAsia="宋体" w:cs="宋体"/>
          <w:color w:val="auto"/>
          <w:szCs w:val="24"/>
          <w:highlight w:val="none"/>
          <w:u w:val="single"/>
        </w:rPr>
        <w:tab/>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u w:val="single"/>
          <w:lang w:val="en-US" w:eastAsia="zh-CN"/>
        </w:rPr>
        <w:t xml:space="preserve">   </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u w:val="single"/>
        </w:rPr>
        <w:tab/>
      </w:r>
    </w:p>
    <w:p w14:paraId="560B9658">
      <w:pPr>
        <w:pageBreakBefore w:val="0"/>
        <w:wordWrap/>
        <w:overflowPunct/>
        <w:topLinePunct w:val="0"/>
        <w:bidi w:val="0"/>
        <w:spacing w:line="360" w:lineRule="auto"/>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 xml:space="preserve">  主管部门：</w:t>
      </w:r>
      <w:r>
        <w:rPr>
          <w:rFonts w:hint="eastAsia" w:ascii="宋体" w:hAnsi="宋体" w:eastAsia="宋体" w:cs="宋体"/>
          <w:color w:val="auto"/>
          <w:szCs w:val="24"/>
          <w:highlight w:val="none"/>
          <w:u w:val="single"/>
        </w:rPr>
        <w:tab/>
      </w:r>
      <w:r>
        <w:rPr>
          <w:rFonts w:hint="eastAsia" w:ascii="宋体" w:hAnsi="宋体" w:eastAsia="宋体" w:cs="宋体"/>
          <w:color w:val="auto"/>
          <w:szCs w:val="24"/>
          <w:highlight w:val="none"/>
          <w:u w:val="single"/>
        </w:rPr>
        <w:tab/>
      </w:r>
      <w:r>
        <w:rPr>
          <w:rFonts w:hint="eastAsia" w:ascii="宋体" w:hAnsi="宋体" w:eastAsia="宋体" w:cs="宋体"/>
          <w:color w:val="auto"/>
          <w:szCs w:val="24"/>
          <w:highlight w:val="none"/>
          <w:u w:val="single"/>
        </w:rPr>
        <w:tab/>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u w:val="single"/>
        </w:rPr>
        <w:tab/>
      </w:r>
      <w:r>
        <w:rPr>
          <w:rFonts w:hint="eastAsia" w:ascii="宋体" w:hAnsi="宋体" w:eastAsia="宋体" w:cs="宋体"/>
          <w:color w:val="auto"/>
          <w:szCs w:val="24"/>
          <w:highlight w:val="none"/>
          <w:u w:val="single"/>
        </w:rPr>
        <w:tab/>
      </w:r>
    </w:p>
    <w:p w14:paraId="1E3CACC7">
      <w:pPr>
        <w:pageBreakBefore w:val="0"/>
        <w:wordWrap/>
        <w:overflowPunct/>
        <w:topLinePunct w:val="0"/>
        <w:bidi w:val="0"/>
        <w:spacing w:line="360" w:lineRule="auto"/>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 xml:space="preserve">  公司性质：</w:t>
      </w:r>
      <w:r>
        <w:rPr>
          <w:rFonts w:hint="eastAsia" w:ascii="宋体" w:hAnsi="宋体" w:eastAsia="宋体" w:cs="宋体"/>
          <w:color w:val="auto"/>
          <w:szCs w:val="24"/>
          <w:highlight w:val="none"/>
          <w:u w:val="single"/>
        </w:rPr>
        <w:tab/>
      </w:r>
      <w:r>
        <w:rPr>
          <w:rFonts w:hint="eastAsia" w:ascii="宋体" w:hAnsi="宋体" w:eastAsia="宋体" w:cs="宋体"/>
          <w:color w:val="auto"/>
          <w:szCs w:val="24"/>
          <w:highlight w:val="none"/>
          <w:u w:val="single"/>
        </w:rPr>
        <w:tab/>
      </w:r>
      <w:r>
        <w:rPr>
          <w:rFonts w:hint="eastAsia" w:ascii="宋体" w:hAnsi="宋体" w:eastAsia="宋体" w:cs="宋体"/>
          <w:color w:val="auto"/>
          <w:szCs w:val="24"/>
          <w:highlight w:val="none"/>
          <w:u w:val="single"/>
        </w:rPr>
        <w:tab/>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u w:val="single"/>
        </w:rPr>
        <w:tab/>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u w:val="single"/>
        </w:rPr>
        <w:tab/>
      </w:r>
    </w:p>
    <w:p w14:paraId="5B221D0A">
      <w:pPr>
        <w:pageBreakBefore w:val="0"/>
        <w:wordWrap/>
        <w:overflowPunct/>
        <w:topLinePunct w:val="0"/>
        <w:bidi w:val="0"/>
        <w:spacing w:line="360" w:lineRule="auto"/>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 xml:space="preserve">  职工总人数：</w:t>
      </w:r>
      <w:r>
        <w:rPr>
          <w:rFonts w:hint="eastAsia" w:ascii="宋体" w:hAnsi="宋体" w:eastAsia="宋体" w:cs="宋体"/>
          <w:color w:val="auto"/>
          <w:szCs w:val="24"/>
          <w:highlight w:val="none"/>
          <w:u w:val="single"/>
        </w:rPr>
        <w:tab/>
      </w:r>
      <w:r>
        <w:rPr>
          <w:rFonts w:hint="eastAsia" w:ascii="宋体" w:hAnsi="宋体" w:eastAsia="宋体" w:cs="宋体"/>
          <w:color w:val="auto"/>
          <w:szCs w:val="24"/>
          <w:highlight w:val="none"/>
          <w:u w:val="single"/>
        </w:rPr>
        <w:tab/>
      </w:r>
      <w:r>
        <w:rPr>
          <w:rFonts w:hint="eastAsia" w:ascii="宋体" w:hAnsi="宋体" w:eastAsia="宋体" w:cs="宋体"/>
          <w:color w:val="auto"/>
          <w:szCs w:val="24"/>
          <w:highlight w:val="none"/>
          <w:u w:val="single"/>
        </w:rPr>
        <w:tab/>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u w:val="single"/>
        </w:rPr>
        <w:tab/>
      </w:r>
      <w:r>
        <w:rPr>
          <w:rFonts w:hint="eastAsia" w:ascii="宋体" w:hAnsi="宋体" w:eastAsia="宋体" w:cs="宋体"/>
          <w:color w:val="auto"/>
          <w:szCs w:val="24"/>
          <w:highlight w:val="none"/>
          <w:u w:val="single"/>
          <w:lang w:val="en-US" w:eastAsia="zh-CN"/>
        </w:rPr>
        <w:t xml:space="preserve">    </w:t>
      </w:r>
      <w:r>
        <w:rPr>
          <w:rFonts w:hint="eastAsia" w:ascii="宋体" w:hAnsi="宋体" w:eastAsia="宋体" w:cs="宋体"/>
          <w:color w:val="auto"/>
          <w:szCs w:val="24"/>
          <w:highlight w:val="none"/>
          <w:u w:val="single"/>
        </w:rPr>
        <w:tab/>
      </w:r>
    </w:p>
    <w:p w14:paraId="0C5A24A6">
      <w:pPr>
        <w:pageBreakBefore w:val="0"/>
        <w:wordWrap/>
        <w:overflowPunct/>
        <w:topLinePunct w:val="0"/>
        <w:bidi w:val="0"/>
        <w:spacing w:line="360" w:lineRule="auto"/>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2.供应商最近三年法律纠纷情况</w:t>
      </w:r>
    </w:p>
    <w:tbl>
      <w:tblPr>
        <w:tblStyle w:val="5"/>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2280"/>
        <w:gridCol w:w="1826"/>
        <w:gridCol w:w="2812"/>
      </w:tblGrid>
      <w:tr w14:paraId="67101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center"/>
          </w:tcPr>
          <w:p w14:paraId="4AD020CA">
            <w:pPr>
              <w:pageBreakBefore w:val="0"/>
              <w:wordWrap/>
              <w:overflowPunct/>
              <w:topLinePunct w:val="0"/>
              <w:bidi w:val="0"/>
              <w:spacing w:line="360" w:lineRule="auto"/>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时间</w:t>
            </w:r>
          </w:p>
        </w:tc>
        <w:tc>
          <w:tcPr>
            <w:tcW w:w="2280" w:type="dxa"/>
            <w:noWrap w:val="0"/>
            <w:vAlign w:val="center"/>
          </w:tcPr>
          <w:p w14:paraId="69F7EE79">
            <w:pPr>
              <w:pageBreakBefore w:val="0"/>
              <w:wordWrap/>
              <w:overflowPunct/>
              <w:topLinePunct w:val="0"/>
              <w:bidi w:val="0"/>
              <w:spacing w:line="360" w:lineRule="auto"/>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案由</w:t>
            </w:r>
          </w:p>
        </w:tc>
        <w:tc>
          <w:tcPr>
            <w:tcW w:w="1826" w:type="dxa"/>
            <w:noWrap w:val="0"/>
            <w:vAlign w:val="center"/>
          </w:tcPr>
          <w:p w14:paraId="52EC15F8">
            <w:pPr>
              <w:pageBreakBefore w:val="0"/>
              <w:wordWrap/>
              <w:overflowPunct/>
              <w:topLinePunct w:val="0"/>
              <w:bidi w:val="0"/>
              <w:spacing w:line="360" w:lineRule="auto"/>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涉及金额</w:t>
            </w:r>
          </w:p>
        </w:tc>
        <w:tc>
          <w:tcPr>
            <w:tcW w:w="2812" w:type="dxa"/>
            <w:noWrap w:val="0"/>
            <w:vAlign w:val="center"/>
          </w:tcPr>
          <w:p w14:paraId="0EAC1FD7">
            <w:pPr>
              <w:pageBreakBefore w:val="0"/>
              <w:wordWrap/>
              <w:overflowPunct/>
              <w:topLinePunct w:val="0"/>
              <w:bidi w:val="0"/>
              <w:spacing w:line="360" w:lineRule="auto"/>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目前办理情况</w:t>
            </w:r>
          </w:p>
        </w:tc>
      </w:tr>
      <w:tr w14:paraId="32D39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4DE00864">
            <w:pPr>
              <w:pageBreakBefore w:val="0"/>
              <w:wordWrap/>
              <w:overflowPunct/>
              <w:topLinePunct w:val="0"/>
              <w:bidi w:val="0"/>
              <w:spacing w:line="360" w:lineRule="auto"/>
              <w:jc w:val="left"/>
              <w:rPr>
                <w:rFonts w:hint="eastAsia" w:ascii="宋体" w:hAnsi="宋体" w:eastAsia="宋体" w:cs="宋体"/>
                <w:color w:val="auto"/>
                <w:szCs w:val="24"/>
                <w:highlight w:val="none"/>
              </w:rPr>
            </w:pPr>
          </w:p>
        </w:tc>
        <w:tc>
          <w:tcPr>
            <w:tcW w:w="2280" w:type="dxa"/>
            <w:noWrap w:val="0"/>
            <w:vAlign w:val="top"/>
          </w:tcPr>
          <w:p w14:paraId="34BA8CA5">
            <w:pPr>
              <w:pageBreakBefore w:val="0"/>
              <w:wordWrap/>
              <w:overflowPunct/>
              <w:topLinePunct w:val="0"/>
              <w:bidi w:val="0"/>
              <w:spacing w:line="360" w:lineRule="auto"/>
              <w:jc w:val="left"/>
              <w:rPr>
                <w:rFonts w:hint="eastAsia" w:ascii="宋体" w:hAnsi="宋体" w:eastAsia="宋体" w:cs="宋体"/>
                <w:color w:val="auto"/>
                <w:szCs w:val="24"/>
                <w:highlight w:val="none"/>
              </w:rPr>
            </w:pPr>
          </w:p>
        </w:tc>
        <w:tc>
          <w:tcPr>
            <w:tcW w:w="1826" w:type="dxa"/>
            <w:noWrap w:val="0"/>
            <w:vAlign w:val="top"/>
          </w:tcPr>
          <w:p w14:paraId="299B45D7">
            <w:pPr>
              <w:pageBreakBefore w:val="0"/>
              <w:wordWrap/>
              <w:overflowPunct/>
              <w:topLinePunct w:val="0"/>
              <w:bidi w:val="0"/>
              <w:spacing w:line="360" w:lineRule="auto"/>
              <w:jc w:val="left"/>
              <w:rPr>
                <w:rFonts w:hint="eastAsia" w:ascii="宋体" w:hAnsi="宋体" w:eastAsia="宋体" w:cs="宋体"/>
                <w:color w:val="auto"/>
                <w:szCs w:val="24"/>
                <w:highlight w:val="none"/>
              </w:rPr>
            </w:pPr>
          </w:p>
        </w:tc>
        <w:tc>
          <w:tcPr>
            <w:tcW w:w="2812" w:type="dxa"/>
            <w:noWrap w:val="0"/>
            <w:vAlign w:val="top"/>
          </w:tcPr>
          <w:p w14:paraId="09880449">
            <w:pPr>
              <w:pageBreakBefore w:val="0"/>
              <w:wordWrap/>
              <w:overflowPunct/>
              <w:topLinePunct w:val="0"/>
              <w:bidi w:val="0"/>
              <w:spacing w:line="360" w:lineRule="auto"/>
              <w:jc w:val="left"/>
              <w:rPr>
                <w:rFonts w:hint="eastAsia" w:ascii="宋体" w:hAnsi="宋体" w:eastAsia="宋体" w:cs="宋体"/>
                <w:color w:val="auto"/>
                <w:szCs w:val="24"/>
                <w:highlight w:val="none"/>
              </w:rPr>
            </w:pPr>
          </w:p>
        </w:tc>
      </w:tr>
      <w:tr w14:paraId="1A9A8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174ACF95">
            <w:pPr>
              <w:pageBreakBefore w:val="0"/>
              <w:wordWrap/>
              <w:overflowPunct/>
              <w:topLinePunct w:val="0"/>
              <w:bidi w:val="0"/>
              <w:spacing w:line="360" w:lineRule="auto"/>
              <w:jc w:val="left"/>
              <w:rPr>
                <w:rFonts w:hint="eastAsia" w:ascii="宋体" w:hAnsi="宋体" w:eastAsia="宋体" w:cs="宋体"/>
                <w:color w:val="auto"/>
                <w:szCs w:val="24"/>
                <w:highlight w:val="none"/>
              </w:rPr>
            </w:pPr>
          </w:p>
        </w:tc>
        <w:tc>
          <w:tcPr>
            <w:tcW w:w="2280" w:type="dxa"/>
            <w:noWrap w:val="0"/>
            <w:vAlign w:val="top"/>
          </w:tcPr>
          <w:p w14:paraId="3E50E245">
            <w:pPr>
              <w:pageBreakBefore w:val="0"/>
              <w:wordWrap/>
              <w:overflowPunct/>
              <w:topLinePunct w:val="0"/>
              <w:bidi w:val="0"/>
              <w:spacing w:line="360" w:lineRule="auto"/>
              <w:jc w:val="left"/>
              <w:rPr>
                <w:rFonts w:hint="eastAsia" w:ascii="宋体" w:hAnsi="宋体" w:eastAsia="宋体" w:cs="宋体"/>
                <w:color w:val="auto"/>
                <w:szCs w:val="24"/>
                <w:highlight w:val="none"/>
              </w:rPr>
            </w:pPr>
          </w:p>
        </w:tc>
        <w:tc>
          <w:tcPr>
            <w:tcW w:w="1826" w:type="dxa"/>
            <w:noWrap w:val="0"/>
            <w:vAlign w:val="top"/>
          </w:tcPr>
          <w:p w14:paraId="323C58FD">
            <w:pPr>
              <w:pageBreakBefore w:val="0"/>
              <w:wordWrap/>
              <w:overflowPunct/>
              <w:topLinePunct w:val="0"/>
              <w:bidi w:val="0"/>
              <w:spacing w:line="360" w:lineRule="auto"/>
              <w:jc w:val="left"/>
              <w:rPr>
                <w:rFonts w:hint="eastAsia" w:ascii="宋体" w:hAnsi="宋体" w:eastAsia="宋体" w:cs="宋体"/>
                <w:color w:val="auto"/>
                <w:szCs w:val="24"/>
                <w:highlight w:val="none"/>
              </w:rPr>
            </w:pPr>
          </w:p>
        </w:tc>
        <w:tc>
          <w:tcPr>
            <w:tcW w:w="2812" w:type="dxa"/>
            <w:noWrap w:val="0"/>
            <w:vAlign w:val="top"/>
          </w:tcPr>
          <w:p w14:paraId="4F950D0B">
            <w:pPr>
              <w:pageBreakBefore w:val="0"/>
              <w:wordWrap/>
              <w:overflowPunct/>
              <w:topLinePunct w:val="0"/>
              <w:bidi w:val="0"/>
              <w:spacing w:line="360" w:lineRule="auto"/>
              <w:jc w:val="left"/>
              <w:rPr>
                <w:rFonts w:hint="eastAsia" w:ascii="宋体" w:hAnsi="宋体" w:eastAsia="宋体" w:cs="宋体"/>
                <w:color w:val="auto"/>
                <w:szCs w:val="24"/>
                <w:highlight w:val="none"/>
              </w:rPr>
            </w:pPr>
          </w:p>
        </w:tc>
      </w:tr>
      <w:tr w14:paraId="11782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323E591C">
            <w:pPr>
              <w:pageBreakBefore w:val="0"/>
              <w:wordWrap/>
              <w:overflowPunct/>
              <w:topLinePunct w:val="0"/>
              <w:bidi w:val="0"/>
              <w:spacing w:line="360" w:lineRule="auto"/>
              <w:jc w:val="left"/>
              <w:rPr>
                <w:rFonts w:hint="eastAsia" w:ascii="宋体" w:hAnsi="宋体" w:eastAsia="宋体" w:cs="宋体"/>
                <w:color w:val="auto"/>
                <w:szCs w:val="24"/>
                <w:highlight w:val="none"/>
              </w:rPr>
            </w:pPr>
          </w:p>
        </w:tc>
        <w:tc>
          <w:tcPr>
            <w:tcW w:w="2280" w:type="dxa"/>
            <w:noWrap w:val="0"/>
            <w:vAlign w:val="top"/>
          </w:tcPr>
          <w:p w14:paraId="67B864CB">
            <w:pPr>
              <w:pageBreakBefore w:val="0"/>
              <w:wordWrap/>
              <w:overflowPunct/>
              <w:topLinePunct w:val="0"/>
              <w:bidi w:val="0"/>
              <w:spacing w:line="360" w:lineRule="auto"/>
              <w:jc w:val="left"/>
              <w:rPr>
                <w:rFonts w:hint="eastAsia" w:ascii="宋体" w:hAnsi="宋体" w:eastAsia="宋体" w:cs="宋体"/>
                <w:color w:val="auto"/>
                <w:szCs w:val="24"/>
                <w:highlight w:val="none"/>
              </w:rPr>
            </w:pPr>
          </w:p>
        </w:tc>
        <w:tc>
          <w:tcPr>
            <w:tcW w:w="1826" w:type="dxa"/>
            <w:noWrap w:val="0"/>
            <w:vAlign w:val="top"/>
          </w:tcPr>
          <w:p w14:paraId="16A76558">
            <w:pPr>
              <w:pageBreakBefore w:val="0"/>
              <w:wordWrap/>
              <w:overflowPunct/>
              <w:topLinePunct w:val="0"/>
              <w:bidi w:val="0"/>
              <w:spacing w:line="360" w:lineRule="auto"/>
              <w:jc w:val="left"/>
              <w:rPr>
                <w:rFonts w:hint="eastAsia" w:ascii="宋体" w:hAnsi="宋体" w:eastAsia="宋体" w:cs="宋体"/>
                <w:color w:val="auto"/>
                <w:szCs w:val="24"/>
                <w:highlight w:val="none"/>
              </w:rPr>
            </w:pPr>
          </w:p>
        </w:tc>
        <w:tc>
          <w:tcPr>
            <w:tcW w:w="2812" w:type="dxa"/>
            <w:noWrap w:val="0"/>
            <w:vAlign w:val="top"/>
          </w:tcPr>
          <w:p w14:paraId="13B687EF">
            <w:pPr>
              <w:pageBreakBefore w:val="0"/>
              <w:wordWrap/>
              <w:overflowPunct/>
              <w:topLinePunct w:val="0"/>
              <w:bidi w:val="0"/>
              <w:spacing w:line="360" w:lineRule="auto"/>
              <w:jc w:val="left"/>
              <w:rPr>
                <w:rFonts w:hint="eastAsia" w:ascii="宋体" w:hAnsi="宋体" w:eastAsia="宋体" w:cs="宋体"/>
                <w:color w:val="auto"/>
                <w:szCs w:val="24"/>
                <w:highlight w:val="none"/>
              </w:rPr>
            </w:pPr>
          </w:p>
        </w:tc>
      </w:tr>
    </w:tbl>
    <w:p w14:paraId="1B078A16">
      <w:pPr>
        <w:pageBreakBefore w:val="0"/>
        <w:wordWrap/>
        <w:overflowPunct/>
        <w:topLinePunct w:val="0"/>
        <w:bidi w:val="0"/>
        <w:spacing w:line="360" w:lineRule="auto"/>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3.其他情况：</w:t>
      </w:r>
      <w:r>
        <w:rPr>
          <w:rFonts w:hint="eastAsia" w:ascii="宋体" w:hAnsi="宋体" w:eastAsia="宋体" w:cs="宋体"/>
          <w:color w:val="auto"/>
          <w:szCs w:val="24"/>
          <w:highlight w:val="none"/>
          <w:u w:val="single"/>
        </w:rPr>
        <w:t xml:space="preserve">                                     </w:t>
      </w:r>
    </w:p>
    <w:p w14:paraId="61D357E4">
      <w:pPr>
        <w:pageBreakBefore w:val="0"/>
        <w:wordWrap/>
        <w:overflowPunct/>
        <w:topLinePunct w:val="0"/>
        <w:bidi w:val="0"/>
        <w:spacing w:line="360" w:lineRule="auto"/>
        <w:ind w:firstLine="315" w:firstLineChars="150"/>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我们保证上述声明是真实的、正确的，并提供了全部能提供的资料和数据；如贵方要求我们同意出示进一步证明文件。</w:t>
      </w:r>
    </w:p>
    <w:p w14:paraId="45A9D2FB">
      <w:pPr>
        <w:pageBreakBefore w:val="0"/>
        <w:wordWrap/>
        <w:overflowPunct/>
        <w:topLinePunct w:val="0"/>
        <w:bidi w:val="0"/>
        <w:spacing w:line="360" w:lineRule="auto"/>
        <w:rPr>
          <w:rFonts w:hint="eastAsia" w:ascii="宋体" w:hAnsi="宋体" w:eastAsia="宋体" w:cs="宋体"/>
          <w:color w:val="auto"/>
          <w:szCs w:val="24"/>
          <w:highlight w:val="none"/>
        </w:rPr>
      </w:pPr>
    </w:p>
    <w:p w14:paraId="765F2AEE">
      <w:pPr>
        <w:pageBreakBefore w:val="0"/>
        <w:wordWrap/>
        <w:overflowPunct/>
        <w:topLinePunct w:val="0"/>
        <w:bidi w:val="0"/>
        <w:spacing w:line="360" w:lineRule="auto"/>
        <w:rPr>
          <w:rFonts w:hint="eastAsia" w:ascii="宋体" w:hAnsi="宋体" w:eastAsia="宋体" w:cs="宋体"/>
          <w:color w:val="auto"/>
          <w:szCs w:val="24"/>
          <w:highlight w:val="none"/>
        </w:rPr>
      </w:pPr>
    </w:p>
    <w:p w14:paraId="323880A5">
      <w:pPr>
        <w:pageBreakBefore w:val="0"/>
        <w:wordWrap/>
        <w:overflowPunct/>
        <w:topLinePunct w:val="0"/>
        <w:bidi w:val="0"/>
        <w:spacing w:line="360" w:lineRule="auto"/>
        <w:rPr>
          <w:rFonts w:hint="eastAsia" w:ascii="宋体" w:hAnsi="宋体" w:eastAsia="宋体" w:cs="宋体"/>
          <w:color w:val="auto"/>
          <w:szCs w:val="24"/>
          <w:highlight w:val="none"/>
        </w:rPr>
      </w:pPr>
    </w:p>
    <w:p w14:paraId="2F91B4BF">
      <w:pPr>
        <w:pageBreakBefore w:val="0"/>
        <w:wordWrap/>
        <w:overflowPunct/>
        <w:topLinePunct w:val="0"/>
        <w:bidi w:val="0"/>
        <w:spacing w:line="360" w:lineRule="auto"/>
        <w:rPr>
          <w:rFonts w:hint="eastAsia" w:ascii="宋体" w:hAnsi="宋体" w:eastAsia="宋体" w:cs="宋体"/>
          <w:color w:val="auto"/>
          <w:szCs w:val="24"/>
          <w:highlight w:val="none"/>
        </w:rPr>
      </w:pPr>
      <w:r>
        <w:rPr>
          <w:rFonts w:hint="eastAsia" w:ascii="宋体" w:hAnsi="宋体" w:eastAsia="宋体" w:cs="宋体"/>
          <w:color w:val="auto"/>
          <w:szCs w:val="24"/>
          <w:highlight w:val="none"/>
        </w:rPr>
        <w:t xml:space="preserve">                                             </w:t>
      </w:r>
    </w:p>
    <w:p w14:paraId="112AAAB1">
      <w:pPr>
        <w:pageBreakBefore w:val="0"/>
        <w:wordWrap/>
        <w:overflowPunct/>
        <w:topLinePunct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 xml:space="preserve">供应商名称（公章）：          </w:t>
      </w:r>
    </w:p>
    <w:p w14:paraId="2C3B075A">
      <w:pPr>
        <w:pageBreakBefore w:val="0"/>
        <w:wordWrap/>
        <w:overflowPunct/>
        <w:topLinePunct w:val="0"/>
        <w:bidi w:val="0"/>
        <w:spacing w:line="360" w:lineRule="auto"/>
        <w:jc w:val="left"/>
        <w:rPr>
          <w:rFonts w:hint="eastAsia" w:ascii="宋体" w:hAnsi="宋体" w:eastAsia="宋体" w:cs="宋体"/>
          <w:color w:val="auto"/>
          <w:szCs w:val="22"/>
          <w:highlight w:val="none"/>
        </w:rPr>
      </w:pPr>
      <w:r>
        <w:rPr>
          <w:rFonts w:hint="eastAsia" w:ascii="宋体" w:hAnsi="宋体" w:eastAsia="宋体" w:cs="宋体"/>
          <w:color w:val="auto"/>
          <w:szCs w:val="22"/>
          <w:highlight w:val="none"/>
        </w:rPr>
        <w:t>法定代表人/被授权人（签字或盖章）：</w:t>
      </w:r>
    </w:p>
    <w:p w14:paraId="4EF6B82B">
      <w:pPr>
        <w:pageBreakBefore w:val="0"/>
        <w:wordWrap/>
        <w:overflowPunct/>
        <w:topLinePunct w:val="0"/>
        <w:bidi w:val="0"/>
        <w:spacing w:line="360" w:lineRule="auto"/>
        <w:jc w:val="left"/>
        <w:rPr>
          <w:rFonts w:hint="eastAsia" w:ascii="宋体" w:hAnsi="宋体" w:eastAsia="宋体" w:cs="宋体"/>
          <w:color w:val="auto"/>
          <w:szCs w:val="22"/>
          <w:highlight w:val="none"/>
        </w:rPr>
      </w:pPr>
      <w:r>
        <w:rPr>
          <w:rFonts w:hint="eastAsia" w:ascii="宋体" w:hAnsi="宋体" w:eastAsia="宋体" w:cs="宋体"/>
          <w:color w:val="auto"/>
          <w:szCs w:val="22"/>
          <w:highlight w:val="none"/>
        </w:rPr>
        <w:t>日期：</w:t>
      </w:r>
    </w:p>
    <w:p w14:paraId="52BA0703">
      <w:pPr>
        <w:pageBreakBefore w:val="0"/>
        <w:wordWrap/>
        <w:overflowPunct/>
        <w:topLinePunct w:val="0"/>
        <w:bidi w:val="0"/>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30"/>
          <w:szCs w:val="30"/>
          <w:highlight w:val="none"/>
        </w:rPr>
        <w:br w:type="page"/>
      </w:r>
      <w:r>
        <w:rPr>
          <w:rFonts w:hint="eastAsia" w:ascii="宋体" w:hAnsi="宋体" w:eastAsia="宋体" w:cs="宋体"/>
          <w:b/>
          <w:color w:val="auto"/>
          <w:sz w:val="30"/>
          <w:szCs w:val="30"/>
          <w:highlight w:val="none"/>
        </w:rPr>
        <w:t>2.供应商企业关联关系声明函</w:t>
      </w:r>
    </w:p>
    <w:p w14:paraId="64D4F0DA">
      <w:pPr>
        <w:pageBreakBefore w:val="0"/>
        <w:wordWrap/>
        <w:overflowPunct/>
        <w:topLinePunct w:val="0"/>
        <w:bidi w:val="0"/>
        <w:adjustRightInd w:val="0"/>
        <w:snapToGrid w:val="0"/>
        <w:spacing w:line="360" w:lineRule="auto"/>
        <w:ind w:right="105" w:rightChars="50" w:firstLine="476" w:firstLineChars="227"/>
        <w:jc w:val="left"/>
        <w:rPr>
          <w:rFonts w:hint="eastAsia" w:ascii="宋体" w:hAnsi="宋体" w:eastAsia="宋体" w:cs="宋体"/>
          <w:color w:val="auto"/>
          <w:szCs w:val="21"/>
          <w:highlight w:val="none"/>
        </w:rPr>
      </w:pPr>
    </w:p>
    <w:p w14:paraId="3E37B0CE">
      <w:pPr>
        <w:pageBreakBefore w:val="0"/>
        <w:wordWrap/>
        <w:overflowPunct/>
        <w:topLinePunct w:val="0"/>
        <w:bidi w:val="0"/>
        <w:adjustRightInd w:val="0"/>
        <w:snapToGrid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说明：供应商应当如实披露与本单位存在下列关联关系的单位名称：</w:t>
      </w:r>
    </w:p>
    <w:p w14:paraId="4D5BD197">
      <w:pPr>
        <w:pStyle w:val="3"/>
        <w:pageBreakBefore w:val="0"/>
        <w:wordWrap/>
        <w:overflowPunct/>
        <w:topLinePunct w:val="0"/>
        <w:bidi w:val="0"/>
        <w:spacing w:after="0" w:line="360" w:lineRule="auto"/>
        <w:rPr>
          <w:rFonts w:hint="eastAsia" w:ascii="宋体" w:hAnsi="宋体" w:eastAsia="宋体" w:cs="宋体"/>
          <w:color w:val="auto"/>
          <w:sz w:val="24"/>
          <w:szCs w:val="24"/>
          <w:highlight w:val="none"/>
        </w:rPr>
      </w:pPr>
    </w:p>
    <w:p w14:paraId="7FB271E5">
      <w:pPr>
        <w:pageBreakBefore w:val="0"/>
        <w:wordWrap/>
        <w:overflowPunct/>
        <w:topLinePunct w:val="0"/>
        <w:bidi w:val="0"/>
        <w:adjustRightInd w:val="0"/>
        <w:snapToGrid w:val="0"/>
        <w:spacing w:line="360" w:lineRule="auto"/>
        <w:jc w:val="left"/>
        <w:rPr>
          <w:rFonts w:hint="eastAsia" w:ascii="宋体" w:hAnsi="宋体" w:eastAsia="宋体" w:cs="宋体"/>
          <w:color w:val="auto"/>
          <w:highlight w:val="none"/>
        </w:rPr>
      </w:pPr>
      <w:bookmarkStart w:id="22" w:name="_Toc31070_WPSOffice_Level2"/>
      <w:bookmarkStart w:id="23" w:name="_Toc2074_WPSOffice_Level2"/>
      <w:r>
        <w:rPr>
          <w:rFonts w:hint="eastAsia" w:ascii="宋体" w:hAnsi="宋体" w:eastAsia="宋体" w:cs="宋体"/>
          <w:color w:val="auto"/>
          <w:highlight w:val="none"/>
        </w:rPr>
        <w:t>（1）与供应商单位法定代表人为同一人的其他单位</w:t>
      </w:r>
      <w:bookmarkEnd w:id="22"/>
      <w:bookmarkEnd w:id="23"/>
      <w:r>
        <w:rPr>
          <w:rFonts w:hint="eastAsia" w:ascii="宋体" w:hAnsi="宋体" w:eastAsia="宋体" w:cs="宋体"/>
          <w:color w:val="auto"/>
          <w:highlight w:val="none"/>
        </w:rPr>
        <w:t>：</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p>
    <w:p w14:paraId="3F93A09E">
      <w:pPr>
        <w:pageBreakBefore w:val="0"/>
        <w:wordWrap/>
        <w:overflowPunct/>
        <w:topLinePunct w:val="0"/>
        <w:bidi w:val="0"/>
        <w:adjustRightInd w:val="0"/>
        <w:snapToGrid w:val="0"/>
        <w:spacing w:line="360" w:lineRule="auto"/>
        <w:jc w:val="left"/>
        <w:rPr>
          <w:rFonts w:hint="eastAsia" w:ascii="宋体" w:hAnsi="宋体" w:eastAsia="宋体" w:cs="宋体"/>
          <w:color w:val="auto"/>
          <w:highlight w:val="none"/>
        </w:rPr>
      </w:pPr>
      <w:bookmarkStart w:id="24" w:name="_Toc889_WPSOffice_Level2"/>
      <w:bookmarkStart w:id="25" w:name="_Toc27053_WPSOffice_Level2"/>
      <w:r>
        <w:rPr>
          <w:rFonts w:hint="eastAsia" w:ascii="宋体" w:hAnsi="宋体" w:eastAsia="宋体" w:cs="宋体"/>
          <w:color w:val="auto"/>
          <w:highlight w:val="none"/>
        </w:rPr>
        <w:t>（2）与供应商存在直接控股、管理关系的其他单位</w:t>
      </w:r>
      <w:bookmarkEnd w:id="24"/>
      <w:bookmarkEnd w:id="25"/>
      <w:r>
        <w:rPr>
          <w:rFonts w:hint="eastAsia" w:ascii="宋体" w:hAnsi="宋体" w:eastAsia="宋体" w:cs="宋体"/>
          <w:color w:val="auto"/>
          <w:highlight w:val="none"/>
        </w:rPr>
        <w:t>：</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p>
    <w:p w14:paraId="03D6811D">
      <w:pPr>
        <w:pageBreakBefore w:val="0"/>
        <w:wordWrap/>
        <w:overflowPunct/>
        <w:topLinePunct w:val="0"/>
        <w:bidi w:val="0"/>
        <w:adjustRightInd w:val="0"/>
        <w:snapToGrid w:val="0"/>
        <w:spacing w:line="360" w:lineRule="auto"/>
        <w:ind w:right="105" w:rightChars="50" w:firstLine="476" w:firstLineChars="227"/>
        <w:jc w:val="left"/>
        <w:rPr>
          <w:rFonts w:hint="eastAsia" w:ascii="宋体" w:hAnsi="宋体" w:eastAsia="宋体" w:cs="宋体"/>
          <w:color w:val="auto"/>
          <w:highlight w:val="none"/>
        </w:rPr>
      </w:pPr>
    </w:p>
    <w:p w14:paraId="6E999078">
      <w:pPr>
        <w:pageBreakBefore w:val="0"/>
        <w:wordWrap/>
        <w:overflowPunct/>
        <w:topLinePunct w:val="0"/>
        <w:bidi w:val="0"/>
        <w:adjustRightInd w:val="0"/>
        <w:snapToGrid w:val="0"/>
        <w:spacing w:line="360" w:lineRule="auto"/>
        <w:ind w:right="105" w:rightChars="50"/>
        <w:jc w:val="left"/>
        <w:rPr>
          <w:rFonts w:hint="eastAsia" w:ascii="宋体" w:hAnsi="宋体" w:eastAsia="宋体" w:cs="宋体"/>
          <w:color w:val="auto"/>
          <w:highlight w:val="none"/>
        </w:rPr>
      </w:pPr>
      <w:r>
        <w:rPr>
          <w:rFonts w:hint="eastAsia" w:ascii="宋体" w:hAnsi="宋体" w:eastAsia="宋体" w:cs="宋体"/>
          <w:color w:val="auto"/>
          <w:highlight w:val="none"/>
        </w:rPr>
        <w:t>注：若无此情形，写“无”即可</w:t>
      </w:r>
    </w:p>
    <w:p w14:paraId="2D529B95">
      <w:pPr>
        <w:pStyle w:val="3"/>
        <w:pageBreakBefore w:val="0"/>
        <w:wordWrap/>
        <w:overflowPunct/>
        <w:topLinePunct w:val="0"/>
        <w:bidi w:val="0"/>
        <w:spacing w:line="360" w:lineRule="auto"/>
        <w:rPr>
          <w:rFonts w:hint="eastAsia" w:ascii="宋体" w:hAnsi="宋体" w:eastAsia="宋体" w:cs="宋体"/>
          <w:color w:val="auto"/>
          <w:sz w:val="24"/>
          <w:szCs w:val="24"/>
          <w:highlight w:val="none"/>
        </w:rPr>
      </w:pPr>
    </w:p>
    <w:p w14:paraId="3CCBD1D2">
      <w:pPr>
        <w:pageBreakBefore w:val="0"/>
        <w:wordWrap/>
        <w:overflowPunct/>
        <w:topLinePunct w:val="0"/>
        <w:bidi w:val="0"/>
        <w:spacing w:line="360" w:lineRule="auto"/>
        <w:jc w:val="left"/>
        <w:rPr>
          <w:rFonts w:hint="eastAsia" w:ascii="宋体" w:hAnsi="宋体" w:eastAsia="宋体" w:cs="宋体"/>
          <w:color w:val="auto"/>
          <w:highlight w:val="none"/>
        </w:rPr>
      </w:pPr>
    </w:p>
    <w:p w14:paraId="0E32F519">
      <w:pPr>
        <w:pageBreakBefore w:val="0"/>
        <w:wordWrap/>
        <w:overflowPunct/>
        <w:topLinePunct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供应商名称（公章）：</w:t>
      </w:r>
    </w:p>
    <w:p w14:paraId="69E10124">
      <w:pPr>
        <w:pageBreakBefore w:val="0"/>
        <w:wordWrap/>
        <w:overflowPunct/>
        <w:topLinePunct w:val="0"/>
        <w:bidi w:val="0"/>
        <w:spacing w:line="360" w:lineRule="auto"/>
        <w:jc w:val="left"/>
        <w:rPr>
          <w:rFonts w:hint="eastAsia" w:ascii="宋体" w:hAnsi="宋体" w:eastAsia="宋体" w:cs="宋体"/>
          <w:b/>
          <w:color w:val="auto"/>
          <w:highlight w:val="none"/>
        </w:rPr>
      </w:pPr>
      <w:r>
        <w:rPr>
          <w:rFonts w:hint="eastAsia" w:ascii="宋体" w:hAnsi="宋体" w:eastAsia="宋体" w:cs="宋体"/>
          <w:color w:val="auto"/>
          <w:szCs w:val="22"/>
          <w:highlight w:val="none"/>
        </w:rPr>
        <w:t>法定代表人/被授权人（签字或盖章）</w:t>
      </w:r>
      <w:r>
        <w:rPr>
          <w:rFonts w:hint="eastAsia" w:ascii="宋体" w:hAnsi="宋体" w:eastAsia="宋体" w:cs="宋体"/>
          <w:b/>
          <w:color w:val="auto"/>
          <w:highlight w:val="none"/>
        </w:rPr>
        <w:t>：</w:t>
      </w:r>
    </w:p>
    <w:p w14:paraId="5A2033E9">
      <w:pPr>
        <w:pageBreakBefore w:val="0"/>
        <w:wordWrap/>
        <w:overflowPunct/>
        <w:topLinePunct w:val="0"/>
        <w:bidi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日    期：</w:t>
      </w:r>
    </w:p>
    <w:p w14:paraId="4E07FDAD">
      <w:pPr>
        <w:pageBreakBefore w:val="0"/>
        <w:wordWrap/>
        <w:overflowPunct/>
        <w:topLinePunct w:val="0"/>
        <w:bidi w:val="0"/>
        <w:spacing w:line="360" w:lineRule="auto"/>
        <w:rPr>
          <w:rFonts w:hint="eastAsia" w:ascii="宋体" w:hAnsi="宋体" w:eastAsia="宋体" w:cs="宋体"/>
          <w:color w:val="auto"/>
          <w:highlight w:val="none"/>
        </w:rPr>
      </w:pPr>
    </w:p>
    <w:p w14:paraId="0FB55246">
      <w:pPr>
        <w:pageBreakBefore w:val="0"/>
        <w:wordWrap/>
        <w:overflowPunct/>
        <w:topLinePunct w:val="0"/>
        <w:bidi w:val="0"/>
        <w:spacing w:line="360" w:lineRule="auto"/>
        <w:rPr>
          <w:rFonts w:hint="eastAsia" w:ascii="宋体" w:hAnsi="宋体" w:eastAsia="宋体" w:cs="宋体"/>
          <w:color w:val="auto"/>
          <w:szCs w:val="24"/>
          <w:highlight w:val="none"/>
        </w:rPr>
      </w:pPr>
      <w:r>
        <w:rPr>
          <w:rFonts w:hint="eastAsia" w:ascii="宋体" w:hAnsi="宋体" w:eastAsia="宋体" w:cs="宋体"/>
          <w:b/>
          <w:bCs/>
          <w:color w:val="auto"/>
          <w:sz w:val="28"/>
          <w:szCs w:val="28"/>
          <w:highlight w:val="none"/>
        </w:rPr>
        <w:br w:type="page"/>
      </w:r>
    </w:p>
    <w:p w14:paraId="0B8B6D7D">
      <w:pPr>
        <w:pageBreakBefore w:val="0"/>
        <w:wordWrap/>
        <w:overflowPunct/>
        <w:topLinePunct w:val="0"/>
        <w:bidi w:val="0"/>
        <w:spacing w:line="360" w:lineRule="auto"/>
        <w:jc w:val="left"/>
        <w:rPr>
          <w:rFonts w:hint="eastAsia" w:ascii="宋体" w:hAnsi="宋体" w:eastAsia="宋体" w:cs="宋体"/>
          <w:b/>
          <w:color w:val="auto"/>
          <w:sz w:val="30"/>
          <w:szCs w:val="30"/>
          <w:highlight w:val="none"/>
        </w:rPr>
      </w:pPr>
      <w:r>
        <w:rPr>
          <w:rFonts w:hint="eastAsia" w:ascii="宋体" w:hAnsi="宋体" w:eastAsia="宋体" w:cs="宋体"/>
          <w:b/>
          <w:bCs/>
          <w:color w:val="auto"/>
          <w:sz w:val="28"/>
          <w:szCs w:val="28"/>
          <w:highlight w:val="none"/>
        </w:rPr>
        <w:t>附件3：</w:t>
      </w:r>
    </w:p>
    <w:p w14:paraId="09F3B587">
      <w:pPr>
        <w:pageBreakBefore w:val="0"/>
        <w:wordWrap/>
        <w:overflowPunct/>
        <w:topLinePunct w:val="0"/>
        <w:bidi w:val="0"/>
        <w:spacing w:line="360" w:lineRule="auto"/>
        <w:jc w:val="center"/>
        <w:outlineLvl w:val="9"/>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lang w:val="en-US" w:eastAsia="zh-CN"/>
        </w:rPr>
        <w:t>商务</w:t>
      </w:r>
      <w:r>
        <w:rPr>
          <w:rFonts w:hint="eastAsia" w:ascii="宋体" w:hAnsi="宋体" w:eastAsia="宋体" w:cs="宋体"/>
          <w:b/>
          <w:bCs/>
          <w:color w:val="auto"/>
          <w:sz w:val="30"/>
          <w:szCs w:val="30"/>
          <w:highlight w:val="none"/>
        </w:rPr>
        <w:t>响应表</w:t>
      </w:r>
    </w:p>
    <w:p w14:paraId="5A80DEB2">
      <w:pPr>
        <w:pageBreakBefore w:val="0"/>
        <w:wordWrap/>
        <w:overflowPunct/>
        <w:topLinePunct w:val="0"/>
        <w:bidi w:val="0"/>
        <w:spacing w:line="360" w:lineRule="auto"/>
        <w:jc w:val="left"/>
        <w:rPr>
          <w:rFonts w:hint="eastAsia" w:ascii="宋体" w:hAnsi="宋体" w:eastAsia="宋体" w:cs="宋体"/>
          <w:b/>
          <w:color w:val="auto"/>
          <w:kern w:val="0"/>
          <w:sz w:val="24"/>
          <w:szCs w:val="22"/>
          <w:highlight w:val="none"/>
          <w:lang w:val="en-US" w:eastAsia="zh-CN" w:bidi="ar-SA"/>
        </w:rPr>
      </w:pPr>
      <w:r>
        <w:rPr>
          <w:rFonts w:hint="eastAsia" w:ascii="宋体" w:hAnsi="宋体" w:eastAsia="宋体" w:cs="宋体"/>
          <w:b/>
          <w:color w:val="auto"/>
          <w:kern w:val="0"/>
          <w:sz w:val="24"/>
          <w:szCs w:val="22"/>
          <w:highlight w:val="none"/>
          <w:lang w:val="en-US" w:eastAsia="zh-CN" w:bidi="ar-SA"/>
        </w:rPr>
        <w:t xml:space="preserve">  项目名称：</w:t>
      </w:r>
    </w:p>
    <w:p w14:paraId="279FE86D">
      <w:pPr>
        <w:pStyle w:val="3"/>
        <w:pageBreakBefore w:val="0"/>
        <w:wordWrap/>
        <w:overflowPunct/>
        <w:topLinePunct w:val="0"/>
        <w:bidi w:val="0"/>
        <w:spacing w:line="360" w:lineRule="auto"/>
        <w:ind w:firstLine="241" w:firstLineChars="100"/>
        <w:rPr>
          <w:rFonts w:hint="eastAsia" w:ascii="宋体" w:hAnsi="宋体" w:eastAsia="宋体" w:cs="宋体"/>
          <w:color w:val="auto"/>
          <w:highlight w:val="none"/>
        </w:rPr>
      </w:pPr>
      <w:r>
        <w:rPr>
          <w:rFonts w:hint="eastAsia" w:ascii="宋体" w:hAnsi="宋体" w:eastAsia="宋体" w:cs="宋体"/>
          <w:b/>
          <w:color w:val="auto"/>
          <w:kern w:val="0"/>
          <w:sz w:val="24"/>
          <w:szCs w:val="22"/>
          <w:highlight w:val="none"/>
        </w:rPr>
        <w:t>项目编号：</w:t>
      </w:r>
      <w:r>
        <w:rPr>
          <w:rFonts w:hint="eastAsia" w:ascii="宋体" w:hAnsi="宋体" w:eastAsia="宋体" w:cs="宋体"/>
          <w:b/>
          <w:color w:val="auto"/>
          <w:szCs w:val="24"/>
          <w:highlight w:val="none"/>
        </w:rPr>
        <w:t xml:space="preserve">     </w:t>
      </w:r>
      <w:r>
        <w:rPr>
          <w:rFonts w:hint="eastAsia" w:ascii="宋体" w:hAnsi="宋体" w:eastAsia="宋体" w:cs="宋体"/>
          <w:color w:val="auto"/>
          <w:szCs w:val="24"/>
          <w:highlight w:val="none"/>
        </w:rPr>
        <w:t xml:space="preserve">                                    </w:t>
      </w:r>
    </w:p>
    <w:tbl>
      <w:tblPr>
        <w:tblStyle w:val="5"/>
        <w:tblW w:w="8518" w:type="dxa"/>
        <w:jc w:val="center"/>
        <w:tblLayout w:type="fixed"/>
        <w:tblCellMar>
          <w:top w:w="0" w:type="dxa"/>
          <w:left w:w="28" w:type="dxa"/>
          <w:bottom w:w="0" w:type="dxa"/>
          <w:right w:w="28" w:type="dxa"/>
        </w:tblCellMar>
      </w:tblPr>
      <w:tblGrid>
        <w:gridCol w:w="1532"/>
        <w:gridCol w:w="3410"/>
        <w:gridCol w:w="3576"/>
      </w:tblGrid>
      <w:tr w14:paraId="651728D3">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center"/>
          </w:tcPr>
          <w:p w14:paraId="658F411C">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rPr>
            </w:pPr>
            <w:r>
              <w:rPr>
                <w:rFonts w:hint="eastAsia" w:ascii="宋体" w:hAnsi="宋体" w:eastAsia="宋体" w:cs="宋体"/>
                <w:b/>
                <w:color w:val="auto"/>
                <w:szCs w:val="24"/>
                <w:highlight w:val="none"/>
              </w:rPr>
              <w:t>序号</w:t>
            </w:r>
          </w:p>
        </w:tc>
        <w:tc>
          <w:tcPr>
            <w:tcW w:w="3410" w:type="dxa"/>
            <w:tcBorders>
              <w:top w:val="single" w:color="auto" w:sz="4" w:space="0"/>
              <w:left w:val="nil"/>
              <w:bottom w:val="single" w:color="auto" w:sz="4" w:space="0"/>
              <w:right w:val="single" w:color="auto" w:sz="4" w:space="0"/>
            </w:tcBorders>
            <w:noWrap w:val="0"/>
            <w:vAlign w:val="center"/>
          </w:tcPr>
          <w:p w14:paraId="471C61E0">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lang w:eastAsia="zh-CN"/>
              </w:rPr>
            </w:pPr>
            <w:r>
              <w:rPr>
                <w:rFonts w:hint="eastAsia" w:ascii="宋体" w:hAnsi="宋体" w:eastAsia="宋体" w:cs="宋体"/>
                <w:b/>
                <w:color w:val="auto"/>
                <w:szCs w:val="24"/>
                <w:highlight w:val="none"/>
              </w:rPr>
              <w:t>磋商</w:t>
            </w:r>
            <w:r>
              <w:rPr>
                <w:rFonts w:hint="eastAsia" w:ascii="宋体" w:hAnsi="宋体" w:eastAsia="宋体" w:cs="宋体"/>
                <w:b/>
                <w:color w:val="auto"/>
                <w:szCs w:val="24"/>
                <w:highlight w:val="none"/>
                <w:lang w:val="en-US" w:eastAsia="zh-CN"/>
              </w:rPr>
              <w:t>文件</w:t>
            </w:r>
            <w:r>
              <w:rPr>
                <w:rFonts w:hint="eastAsia" w:ascii="宋体" w:hAnsi="宋体" w:eastAsia="宋体" w:cs="宋体"/>
                <w:b/>
                <w:color w:val="auto"/>
                <w:szCs w:val="24"/>
                <w:highlight w:val="none"/>
                <w:lang w:eastAsia="zh-CN"/>
              </w:rPr>
              <w:t>要求</w:t>
            </w:r>
          </w:p>
        </w:tc>
        <w:tc>
          <w:tcPr>
            <w:tcW w:w="3576" w:type="dxa"/>
            <w:tcBorders>
              <w:top w:val="single" w:color="auto" w:sz="4" w:space="0"/>
              <w:left w:val="nil"/>
              <w:bottom w:val="single" w:color="auto" w:sz="4" w:space="0"/>
              <w:right w:val="single" w:color="auto" w:sz="4" w:space="0"/>
            </w:tcBorders>
            <w:noWrap w:val="0"/>
            <w:vAlign w:val="center"/>
          </w:tcPr>
          <w:p w14:paraId="39812BD1">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lang w:val="en-US" w:eastAsia="zh-CN"/>
              </w:rPr>
            </w:pPr>
            <w:r>
              <w:rPr>
                <w:rFonts w:hint="eastAsia" w:ascii="宋体" w:hAnsi="宋体" w:eastAsia="宋体" w:cs="宋体"/>
                <w:b/>
                <w:color w:val="auto"/>
                <w:szCs w:val="24"/>
                <w:highlight w:val="none"/>
              </w:rPr>
              <w:t>磋商响应</w:t>
            </w:r>
            <w:r>
              <w:rPr>
                <w:rFonts w:hint="eastAsia" w:ascii="宋体" w:hAnsi="宋体" w:eastAsia="宋体" w:cs="宋体"/>
                <w:b/>
                <w:color w:val="auto"/>
                <w:szCs w:val="24"/>
                <w:highlight w:val="none"/>
                <w:lang w:val="en-US" w:eastAsia="zh-CN"/>
              </w:rPr>
              <w:t>文件应答</w:t>
            </w:r>
          </w:p>
        </w:tc>
      </w:tr>
      <w:tr w14:paraId="7E21F8D3">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5138092E">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48F59D4A">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7821FF16">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7942DEE8">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398787EB">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00448CAA">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6A9E660B">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23D06713">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396FF309">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4FCE9D88">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394581FE">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3F043FC9">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16CF137E">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08C125C9">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663247A9">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617CCDD1">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6FC2F4BD">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6B683EBF">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27F9CA84">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429137D2">
        <w:tblPrEx>
          <w:tblCellMar>
            <w:top w:w="0" w:type="dxa"/>
            <w:left w:w="28" w:type="dxa"/>
            <w:bottom w:w="0" w:type="dxa"/>
            <w:right w:w="28" w:type="dxa"/>
          </w:tblCellMar>
        </w:tblPrEx>
        <w:trPr>
          <w:trHeight w:val="85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4BEA0604">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17786021">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68C95580">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bl>
    <w:p w14:paraId="3265B596">
      <w:pPr>
        <w:pageBreakBefore w:val="0"/>
        <w:widowControl/>
        <w:wordWrap/>
        <w:overflowPunct/>
        <w:topLinePunct w:val="0"/>
        <w:bidi w:val="0"/>
        <w:spacing w:line="360" w:lineRule="auto"/>
        <w:ind w:left="723" w:hanging="632" w:hangingChars="300"/>
        <w:jc w:val="left"/>
        <w:rPr>
          <w:rFonts w:hint="eastAsia" w:ascii="宋体" w:hAnsi="宋体" w:eastAsia="宋体" w:cs="宋体"/>
          <w:b/>
          <w:color w:val="auto"/>
          <w:szCs w:val="22"/>
          <w:highlight w:val="none"/>
          <w:lang w:eastAsia="zh-CN"/>
        </w:rPr>
      </w:pPr>
      <w:r>
        <w:rPr>
          <w:rFonts w:hint="eastAsia" w:ascii="宋体" w:hAnsi="宋体" w:eastAsia="宋体" w:cs="宋体"/>
          <w:b/>
          <w:color w:val="auto"/>
          <w:szCs w:val="22"/>
          <w:highlight w:val="none"/>
        </w:rPr>
        <w:t>注:1.</w:t>
      </w:r>
      <w:r>
        <w:rPr>
          <w:rFonts w:hint="eastAsia" w:ascii="宋体" w:hAnsi="宋体" w:eastAsia="宋体" w:cs="宋体"/>
          <w:b/>
          <w:color w:val="auto"/>
          <w:szCs w:val="22"/>
          <w:highlight w:val="none"/>
          <w:lang w:val="en-US" w:eastAsia="zh-CN"/>
        </w:rPr>
        <w:t>以上表格格式行、列可递减</w:t>
      </w:r>
      <w:r>
        <w:rPr>
          <w:rFonts w:hint="eastAsia" w:ascii="宋体" w:hAnsi="宋体" w:eastAsia="宋体" w:cs="宋体"/>
          <w:b/>
          <w:color w:val="auto"/>
          <w:szCs w:val="22"/>
          <w:highlight w:val="none"/>
          <w:lang w:eastAsia="zh-CN"/>
        </w:rPr>
        <w:t>。</w:t>
      </w:r>
    </w:p>
    <w:p w14:paraId="432D81F9">
      <w:pPr>
        <w:pageBreakBefore w:val="0"/>
        <w:widowControl/>
        <w:wordWrap/>
        <w:overflowPunct/>
        <w:topLinePunct w:val="0"/>
        <w:bidi w:val="0"/>
        <w:spacing w:line="360" w:lineRule="auto"/>
        <w:jc w:val="left"/>
        <w:rPr>
          <w:rFonts w:hint="eastAsia" w:ascii="宋体" w:hAnsi="宋体" w:eastAsia="宋体" w:cs="宋体"/>
          <w:b/>
          <w:color w:val="auto"/>
          <w:szCs w:val="22"/>
          <w:highlight w:val="none"/>
        </w:rPr>
      </w:pPr>
      <w:r>
        <w:rPr>
          <w:rFonts w:hint="eastAsia" w:ascii="宋体" w:hAnsi="宋体" w:eastAsia="宋体" w:cs="宋体"/>
          <w:b/>
          <w:color w:val="auto"/>
          <w:szCs w:val="22"/>
          <w:highlight w:val="none"/>
          <w:lang w:val="en-US" w:eastAsia="zh-CN"/>
        </w:rPr>
        <w:t>2.</w:t>
      </w:r>
      <w:r>
        <w:rPr>
          <w:rFonts w:hint="eastAsia" w:ascii="宋体" w:hAnsi="宋体" w:eastAsia="宋体" w:cs="宋体"/>
          <w:b/>
          <w:color w:val="auto"/>
          <w:szCs w:val="22"/>
          <w:highlight w:val="none"/>
        </w:rPr>
        <w:t>供应商根据磋商文件第 3 章-“3.</w:t>
      </w:r>
      <w:r>
        <w:rPr>
          <w:rFonts w:hint="eastAsia" w:ascii="宋体" w:hAnsi="宋体" w:eastAsia="宋体" w:cs="宋体"/>
          <w:b/>
          <w:color w:val="auto"/>
          <w:szCs w:val="22"/>
          <w:highlight w:val="none"/>
          <w:lang w:val="en-US" w:eastAsia="zh-CN"/>
        </w:rPr>
        <w:t>3</w:t>
      </w:r>
      <w:r>
        <w:rPr>
          <w:rFonts w:hint="eastAsia" w:ascii="宋体" w:hAnsi="宋体" w:eastAsia="宋体" w:cs="宋体"/>
          <w:b/>
          <w:color w:val="auto"/>
          <w:szCs w:val="22"/>
          <w:highlight w:val="none"/>
        </w:rPr>
        <w:t xml:space="preserve"> 商务要求”的要求填写此表；本表只填写磋商响应</w:t>
      </w:r>
    </w:p>
    <w:p w14:paraId="01AB0AF6">
      <w:pPr>
        <w:pageBreakBefore w:val="0"/>
        <w:widowControl/>
        <w:wordWrap/>
        <w:overflowPunct/>
        <w:topLinePunct w:val="0"/>
        <w:bidi w:val="0"/>
        <w:spacing w:line="360" w:lineRule="auto"/>
        <w:jc w:val="left"/>
        <w:rPr>
          <w:rFonts w:hint="eastAsia" w:ascii="宋体" w:hAnsi="宋体" w:eastAsia="宋体" w:cs="宋体"/>
          <w:b/>
          <w:color w:val="auto"/>
          <w:szCs w:val="22"/>
          <w:highlight w:val="none"/>
        </w:rPr>
      </w:pPr>
      <w:r>
        <w:rPr>
          <w:rFonts w:hint="eastAsia" w:ascii="宋体" w:hAnsi="宋体" w:eastAsia="宋体" w:cs="宋体"/>
          <w:b/>
          <w:color w:val="auto"/>
          <w:szCs w:val="22"/>
          <w:highlight w:val="none"/>
        </w:rPr>
        <w:t>文件中与磋商文件有偏离（包括正偏离和负偏离）的内容，磋商响应文件与磋商文件第 3</w:t>
      </w:r>
    </w:p>
    <w:p w14:paraId="06E26433">
      <w:pPr>
        <w:pageBreakBefore w:val="0"/>
        <w:widowControl/>
        <w:wordWrap/>
        <w:overflowPunct/>
        <w:topLinePunct w:val="0"/>
        <w:bidi w:val="0"/>
        <w:spacing w:line="360" w:lineRule="auto"/>
        <w:jc w:val="left"/>
        <w:rPr>
          <w:rFonts w:hint="eastAsia" w:ascii="宋体" w:hAnsi="宋体" w:eastAsia="宋体" w:cs="宋体"/>
          <w:b/>
          <w:color w:val="auto"/>
          <w:szCs w:val="22"/>
          <w:highlight w:val="none"/>
        </w:rPr>
      </w:pPr>
      <w:r>
        <w:rPr>
          <w:rFonts w:hint="eastAsia" w:ascii="宋体" w:hAnsi="宋体" w:eastAsia="宋体" w:cs="宋体"/>
          <w:b/>
          <w:color w:val="auto"/>
          <w:szCs w:val="22"/>
          <w:highlight w:val="none"/>
        </w:rPr>
        <w:t>章-“3.</w:t>
      </w:r>
      <w:r>
        <w:rPr>
          <w:rFonts w:hint="eastAsia" w:ascii="宋体" w:hAnsi="宋体" w:eastAsia="宋体" w:cs="宋体"/>
          <w:b/>
          <w:color w:val="auto"/>
          <w:szCs w:val="22"/>
          <w:highlight w:val="none"/>
          <w:lang w:val="en-US" w:eastAsia="zh-CN"/>
        </w:rPr>
        <w:t>3</w:t>
      </w:r>
      <w:r>
        <w:rPr>
          <w:rFonts w:hint="eastAsia" w:ascii="宋体" w:hAnsi="宋体" w:eastAsia="宋体" w:cs="宋体"/>
          <w:b/>
          <w:color w:val="auto"/>
          <w:szCs w:val="22"/>
          <w:highlight w:val="none"/>
        </w:rPr>
        <w:t xml:space="preserve"> 商务要求”完全一致的，不用在此表中列出，但须提交签字盖章的空白表。</w:t>
      </w:r>
    </w:p>
    <w:p w14:paraId="1DCAB378">
      <w:pPr>
        <w:pageBreakBefore w:val="0"/>
        <w:widowControl/>
        <w:wordWrap/>
        <w:overflowPunct/>
        <w:topLinePunct w:val="0"/>
        <w:bidi w:val="0"/>
        <w:spacing w:line="360" w:lineRule="auto"/>
        <w:jc w:val="left"/>
        <w:rPr>
          <w:rFonts w:hint="eastAsia" w:ascii="宋体" w:hAnsi="宋体" w:eastAsia="宋体" w:cs="宋体"/>
          <w:b/>
          <w:color w:val="auto"/>
          <w:szCs w:val="24"/>
          <w:highlight w:val="none"/>
        </w:rPr>
      </w:pPr>
    </w:p>
    <w:p w14:paraId="104D6635">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p w14:paraId="0D952FFC">
      <w:pPr>
        <w:pageBreakBefore w:val="0"/>
        <w:wordWrap/>
        <w:overflowPunct/>
        <w:topLinePunct w:val="0"/>
        <w:bidi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 xml:space="preserve">供应商名称（公章）  ：          </w:t>
      </w:r>
    </w:p>
    <w:p w14:paraId="077330BE">
      <w:pPr>
        <w:pageBreakBefore w:val="0"/>
        <w:wordWrap/>
        <w:overflowPunct/>
        <w:topLinePunct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法定代表人/被授权人</w:t>
      </w:r>
      <w:r>
        <w:rPr>
          <w:rFonts w:hint="eastAsia" w:ascii="宋体" w:hAnsi="宋体" w:eastAsia="宋体" w:cs="宋体"/>
          <w:color w:val="auto"/>
          <w:spacing w:val="4"/>
          <w:szCs w:val="24"/>
          <w:highlight w:val="none"/>
        </w:rPr>
        <w:t>（签字或盖章）</w:t>
      </w:r>
      <w:r>
        <w:rPr>
          <w:rFonts w:hint="eastAsia" w:ascii="宋体" w:hAnsi="宋体" w:eastAsia="宋体" w:cs="宋体"/>
          <w:color w:val="auto"/>
          <w:highlight w:val="none"/>
        </w:rPr>
        <w:t>：</w:t>
      </w:r>
    </w:p>
    <w:p w14:paraId="1A52ED1D">
      <w:pPr>
        <w:rPr>
          <w:rFonts w:hint="eastAsia" w:ascii="宋体" w:hAnsi="宋体" w:eastAsia="宋体" w:cs="宋体"/>
          <w:highlight w:val="none"/>
        </w:rPr>
      </w:pPr>
      <w:r>
        <w:rPr>
          <w:rFonts w:hint="eastAsia" w:ascii="宋体" w:hAnsi="宋体" w:eastAsia="宋体" w:cs="宋体"/>
          <w:color w:val="auto"/>
          <w:szCs w:val="24"/>
          <w:highlight w:val="none"/>
        </w:rPr>
        <w:t>日    期：</w:t>
      </w:r>
    </w:p>
    <w:p w14:paraId="5E229625">
      <w:pPr>
        <w:pageBreakBefore w:val="0"/>
        <w:wordWrap/>
        <w:overflowPunct/>
        <w:topLinePunct w:val="0"/>
        <w:bidi w:val="0"/>
        <w:spacing w:line="360" w:lineRule="auto"/>
        <w:rPr>
          <w:rFonts w:hint="eastAsia" w:ascii="宋体" w:hAnsi="宋体" w:eastAsia="宋体" w:cs="宋体"/>
          <w:b/>
          <w:bCs/>
          <w:color w:val="auto"/>
          <w:szCs w:val="24"/>
          <w:highlight w:val="none"/>
        </w:rPr>
      </w:pPr>
    </w:p>
    <w:p w14:paraId="176198A7">
      <w:pPr>
        <w:pageBreakBefore w:val="0"/>
        <w:wordWrap/>
        <w:overflowPunct/>
        <w:topLinePunct w:val="0"/>
        <w:bidi w:val="0"/>
        <w:spacing w:line="360" w:lineRule="auto"/>
        <w:rPr>
          <w:rFonts w:hint="eastAsia" w:ascii="宋体" w:hAnsi="宋体" w:eastAsia="宋体" w:cs="宋体"/>
          <w:b/>
          <w:bCs/>
          <w:color w:val="auto"/>
          <w:szCs w:val="24"/>
          <w:highlight w:val="none"/>
        </w:rPr>
      </w:pPr>
    </w:p>
    <w:p w14:paraId="59541903">
      <w:pPr>
        <w:pageBreakBefore w:val="0"/>
        <w:wordWrap/>
        <w:overflowPunct/>
        <w:topLinePunct w:val="0"/>
        <w:bidi w:val="0"/>
        <w:spacing w:line="360" w:lineRule="auto"/>
        <w:rPr>
          <w:rFonts w:hint="eastAsia" w:ascii="宋体" w:hAnsi="宋体" w:eastAsia="宋体" w:cs="宋体"/>
          <w:b/>
          <w:bCs/>
          <w:color w:val="auto"/>
          <w:szCs w:val="24"/>
          <w:highlight w:val="none"/>
        </w:rPr>
      </w:pPr>
    </w:p>
    <w:p w14:paraId="19FDA5F8">
      <w:pPr>
        <w:pageBreakBefore w:val="0"/>
        <w:wordWrap/>
        <w:overflowPunct/>
        <w:topLinePunct w:val="0"/>
        <w:bidi w:val="0"/>
        <w:spacing w:line="360" w:lineRule="auto"/>
        <w:rPr>
          <w:rFonts w:hint="eastAsia" w:ascii="宋体" w:hAnsi="宋体" w:eastAsia="宋体" w:cs="宋体"/>
          <w:b/>
          <w:bCs/>
          <w:color w:val="auto"/>
          <w:sz w:val="30"/>
          <w:szCs w:val="30"/>
          <w:highlight w:val="none"/>
        </w:rPr>
      </w:pPr>
      <w:r>
        <w:rPr>
          <w:rFonts w:hint="eastAsia" w:ascii="宋体" w:hAnsi="宋体" w:eastAsia="宋体" w:cs="宋体"/>
          <w:b/>
          <w:bCs/>
          <w:color w:val="auto"/>
          <w:szCs w:val="24"/>
          <w:highlight w:val="none"/>
        </w:rPr>
        <w:t>（</w:t>
      </w:r>
      <w:r>
        <w:rPr>
          <w:rFonts w:hint="eastAsia" w:ascii="宋体" w:hAnsi="宋体" w:eastAsia="宋体" w:cs="宋体"/>
          <w:b/>
          <w:bCs/>
          <w:color w:val="auto"/>
          <w:szCs w:val="24"/>
          <w:highlight w:val="none"/>
          <w:lang w:eastAsia="zh-CN"/>
        </w:rPr>
        <w:t>三</w:t>
      </w:r>
      <w:r>
        <w:rPr>
          <w:rFonts w:hint="eastAsia" w:ascii="宋体" w:hAnsi="宋体" w:eastAsia="宋体" w:cs="宋体"/>
          <w:b/>
          <w:bCs/>
          <w:color w:val="auto"/>
          <w:szCs w:val="24"/>
          <w:highlight w:val="none"/>
        </w:rPr>
        <w:t>）供应商业绩情况</w:t>
      </w:r>
    </w:p>
    <w:p w14:paraId="43D54F9B">
      <w:pPr>
        <w:pageBreakBefore w:val="0"/>
        <w:wordWrap/>
        <w:overflowPunct/>
        <w:topLinePunct w:val="0"/>
        <w:bidi w:val="0"/>
        <w:spacing w:line="360" w:lineRule="auto"/>
        <w:jc w:val="center"/>
        <w:rPr>
          <w:rFonts w:hint="eastAsia" w:ascii="宋体" w:hAnsi="宋体" w:eastAsia="宋体" w:cs="宋体"/>
          <w:b/>
          <w:bCs/>
          <w:color w:val="auto"/>
          <w:sz w:val="30"/>
          <w:szCs w:val="30"/>
          <w:highlight w:val="none"/>
        </w:rPr>
      </w:pPr>
      <w:bookmarkStart w:id="26" w:name="_Toc8555_WPSOffice_Level1"/>
      <w:bookmarkStart w:id="27" w:name="_Toc17675_WPSOffice_Level1"/>
      <w:r>
        <w:rPr>
          <w:rFonts w:hint="eastAsia" w:ascii="宋体" w:hAnsi="宋体" w:eastAsia="宋体" w:cs="宋体"/>
          <w:b/>
          <w:bCs/>
          <w:color w:val="auto"/>
          <w:sz w:val="30"/>
          <w:szCs w:val="30"/>
          <w:highlight w:val="none"/>
        </w:rPr>
        <w:t>供应商业绩情况</w:t>
      </w:r>
      <w:bookmarkEnd w:id="26"/>
      <w:bookmarkEnd w:id="27"/>
    </w:p>
    <w:tbl>
      <w:tblPr>
        <w:tblStyle w:val="5"/>
        <w:tblW w:w="8331"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916"/>
        <w:gridCol w:w="1275"/>
        <w:gridCol w:w="1134"/>
        <w:gridCol w:w="1276"/>
        <w:gridCol w:w="1145"/>
        <w:gridCol w:w="11"/>
        <w:gridCol w:w="1406"/>
        <w:gridCol w:w="9"/>
        <w:gridCol w:w="1159"/>
      </w:tblGrid>
      <w:tr w14:paraId="48B86E5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top w:val="single" w:color="auto" w:sz="4" w:space="0"/>
            </w:tcBorders>
            <w:noWrap w:val="0"/>
            <w:vAlign w:val="center"/>
          </w:tcPr>
          <w:p w14:paraId="747D3070">
            <w:pPr>
              <w:pageBreakBefore w:val="0"/>
              <w:wordWrap/>
              <w:overflowPunct/>
              <w:topLinePunct w:val="0"/>
              <w:bidi w:val="0"/>
              <w:spacing w:line="360" w:lineRule="auto"/>
              <w:ind w:firstLine="105" w:firstLineChars="50"/>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年份</w:t>
            </w:r>
          </w:p>
        </w:tc>
        <w:tc>
          <w:tcPr>
            <w:tcW w:w="1275" w:type="dxa"/>
            <w:noWrap w:val="0"/>
            <w:vAlign w:val="center"/>
          </w:tcPr>
          <w:p w14:paraId="340734D8">
            <w:pPr>
              <w:pageBreakBefore w:val="0"/>
              <w:wordWrap/>
              <w:overflowPunct/>
              <w:topLinePunct w:val="0"/>
              <w:bidi w:val="0"/>
              <w:spacing w:line="360" w:lineRule="auto"/>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用户名称</w:t>
            </w:r>
          </w:p>
        </w:tc>
        <w:tc>
          <w:tcPr>
            <w:tcW w:w="1134" w:type="dxa"/>
            <w:noWrap w:val="0"/>
            <w:vAlign w:val="center"/>
          </w:tcPr>
          <w:p w14:paraId="692716A7">
            <w:pPr>
              <w:pageBreakBefore w:val="0"/>
              <w:wordWrap/>
              <w:overflowPunct/>
              <w:topLinePunct w:val="0"/>
              <w:bidi w:val="0"/>
              <w:spacing w:line="360" w:lineRule="auto"/>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项目名称</w:t>
            </w:r>
          </w:p>
        </w:tc>
        <w:tc>
          <w:tcPr>
            <w:tcW w:w="1276" w:type="dxa"/>
            <w:noWrap w:val="0"/>
            <w:vAlign w:val="center"/>
          </w:tcPr>
          <w:p w14:paraId="78149126">
            <w:pPr>
              <w:pageBreakBefore w:val="0"/>
              <w:wordWrap/>
              <w:overflowPunct/>
              <w:topLinePunct w:val="0"/>
              <w:bidi w:val="0"/>
              <w:spacing w:line="360" w:lineRule="auto"/>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完成时间</w:t>
            </w:r>
          </w:p>
        </w:tc>
        <w:tc>
          <w:tcPr>
            <w:tcW w:w="1145" w:type="dxa"/>
            <w:noWrap w:val="0"/>
            <w:vAlign w:val="center"/>
          </w:tcPr>
          <w:p w14:paraId="4B5A012C">
            <w:pPr>
              <w:pageBreakBefore w:val="0"/>
              <w:wordWrap/>
              <w:overflowPunct/>
              <w:topLinePunct w:val="0"/>
              <w:bidi w:val="0"/>
              <w:spacing w:line="360" w:lineRule="auto"/>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合同金额</w:t>
            </w:r>
          </w:p>
        </w:tc>
        <w:tc>
          <w:tcPr>
            <w:tcW w:w="1426" w:type="dxa"/>
            <w:gridSpan w:val="3"/>
            <w:tcBorders>
              <w:right w:val="single" w:color="auto" w:sz="4" w:space="0"/>
            </w:tcBorders>
            <w:noWrap w:val="0"/>
            <w:vAlign w:val="center"/>
          </w:tcPr>
          <w:p w14:paraId="6822C630">
            <w:pPr>
              <w:pageBreakBefore w:val="0"/>
              <w:wordWrap/>
              <w:overflowPunct/>
              <w:topLinePunct w:val="0"/>
              <w:bidi w:val="0"/>
              <w:spacing w:line="360" w:lineRule="auto"/>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完成项目</w:t>
            </w:r>
          </w:p>
          <w:p w14:paraId="321EDAFA">
            <w:pPr>
              <w:pageBreakBefore w:val="0"/>
              <w:wordWrap/>
              <w:overflowPunct/>
              <w:topLinePunct w:val="0"/>
              <w:bidi w:val="0"/>
              <w:spacing w:line="360" w:lineRule="auto"/>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质量</w:t>
            </w:r>
          </w:p>
        </w:tc>
        <w:tc>
          <w:tcPr>
            <w:tcW w:w="1159" w:type="dxa"/>
            <w:tcBorders>
              <w:left w:val="single" w:color="auto" w:sz="4" w:space="0"/>
            </w:tcBorders>
            <w:noWrap w:val="0"/>
            <w:vAlign w:val="center"/>
          </w:tcPr>
          <w:p w14:paraId="6C6F189F">
            <w:pPr>
              <w:pageBreakBefore w:val="0"/>
              <w:wordWrap/>
              <w:overflowPunct/>
              <w:topLinePunct w:val="0"/>
              <w:bidi w:val="0"/>
              <w:spacing w:line="360" w:lineRule="auto"/>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备注</w:t>
            </w:r>
          </w:p>
        </w:tc>
      </w:tr>
      <w:tr w14:paraId="4544951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3989C56B">
            <w:pPr>
              <w:pageBreakBefore w:val="0"/>
              <w:wordWrap/>
              <w:overflowPunct/>
              <w:topLinePunct w:val="0"/>
              <w:bidi w:val="0"/>
              <w:spacing w:line="360" w:lineRule="auto"/>
              <w:jc w:val="center"/>
              <w:rPr>
                <w:rFonts w:hint="eastAsia" w:ascii="宋体" w:hAnsi="宋体" w:eastAsia="宋体" w:cs="宋体"/>
                <w:color w:val="auto"/>
                <w:szCs w:val="24"/>
                <w:highlight w:val="none"/>
              </w:rPr>
            </w:pPr>
          </w:p>
        </w:tc>
        <w:tc>
          <w:tcPr>
            <w:tcW w:w="1275" w:type="dxa"/>
            <w:noWrap w:val="0"/>
            <w:vAlign w:val="center"/>
          </w:tcPr>
          <w:p w14:paraId="5E9E78D3">
            <w:pPr>
              <w:pageBreakBefore w:val="0"/>
              <w:wordWrap/>
              <w:overflowPunct/>
              <w:topLinePunct w:val="0"/>
              <w:bidi w:val="0"/>
              <w:spacing w:line="360" w:lineRule="auto"/>
              <w:jc w:val="center"/>
              <w:rPr>
                <w:rFonts w:hint="eastAsia" w:ascii="宋体" w:hAnsi="宋体" w:eastAsia="宋体" w:cs="宋体"/>
                <w:color w:val="auto"/>
                <w:szCs w:val="24"/>
                <w:highlight w:val="none"/>
              </w:rPr>
            </w:pPr>
          </w:p>
        </w:tc>
        <w:tc>
          <w:tcPr>
            <w:tcW w:w="1134" w:type="dxa"/>
            <w:noWrap w:val="0"/>
            <w:vAlign w:val="center"/>
          </w:tcPr>
          <w:p w14:paraId="77897E47">
            <w:pPr>
              <w:pageBreakBefore w:val="0"/>
              <w:wordWrap/>
              <w:overflowPunct/>
              <w:topLinePunct w:val="0"/>
              <w:bidi w:val="0"/>
              <w:spacing w:line="360" w:lineRule="auto"/>
              <w:jc w:val="center"/>
              <w:rPr>
                <w:rFonts w:hint="eastAsia" w:ascii="宋体" w:hAnsi="宋体" w:eastAsia="宋体" w:cs="宋体"/>
                <w:color w:val="auto"/>
                <w:szCs w:val="24"/>
                <w:highlight w:val="none"/>
              </w:rPr>
            </w:pPr>
          </w:p>
        </w:tc>
        <w:tc>
          <w:tcPr>
            <w:tcW w:w="1276" w:type="dxa"/>
            <w:noWrap w:val="0"/>
            <w:vAlign w:val="center"/>
          </w:tcPr>
          <w:p w14:paraId="0A21252B">
            <w:pPr>
              <w:pageBreakBefore w:val="0"/>
              <w:wordWrap/>
              <w:overflowPunct/>
              <w:topLinePunct w:val="0"/>
              <w:bidi w:val="0"/>
              <w:spacing w:line="360" w:lineRule="auto"/>
              <w:jc w:val="center"/>
              <w:rPr>
                <w:rFonts w:hint="eastAsia" w:ascii="宋体" w:hAnsi="宋体" w:eastAsia="宋体" w:cs="宋体"/>
                <w:color w:val="auto"/>
                <w:szCs w:val="24"/>
                <w:highlight w:val="none"/>
              </w:rPr>
            </w:pPr>
          </w:p>
        </w:tc>
        <w:tc>
          <w:tcPr>
            <w:tcW w:w="1145" w:type="dxa"/>
            <w:noWrap w:val="0"/>
            <w:vAlign w:val="center"/>
          </w:tcPr>
          <w:p w14:paraId="78666484">
            <w:pPr>
              <w:pageBreakBefore w:val="0"/>
              <w:wordWrap/>
              <w:overflowPunct/>
              <w:topLinePunct w:val="0"/>
              <w:bidi w:val="0"/>
              <w:spacing w:line="360" w:lineRule="auto"/>
              <w:jc w:val="center"/>
              <w:rPr>
                <w:rFonts w:hint="eastAsia" w:ascii="宋体" w:hAnsi="宋体" w:eastAsia="宋体" w:cs="宋体"/>
                <w:color w:val="auto"/>
                <w:szCs w:val="24"/>
                <w:highlight w:val="none"/>
              </w:rPr>
            </w:pPr>
          </w:p>
        </w:tc>
        <w:tc>
          <w:tcPr>
            <w:tcW w:w="1426" w:type="dxa"/>
            <w:gridSpan w:val="3"/>
            <w:tcBorders>
              <w:right w:val="single" w:color="auto" w:sz="4" w:space="0"/>
            </w:tcBorders>
            <w:noWrap w:val="0"/>
            <w:vAlign w:val="center"/>
          </w:tcPr>
          <w:p w14:paraId="188B4BD9">
            <w:pPr>
              <w:pageBreakBefore w:val="0"/>
              <w:wordWrap/>
              <w:overflowPunct/>
              <w:topLinePunct w:val="0"/>
              <w:bidi w:val="0"/>
              <w:spacing w:line="360" w:lineRule="auto"/>
              <w:jc w:val="center"/>
              <w:rPr>
                <w:rFonts w:hint="eastAsia" w:ascii="宋体" w:hAnsi="宋体" w:eastAsia="宋体" w:cs="宋体"/>
                <w:color w:val="auto"/>
                <w:szCs w:val="24"/>
                <w:highlight w:val="none"/>
              </w:rPr>
            </w:pPr>
          </w:p>
        </w:tc>
        <w:tc>
          <w:tcPr>
            <w:tcW w:w="1159" w:type="dxa"/>
            <w:tcBorders>
              <w:left w:val="single" w:color="auto" w:sz="4" w:space="0"/>
            </w:tcBorders>
            <w:noWrap w:val="0"/>
            <w:vAlign w:val="center"/>
          </w:tcPr>
          <w:p w14:paraId="3141AE3C">
            <w:pPr>
              <w:pageBreakBefore w:val="0"/>
              <w:wordWrap/>
              <w:overflowPunct/>
              <w:topLinePunct w:val="0"/>
              <w:bidi w:val="0"/>
              <w:spacing w:line="360" w:lineRule="auto"/>
              <w:jc w:val="center"/>
              <w:rPr>
                <w:rFonts w:hint="eastAsia" w:ascii="宋体" w:hAnsi="宋体" w:eastAsia="宋体" w:cs="宋体"/>
                <w:color w:val="auto"/>
                <w:szCs w:val="24"/>
                <w:highlight w:val="none"/>
              </w:rPr>
            </w:pPr>
          </w:p>
        </w:tc>
      </w:tr>
      <w:tr w14:paraId="6867299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1DDB827E">
            <w:pPr>
              <w:pageBreakBefore w:val="0"/>
              <w:wordWrap/>
              <w:overflowPunct/>
              <w:topLinePunct w:val="0"/>
              <w:bidi w:val="0"/>
              <w:spacing w:line="360" w:lineRule="auto"/>
              <w:jc w:val="center"/>
              <w:rPr>
                <w:rFonts w:hint="eastAsia" w:ascii="宋体" w:hAnsi="宋体" w:eastAsia="宋体" w:cs="宋体"/>
                <w:color w:val="auto"/>
                <w:szCs w:val="24"/>
                <w:highlight w:val="none"/>
              </w:rPr>
            </w:pPr>
          </w:p>
        </w:tc>
        <w:tc>
          <w:tcPr>
            <w:tcW w:w="1275" w:type="dxa"/>
            <w:noWrap w:val="0"/>
            <w:vAlign w:val="center"/>
          </w:tcPr>
          <w:p w14:paraId="40B7F95E">
            <w:pPr>
              <w:pageBreakBefore w:val="0"/>
              <w:wordWrap/>
              <w:overflowPunct/>
              <w:topLinePunct w:val="0"/>
              <w:bidi w:val="0"/>
              <w:spacing w:line="360" w:lineRule="auto"/>
              <w:jc w:val="center"/>
              <w:rPr>
                <w:rFonts w:hint="eastAsia" w:ascii="宋体" w:hAnsi="宋体" w:eastAsia="宋体" w:cs="宋体"/>
                <w:color w:val="auto"/>
                <w:szCs w:val="24"/>
                <w:highlight w:val="none"/>
              </w:rPr>
            </w:pPr>
          </w:p>
        </w:tc>
        <w:tc>
          <w:tcPr>
            <w:tcW w:w="1134" w:type="dxa"/>
            <w:noWrap w:val="0"/>
            <w:vAlign w:val="center"/>
          </w:tcPr>
          <w:p w14:paraId="73AEF0C0">
            <w:pPr>
              <w:pageBreakBefore w:val="0"/>
              <w:wordWrap/>
              <w:overflowPunct/>
              <w:topLinePunct w:val="0"/>
              <w:bidi w:val="0"/>
              <w:spacing w:line="360" w:lineRule="auto"/>
              <w:jc w:val="center"/>
              <w:rPr>
                <w:rFonts w:hint="eastAsia" w:ascii="宋体" w:hAnsi="宋体" w:eastAsia="宋体" w:cs="宋体"/>
                <w:color w:val="auto"/>
                <w:szCs w:val="24"/>
                <w:highlight w:val="none"/>
              </w:rPr>
            </w:pPr>
          </w:p>
        </w:tc>
        <w:tc>
          <w:tcPr>
            <w:tcW w:w="1276" w:type="dxa"/>
            <w:noWrap w:val="0"/>
            <w:vAlign w:val="center"/>
          </w:tcPr>
          <w:p w14:paraId="30DEF86B">
            <w:pPr>
              <w:pageBreakBefore w:val="0"/>
              <w:wordWrap/>
              <w:overflowPunct/>
              <w:topLinePunct w:val="0"/>
              <w:bidi w:val="0"/>
              <w:spacing w:line="360" w:lineRule="auto"/>
              <w:jc w:val="center"/>
              <w:rPr>
                <w:rFonts w:hint="eastAsia" w:ascii="宋体" w:hAnsi="宋体" w:eastAsia="宋体" w:cs="宋体"/>
                <w:color w:val="auto"/>
                <w:szCs w:val="24"/>
                <w:highlight w:val="none"/>
              </w:rPr>
            </w:pPr>
          </w:p>
        </w:tc>
        <w:tc>
          <w:tcPr>
            <w:tcW w:w="1145" w:type="dxa"/>
            <w:noWrap w:val="0"/>
            <w:vAlign w:val="center"/>
          </w:tcPr>
          <w:p w14:paraId="0B187671">
            <w:pPr>
              <w:pageBreakBefore w:val="0"/>
              <w:wordWrap/>
              <w:overflowPunct/>
              <w:topLinePunct w:val="0"/>
              <w:bidi w:val="0"/>
              <w:spacing w:line="360" w:lineRule="auto"/>
              <w:jc w:val="center"/>
              <w:rPr>
                <w:rFonts w:hint="eastAsia" w:ascii="宋体" w:hAnsi="宋体" w:eastAsia="宋体" w:cs="宋体"/>
                <w:color w:val="auto"/>
                <w:szCs w:val="24"/>
                <w:highlight w:val="none"/>
              </w:rPr>
            </w:pPr>
          </w:p>
        </w:tc>
        <w:tc>
          <w:tcPr>
            <w:tcW w:w="1426" w:type="dxa"/>
            <w:gridSpan w:val="3"/>
            <w:tcBorders>
              <w:right w:val="single" w:color="auto" w:sz="4" w:space="0"/>
            </w:tcBorders>
            <w:noWrap w:val="0"/>
            <w:vAlign w:val="center"/>
          </w:tcPr>
          <w:p w14:paraId="283FCA44">
            <w:pPr>
              <w:pageBreakBefore w:val="0"/>
              <w:wordWrap/>
              <w:overflowPunct/>
              <w:topLinePunct w:val="0"/>
              <w:bidi w:val="0"/>
              <w:spacing w:line="360" w:lineRule="auto"/>
              <w:jc w:val="center"/>
              <w:rPr>
                <w:rFonts w:hint="eastAsia" w:ascii="宋体" w:hAnsi="宋体" w:eastAsia="宋体" w:cs="宋体"/>
                <w:color w:val="auto"/>
                <w:szCs w:val="24"/>
                <w:highlight w:val="none"/>
              </w:rPr>
            </w:pPr>
          </w:p>
        </w:tc>
        <w:tc>
          <w:tcPr>
            <w:tcW w:w="1159" w:type="dxa"/>
            <w:tcBorders>
              <w:left w:val="single" w:color="auto" w:sz="4" w:space="0"/>
            </w:tcBorders>
            <w:noWrap w:val="0"/>
            <w:vAlign w:val="center"/>
          </w:tcPr>
          <w:p w14:paraId="25EC27F0">
            <w:pPr>
              <w:pageBreakBefore w:val="0"/>
              <w:wordWrap/>
              <w:overflowPunct/>
              <w:topLinePunct w:val="0"/>
              <w:bidi w:val="0"/>
              <w:spacing w:line="360" w:lineRule="auto"/>
              <w:jc w:val="center"/>
              <w:rPr>
                <w:rFonts w:hint="eastAsia" w:ascii="宋体" w:hAnsi="宋体" w:eastAsia="宋体" w:cs="宋体"/>
                <w:color w:val="auto"/>
                <w:szCs w:val="24"/>
                <w:highlight w:val="none"/>
              </w:rPr>
            </w:pPr>
          </w:p>
        </w:tc>
      </w:tr>
      <w:tr w14:paraId="245320A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6AC8EE0F">
            <w:pPr>
              <w:pageBreakBefore w:val="0"/>
              <w:wordWrap/>
              <w:overflowPunct/>
              <w:topLinePunct w:val="0"/>
              <w:bidi w:val="0"/>
              <w:spacing w:line="360" w:lineRule="auto"/>
              <w:jc w:val="center"/>
              <w:rPr>
                <w:rFonts w:hint="eastAsia" w:ascii="宋体" w:hAnsi="宋体" w:eastAsia="宋体" w:cs="宋体"/>
                <w:color w:val="auto"/>
                <w:szCs w:val="24"/>
                <w:highlight w:val="none"/>
              </w:rPr>
            </w:pPr>
          </w:p>
        </w:tc>
        <w:tc>
          <w:tcPr>
            <w:tcW w:w="1275" w:type="dxa"/>
            <w:noWrap w:val="0"/>
            <w:vAlign w:val="center"/>
          </w:tcPr>
          <w:p w14:paraId="7A6988B9">
            <w:pPr>
              <w:pageBreakBefore w:val="0"/>
              <w:wordWrap/>
              <w:overflowPunct/>
              <w:topLinePunct w:val="0"/>
              <w:bidi w:val="0"/>
              <w:spacing w:line="360" w:lineRule="auto"/>
              <w:jc w:val="center"/>
              <w:rPr>
                <w:rFonts w:hint="eastAsia" w:ascii="宋体" w:hAnsi="宋体" w:eastAsia="宋体" w:cs="宋体"/>
                <w:color w:val="auto"/>
                <w:szCs w:val="24"/>
                <w:highlight w:val="none"/>
              </w:rPr>
            </w:pPr>
          </w:p>
        </w:tc>
        <w:tc>
          <w:tcPr>
            <w:tcW w:w="1134" w:type="dxa"/>
            <w:noWrap w:val="0"/>
            <w:vAlign w:val="center"/>
          </w:tcPr>
          <w:p w14:paraId="78E961EC">
            <w:pPr>
              <w:pageBreakBefore w:val="0"/>
              <w:wordWrap/>
              <w:overflowPunct/>
              <w:topLinePunct w:val="0"/>
              <w:bidi w:val="0"/>
              <w:spacing w:line="360" w:lineRule="auto"/>
              <w:jc w:val="center"/>
              <w:rPr>
                <w:rFonts w:hint="eastAsia" w:ascii="宋体" w:hAnsi="宋体" w:eastAsia="宋体" w:cs="宋体"/>
                <w:color w:val="auto"/>
                <w:szCs w:val="24"/>
                <w:highlight w:val="none"/>
              </w:rPr>
            </w:pPr>
          </w:p>
        </w:tc>
        <w:tc>
          <w:tcPr>
            <w:tcW w:w="1276" w:type="dxa"/>
            <w:noWrap w:val="0"/>
            <w:vAlign w:val="center"/>
          </w:tcPr>
          <w:p w14:paraId="7FD1173B">
            <w:pPr>
              <w:pageBreakBefore w:val="0"/>
              <w:wordWrap/>
              <w:overflowPunct/>
              <w:topLinePunct w:val="0"/>
              <w:bidi w:val="0"/>
              <w:spacing w:line="360" w:lineRule="auto"/>
              <w:jc w:val="center"/>
              <w:rPr>
                <w:rFonts w:hint="eastAsia" w:ascii="宋体" w:hAnsi="宋体" w:eastAsia="宋体" w:cs="宋体"/>
                <w:color w:val="auto"/>
                <w:szCs w:val="24"/>
                <w:highlight w:val="none"/>
              </w:rPr>
            </w:pPr>
          </w:p>
        </w:tc>
        <w:tc>
          <w:tcPr>
            <w:tcW w:w="1145" w:type="dxa"/>
            <w:noWrap w:val="0"/>
            <w:vAlign w:val="center"/>
          </w:tcPr>
          <w:p w14:paraId="04FEA21D">
            <w:pPr>
              <w:pageBreakBefore w:val="0"/>
              <w:wordWrap/>
              <w:overflowPunct/>
              <w:topLinePunct w:val="0"/>
              <w:bidi w:val="0"/>
              <w:spacing w:line="360" w:lineRule="auto"/>
              <w:jc w:val="center"/>
              <w:rPr>
                <w:rFonts w:hint="eastAsia" w:ascii="宋体" w:hAnsi="宋体" w:eastAsia="宋体" w:cs="宋体"/>
                <w:color w:val="auto"/>
                <w:szCs w:val="24"/>
                <w:highlight w:val="none"/>
              </w:rPr>
            </w:pPr>
          </w:p>
        </w:tc>
        <w:tc>
          <w:tcPr>
            <w:tcW w:w="1426" w:type="dxa"/>
            <w:gridSpan w:val="3"/>
            <w:tcBorders>
              <w:right w:val="single" w:color="auto" w:sz="4" w:space="0"/>
            </w:tcBorders>
            <w:noWrap w:val="0"/>
            <w:vAlign w:val="center"/>
          </w:tcPr>
          <w:p w14:paraId="246ED445">
            <w:pPr>
              <w:pageBreakBefore w:val="0"/>
              <w:wordWrap/>
              <w:overflowPunct/>
              <w:topLinePunct w:val="0"/>
              <w:bidi w:val="0"/>
              <w:spacing w:line="360" w:lineRule="auto"/>
              <w:jc w:val="center"/>
              <w:rPr>
                <w:rFonts w:hint="eastAsia" w:ascii="宋体" w:hAnsi="宋体" w:eastAsia="宋体" w:cs="宋体"/>
                <w:color w:val="auto"/>
                <w:szCs w:val="24"/>
                <w:highlight w:val="none"/>
              </w:rPr>
            </w:pPr>
          </w:p>
        </w:tc>
        <w:tc>
          <w:tcPr>
            <w:tcW w:w="1159" w:type="dxa"/>
            <w:tcBorders>
              <w:left w:val="single" w:color="auto" w:sz="4" w:space="0"/>
            </w:tcBorders>
            <w:noWrap w:val="0"/>
            <w:vAlign w:val="center"/>
          </w:tcPr>
          <w:p w14:paraId="6310F8CE">
            <w:pPr>
              <w:pageBreakBefore w:val="0"/>
              <w:wordWrap/>
              <w:overflowPunct/>
              <w:topLinePunct w:val="0"/>
              <w:bidi w:val="0"/>
              <w:spacing w:line="360" w:lineRule="auto"/>
              <w:jc w:val="center"/>
              <w:rPr>
                <w:rFonts w:hint="eastAsia" w:ascii="宋体" w:hAnsi="宋体" w:eastAsia="宋体" w:cs="宋体"/>
                <w:color w:val="auto"/>
                <w:szCs w:val="24"/>
                <w:highlight w:val="none"/>
              </w:rPr>
            </w:pPr>
          </w:p>
        </w:tc>
      </w:tr>
      <w:tr w14:paraId="65F6645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0CB5762F">
            <w:pPr>
              <w:pageBreakBefore w:val="0"/>
              <w:wordWrap/>
              <w:overflowPunct/>
              <w:topLinePunct w:val="0"/>
              <w:bidi w:val="0"/>
              <w:spacing w:line="360" w:lineRule="auto"/>
              <w:jc w:val="center"/>
              <w:rPr>
                <w:rFonts w:hint="eastAsia" w:ascii="宋体" w:hAnsi="宋体" w:eastAsia="宋体" w:cs="宋体"/>
                <w:color w:val="auto"/>
                <w:szCs w:val="24"/>
                <w:highlight w:val="none"/>
              </w:rPr>
            </w:pPr>
          </w:p>
        </w:tc>
        <w:tc>
          <w:tcPr>
            <w:tcW w:w="1275" w:type="dxa"/>
            <w:tcBorders>
              <w:right w:val="single" w:color="auto" w:sz="4" w:space="0"/>
            </w:tcBorders>
            <w:noWrap w:val="0"/>
            <w:vAlign w:val="center"/>
          </w:tcPr>
          <w:p w14:paraId="6D0DA868">
            <w:pPr>
              <w:pageBreakBefore w:val="0"/>
              <w:wordWrap/>
              <w:overflowPunct/>
              <w:topLinePunct w:val="0"/>
              <w:bidi w:val="0"/>
              <w:spacing w:line="360" w:lineRule="auto"/>
              <w:jc w:val="center"/>
              <w:rPr>
                <w:rFonts w:hint="eastAsia" w:ascii="宋体" w:hAnsi="宋体" w:eastAsia="宋体" w:cs="宋体"/>
                <w:color w:val="auto"/>
                <w:szCs w:val="24"/>
                <w:highlight w:val="none"/>
              </w:rPr>
            </w:pPr>
          </w:p>
        </w:tc>
        <w:tc>
          <w:tcPr>
            <w:tcW w:w="1134" w:type="dxa"/>
            <w:tcBorders>
              <w:left w:val="single" w:color="auto" w:sz="4" w:space="0"/>
            </w:tcBorders>
            <w:noWrap w:val="0"/>
            <w:vAlign w:val="center"/>
          </w:tcPr>
          <w:p w14:paraId="047906A8">
            <w:pPr>
              <w:pageBreakBefore w:val="0"/>
              <w:wordWrap/>
              <w:overflowPunct/>
              <w:topLinePunct w:val="0"/>
              <w:bidi w:val="0"/>
              <w:spacing w:line="360" w:lineRule="auto"/>
              <w:jc w:val="center"/>
              <w:rPr>
                <w:rFonts w:hint="eastAsia" w:ascii="宋体" w:hAnsi="宋体" w:eastAsia="宋体" w:cs="宋体"/>
                <w:color w:val="auto"/>
                <w:szCs w:val="24"/>
                <w:highlight w:val="none"/>
              </w:rPr>
            </w:pPr>
          </w:p>
        </w:tc>
        <w:tc>
          <w:tcPr>
            <w:tcW w:w="1276" w:type="dxa"/>
            <w:noWrap w:val="0"/>
            <w:vAlign w:val="center"/>
          </w:tcPr>
          <w:p w14:paraId="64FE59C7">
            <w:pPr>
              <w:pageBreakBefore w:val="0"/>
              <w:wordWrap/>
              <w:overflowPunct/>
              <w:topLinePunct w:val="0"/>
              <w:bidi w:val="0"/>
              <w:spacing w:line="360" w:lineRule="auto"/>
              <w:jc w:val="center"/>
              <w:rPr>
                <w:rFonts w:hint="eastAsia" w:ascii="宋体" w:hAnsi="宋体" w:eastAsia="宋体" w:cs="宋体"/>
                <w:color w:val="auto"/>
                <w:szCs w:val="24"/>
                <w:highlight w:val="none"/>
              </w:rPr>
            </w:pPr>
          </w:p>
        </w:tc>
        <w:tc>
          <w:tcPr>
            <w:tcW w:w="1145" w:type="dxa"/>
            <w:noWrap w:val="0"/>
            <w:vAlign w:val="center"/>
          </w:tcPr>
          <w:p w14:paraId="4EB61D43">
            <w:pPr>
              <w:pageBreakBefore w:val="0"/>
              <w:wordWrap/>
              <w:overflowPunct/>
              <w:topLinePunct w:val="0"/>
              <w:bidi w:val="0"/>
              <w:spacing w:line="360" w:lineRule="auto"/>
              <w:jc w:val="center"/>
              <w:rPr>
                <w:rFonts w:hint="eastAsia" w:ascii="宋体" w:hAnsi="宋体" w:eastAsia="宋体" w:cs="宋体"/>
                <w:color w:val="auto"/>
                <w:szCs w:val="24"/>
                <w:highlight w:val="none"/>
              </w:rPr>
            </w:pPr>
          </w:p>
        </w:tc>
        <w:tc>
          <w:tcPr>
            <w:tcW w:w="1426" w:type="dxa"/>
            <w:gridSpan w:val="3"/>
            <w:tcBorders>
              <w:right w:val="single" w:color="auto" w:sz="4" w:space="0"/>
            </w:tcBorders>
            <w:noWrap w:val="0"/>
            <w:vAlign w:val="center"/>
          </w:tcPr>
          <w:p w14:paraId="46A76961">
            <w:pPr>
              <w:pageBreakBefore w:val="0"/>
              <w:wordWrap/>
              <w:overflowPunct/>
              <w:topLinePunct w:val="0"/>
              <w:bidi w:val="0"/>
              <w:spacing w:line="360" w:lineRule="auto"/>
              <w:jc w:val="center"/>
              <w:rPr>
                <w:rFonts w:hint="eastAsia" w:ascii="宋体" w:hAnsi="宋体" w:eastAsia="宋体" w:cs="宋体"/>
                <w:color w:val="auto"/>
                <w:szCs w:val="24"/>
                <w:highlight w:val="none"/>
              </w:rPr>
            </w:pPr>
          </w:p>
        </w:tc>
        <w:tc>
          <w:tcPr>
            <w:tcW w:w="1159" w:type="dxa"/>
            <w:tcBorders>
              <w:left w:val="single" w:color="auto" w:sz="4" w:space="0"/>
            </w:tcBorders>
            <w:noWrap w:val="0"/>
            <w:vAlign w:val="center"/>
          </w:tcPr>
          <w:p w14:paraId="6A049BD1">
            <w:pPr>
              <w:pageBreakBefore w:val="0"/>
              <w:wordWrap/>
              <w:overflowPunct/>
              <w:topLinePunct w:val="0"/>
              <w:bidi w:val="0"/>
              <w:spacing w:line="360" w:lineRule="auto"/>
              <w:jc w:val="center"/>
              <w:rPr>
                <w:rFonts w:hint="eastAsia" w:ascii="宋体" w:hAnsi="宋体" w:eastAsia="宋体" w:cs="宋体"/>
                <w:color w:val="auto"/>
                <w:szCs w:val="24"/>
                <w:highlight w:val="none"/>
              </w:rPr>
            </w:pPr>
          </w:p>
        </w:tc>
      </w:tr>
      <w:tr w14:paraId="0AE2514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right w:val="single" w:color="auto" w:sz="4" w:space="0"/>
            </w:tcBorders>
            <w:noWrap w:val="0"/>
            <w:vAlign w:val="center"/>
          </w:tcPr>
          <w:p w14:paraId="0DF18ACC">
            <w:pPr>
              <w:pageBreakBefore w:val="0"/>
              <w:wordWrap/>
              <w:overflowPunct/>
              <w:topLinePunct w:val="0"/>
              <w:bidi w:val="0"/>
              <w:spacing w:line="360" w:lineRule="auto"/>
              <w:jc w:val="center"/>
              <w:rPr>
                <w:rFonts w:hint="eastAsia" w:ascii="宋体" w:hAnsi="宋体" w:eastAsia="宋体" w:cs="宋体"/>
                <w:color w:val="auto"/>
                <w:szCs w:val="24"/>
                <w:highlight w:val="none"/>
              </w:rPr>
            </w:pPr>
          </w:p>
        </w:tc>
        <w:tc>
          <w:tcPr>
            <w:tcW w:w="1275" w:type="dxa"/>
            <w:tcBorders>
              <w:left w:val="single" w:color="auto" w:sz="4" w:space="0"/>
              <w:right w:val="single" w:color="auto" w:sz="4" w:space="0"/>
            </w:tcBorders>
            <w:noWrap w:val="0"/>
            <w:vAlign w:val="center"/>
          </w:tcPr>
          <w:p w14:paraId="19EB5CE6">
            <w:pPr>
              <w:pageBreakBefore w:val="0"/>
              <w:wordWrap/>
              <w:overflowPunct/>
              <w:topLinePunct w:val="0"/>
              <w:bidi w:val="0"/>
              <w:spacing w:line="360" w:lineRule="auto"/>
              <w:jc w:val="center"/>
              <w:rPr>
                <w:rFonts w:hint="eastAsia" w:ascii="宋体" w:hAnsi="宋体" w:eastAsia="宋体" w:cs="宋体"/>
                <w:color w:val="auto"/>
                <w:szCs w:val="24"/>
                <w:highlight w:val="none"/>
              </w:rPr>
            </w:pPr>
          </w:p>
        </w:tc>
        <w:tc>
          <w:tcPr>
            <w:tcW w:w="1134" w:type="dxa"/>
            <w:tcBorders>
              <w:left w:val="single" w:color="auto" w:sz="4" w:space="0"/>
              <w:right w:val="single" w:color="auto" w:sz="4" w:space="0"/>
            </w:tcBorders>
            <w:noWrap w:val="0"/>
            <w:vAlign w:val="center"/>
          </w:tcPr>
          <w:p w14:paraId="256D9245">
            <w:pPr>
              <w:pageBreakBefore w:val="0"/>
              <w:wordWrap/>
              <w:overflowPunct/>
              <w:topLinePunct w:val="0"/>
              <w:bidi w:val="0"/>
              <w:spacing w:line="360" w:lineRule="auto"/>
              <w:jc w:val="center"/>
              <w:rPr>
                <w:rFonts w:hint="eastAsia" w:ascii="宋体" w:hAnsi="宋体" w:eastAsia="宋体" w:cs="宋体"/>
                <w:color w:val="auto"/>
                <w:szCs w:val="24"/>
                <w:highlight w:val="none"/>
              </w:rPr>
            </w:pPr>
          </w:p>
        </w:tc>
        <w:tc>
          <w:tcPr>
            <w:tcW w:w="1276" w:type="dxa"/>
            <w:tcBorders>
              <w:left w:val="single" w:color="auto" w:sz="4" w:space="0"/>
              <w:right w:val="single" w:color="auto" w:sz="4" w:space="0"/>
            </w:tcBorders>
            <w:noWrap w:val="0"/>
            <w:vAlign w:val="center"/>
          </w:tcPr>
          <w:p w14:paraId="08E71B64">
            <w:pPr>
              <w:pageBreakBefore w:val="0"/>
              <w:wordWrap/>
              <w:overflowPunct/>
              <w:topLinePunct w:val="0"/>
              <w:bidi w:val="0"/>
              <w:spacing w:line="360" w:lineRule="auto"/>
              <w:jc w:val="center"/>
              <w:rPr>
                <w:rFonts w:hint="eastAsia" w:ascii="宋体" w:hAnsi="宋体" w:eastAsia="宋体" w:cs="宋体"/>
                <w:color w:val="auto"/>
                <w:szCs w:val="24"/>
                <w:highlight w:val="none"/>
              </w:rPr>
            </w:pPr>
          </w:p>
        </w:tc>
        <w:tc>
          <w:tcPr>
            <w:tcW w:w="1156" w:type="dxa"/>
            <w:gridSpan w:val="2"/>
            <w:tcBorders>
              <w:left w:val="single" w:color="auto" w:sz="4" w:space="0"/>
              <w:right w:val="single" w:color="auto" w:sz="4" w:space="0"/>
            </w:tcBorders>
            <w:noWrap w:val="0"/>
            <w:vAlign w:val="center"/>
          </w:tcPr>
          <w:p w14:paraId="67B9E972">
            <w:pPr>
              <w:pageBreakBefore w:val="0"/>
              <w:wordWrap/>
              <w:overflowPunct/>
              <w:topLinePunct w:val="0"/>
              <w:bidi w:val="0"/>
              <w:spacing w:line="360" w:lineRule="auto"/>
              <w:jc w:val="center"/>
              <w:rPr>
                <w:rFonts w:hint="eastAsia" w:ascii="宋体" w:hAnsi="宋体" w:eastAsia="宋体" w:cs="宋体"/>
                <w:color w:val="auto"/>
                <w:szCs w:val="24"/>
                <w:highlight w:val="none"/>
              </w:rPr>
            </w:pPr>
          </w:p>
        </w:tc>
        <w:tc>
          <w:tcPr>
            <w:tcW w:w="1415" w:type="dxa"/>
            <w:gridSpan w:val="2"/>
            <w:tcBorders>
              <w:left w:val="single" w:color="auto" w:sz="4" w:space="0"/>
              <w:right w:val="single" w:color="auto" w:sz="4" w:space="0"/>
            </w:tcBorders>
            <w:noWrap w:val="0"/>
            <w:vAlign w:val="center"/>
          </w:tcPr>
          <w:p w14:paraId="72EFFCA4">
            <w:pPr>
              <w:pageBreakBefore w:val="0"/>
              <w:wordWrap/>
              <w:overflowPunct/>
              <w:topLinePunct w:val="0"/>
              <w:bidi w:val="0"/>
              <w:spacing w:line="360" w:lineRule="auto"/>
              <w:jc w:val="center"/>
              <w:rPr>
                <w:rFonts w:hint="eastAsia" w:ascii="宋体" w:hAnsi="宋体" w:eastAsia="宋体" w:cs="宋体"/>
                <w:color w:val="auto"/>
                <w:szCs w:val="24"/>
                <w:highlight w:val="none"/>
              </w:rPr>
            </w:pPr>
          </w:p>
        </w:tc>
        <w:tc>
          <w:tcPr>
            <w:tcW w:w="1159" w:type="dxa"/>
            <w:tcBorders>
              <w:left w:val="single" w:color="auto" w:sz="4" w:space="0"/>
            </w:tcBorders>
            <w:noWrap w:val="0"/>
            <w:vAlign w:val="center"/>
          </w:tcPr>
          <w:p w14:paraId="27A15F0F">
            <w:pPr>
              <w:pageBreakBefore w:val="0"/>
              <w:wordWrap/>
              <w:overflowPunct/>
              <w:topLinePunct w:val="0"/>
              <w:bidi w:val="0"/>
              <w:spacing w:line="360" w:lineRule="auto"/>
              <w:jc w:val="center"/>
              <w:rPr>
                <w:rFonts w:hint="eastAsia" w:ascii="宋体" w:hAnsi="宋体" w:eastAsia="宋体" w:cs="宋体"/>
                <w:color w:val="auto"/>
                <w:szCs w:val="24"/>
                <w:highlight w:val="none"/>
              </w:rPr>
            </w:pPr>
          </w:p>
        </w:tc>
      </w:tr>
      <w:tr w14:paraId="5151F8E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7F2A57E7">
            <w:pPr>
              <w:pageBreakBefore w:val="0"/>
              <w:wordWrap/>
              <w:overflowPunct/>
              <w:topLinePunct w:val="0"/>
              <w:bidi w:val="0"/>
              <w:spacing w:line="360" w:lineRule="auto"/>
              <w:jc w:val="center"/>
              <w:rPr>
                <w:rFonts w:hint="eastAsia" w:ascii="宋体" w:hAnsi="宋体" w:eastAsia="宋体" w:cs="宋体"/>
                <w:color w:val="auto"/>
                <w:szCs w:val="24"/>
                <w:highlight w:val="none"/>
              </w:rPr>
            </w:pPr>
          </w:p>
        </w:tc>
        <w:tc>
          <w:tcPr>
            <w:tcW w:w="1275" w:type="dxa"/>
            <w:noWrap w:val="0"/>
            <w:vAlign w:val="center"/>
          </w:tcPr>
          <w:p w14:paraId="4A2B1B9E">
            <w:pPr>
              <w:pageBreakBefore w:val="0"/>
              <w:wordWrap/>
              <w:overflowPunct/>
              <w:topLinePunct w:val="0"/>
              <w:bidi w:val="0"/>
              <w:spacing w:line="360" w:lineRule="auto"/>
              <w:jc w:val="center"/>
              <w:rPr>
                <w:rFonts w:hint="eastAsia" w:ascii="宋体" w:hAnsi="宋体" w:eastAsia="宋体" w:cs="宋体"/>
                <w:color w:val="auto"/>
                <w:szCs w:val="24"/>
                <w:highlight w:val="none"/>
              </w:rPr>
            </w:pPr>
          </w:p>
        </w:tc>
        <w:tc>
          <w:tcPr>
            <w:tcW w:w="1134" w:type="dxa"/>
            <w:noWrap w:val="0"/>
            <w:vAlign w:val="center"/>
          </w:tcPr>
          <w:p w14:paraId="71CFE4E6">
            <w:pPr>
              <w:pageBreakBefore w:val="0"/>
              <w:wordWrap/>
              <w:overflowPunct/>
              <w:topLinePunct w:val="0"/>
              <w:bidi w:val="0"/>
              <w:spacing w:line="360" w:lineRule="auto"/>
              <w:jc w:val="center"/>
              <w:rPr>
                <w:rFonts w:hint="eastAsia" w:ascii="宋体" w:hAnsi="宋体" w:eastAsia="宋体" w:cs="宋体"/>
                <w:color w:val="auto"/>
                <w:szCs w:val="24"/>
                <w:highlight w:val="none"/>
              </w:rPr>
            </w:pPr>
          </w:p>
        </w:tc>
        <w:tc>
          <w:tcPr>
            <w:tcW w:w="1276" w:type="dxa"/>
            <w:noWrap w:val="0"/>
            <w:vAlign w:val="center"/>
          </w:tcPr>
          <w:p w14:paraId="08F97394">
            <w:pPr>
              <w:pageBreakBefore w:val="0"/>
              <w:wordWrap/>
              <w:overflowPunct/>
              <w:topLinePunct w:val="0"/>
              <w:bidi w:val="0"/>
              <w:spacing w:line="360" w:lineRule="auto"/>
              <w:jc w:val="center"/>
              <w:rPr>
                <w:rFonts w:hint="eastAsia" w:ascii="宋体" w:hAnsi="宋体" w:eastAsia="宋体" w:cs="宋体"/>
                <w:color w:val="auto"/>
                <w:szCs w:val="24"/>
                <w:highlight w:val="none"/>
              </w:rPr>
            </w:pPr>
          </w:p>
        </w:tc>
        <w:tc>
          <w:tcPr>
            <w:tcW w:w="1156" w:type="dxa"/>
            <w:gridSpan w:val="2"/>
            <w:tcBorders>
              <w:right w:val="single" w:color="auto" w:sz="4" w:space="0"/>
            </w:tcBorders>
            <w:noWrap w:val="0"/>
            <w:vAlign w:val="center"/>
          </w:tcPr>
          <w:p w14:paraId="26FB0A2F">
            <w:pPr>
              <w:pageBreakBefore w:val="0"/>
              <w:wordWrap/>
              <w:overflowPunct/>
              <w:topLinePunct w:val="0"/>
              <w:bidi w:val="0"/>
              <w:spacing w:line="360" w:lineRule="auto"/>
              <w:jc w:val="center"/>
              <w:rPr>
                <w:rFonts w:hint="eastAsia" w:ascii="宋体" w:hAnsi="宋体" w:eastAsia="宋体" w:cs="宋体"/>
                <w:color w:val="auto"/>
                <w:szCs w:val="24"/>
                <w:highlight w:val="none"/>
              </w:rPr>
            </w:pPr>
          </w:p>
        </w:tc>
        <w:tc>
          <w:tcPr>
            <w:tcW w:w="1406" w:type="dxa"/>
            <w:tcBorders>
              <w:left w:val="single" w:color="auto" w:sz="4" w:space="0"/>
              <w:right w:val="single" w:color="auto" w:sz="4" w:space="0"/>
            </w:tcBorders>
            <w:noWrap w:val="0"/>
            <w:vAlign w:val="center"/>
          </w:tcPr>
          <w:p w14:paraId="7AF862F8">
            <w:pPr>
              <w:pageBreakBefore w:val="0"/>
              <w:wordWrap/>
              <w:overflowPunct/>
              <w:topLinePunct w:val="0"/>
              <w:bidi w:val="0"/>
              <w:spacing w:line="360" w:lineRule="auto"/>
              <w:jc w:val="center"/>
              <w:rPr>
                <w:rFonts w:hint="eastAsia" w:ascii="宋体" w:hAnsi="宋体" w:eastAsia="宋体" w:cs="宋体"/>
                <w:color w:val="auto"/>
                <w:szCs w:val="24"/>
                <w:highlight w:val="none"/>
              </w:rPr>
            </w:pPr>
          </w:p>
        </w:tc>
        <w:tc>
          <w:tcPr>
            <w:tcW w:w="1168" w:type="dxa"/>
            <w:gridSpan w:val="2"/>
            <w:tcBorders>
              <w:left w:val="single" w:color="auto" w:sz="4" w:space="0"/>
            </w:tcBorders>
            <w:noWrap w:val="0"/>
            <w:vAlign w:val="center"/>
          </w:tcPr>
          <w:p w14:paraId="508A2139">
            <w:pPr>
              <w:pageBreakBefore w:val="0"/>
              <w:wordWrap/>
              <w:overflowPunct/>
              <w:topLinePunct w:val="0"/>
              <w:bidi w:val="0"/>
              <w:spacing w:line="360" w:lineRule="auto"/>
              <w:jc w:val="center"/>
              <w:rPr>
                <w:rFonts w:hint="eastAsia" w:ascii="宋体" w:hAnsi="宋体" w:eastAsia="宋体" w:cs="宋体"/>
                <w:color w:val="auto"/>
                <w:szCs w:val="24"/>
                <w:highlight w:val="none"/>
              </w:rPr>
            </w:pPr>
          </w:p>
        </w:tc>
      </w:tr>
    </w:tbl>
    <w:p w14:paraId="0A4412C8">
      <w:pPr>
        <w:pageBreakBefore w:val="0"/>
        <w:wordWrap/>
        <w:overflowPunct/>
        <w:topLinePunct w:val="0"/>
        <w:bidi w:val="0"/>
        <w:spacing w:line="360" w:lineRule="auto"/>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注：1.本表后附业绩证明资料加盖供应商公章，签订时间及金额以合同中的内容为准。</w:t>
      </w:r>
    </w:p>
    <w:p w14:paraId="0B1F4A15">
      <w:pPr>
        <w:pageBreakBefore w:val="0"/>
        <w:wordWrap/>
        <w:overflowPunct/>
        <w:topLinePunct w:val="0"/>
        <w:bidi w:val="0"/>
        <w:spacing w:line="360" w:lineRule="auto"/>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2.供应商应如实列出以上情况，如有</w:t>
      </w:r>
      <w:r>
        <w:rPr>
          <w:rFonts w:hint="eastAsia" w:ascii="宋体" w:hAnsi="宋体" w:eastAsia="宋体" w:cs="宋体"/>
          <w:b/>
          <w:color w:val="auto"/>
          <w:szCs w:val="24"/>
          <w:highlight w:val="none"/>
          <w:lang w:val="en-US" w:eastAsia="zh-CN"/>
        </w:rPr>
        <w:t>作假</w:t>
      </w:r>
      <w:r>
        <w:rPr>
          <w:rFonts w:hint="eastAsia" w:ascii="宋体" w:hAnsi="宋体" w:eastAsia="宋体" w:cs="宋体"/>
          <w:b/>
          <w:color w:val="auto"/>
          <w:szCs w:val="24"/>
          <w:highlight w:val="none"/>
        </w:rPr>
        <w:t>，一经查实将</w:t>
      </w:r>
      <w:r>
        <w:rPr>
          <w:rFonts w:hint="eastAsia" w:ascii="宋体" w:hAnsi="宋体" w:eastAsia="宋体" w:cs="宋体"/>
          <w:b/>
          <w:color w:val="auto"/>
          <w:szCs w:val="24"/>
          <w:highlight w:val="none"/>
          <w:lang w:val="en-US" w:eastAsia="zh-CN"/>
        </w:rPr>
        <w:t>取消其本次磋商资格</w:t>
      </w:r>
      <w:r>
        <w:rPr>
          <w:rFonts w:hint="eastAsia" w:ascii="宋体" w:hAnsi="宋体" w:eastAsia="宋体" w:cs="宋体"/>
          <w:b/>
          <w:color w:val="auto"/>
          <w:szCs w:val="24"/>
          <w:highlight w:val="none"/>
        </w:rPr>
        <w:t>。</w:t>
      </w:r>
    </w:p>
    <w:p w14:paraId="6EC62292">
      <w:pPr>
        <w:pageBreakBefore w:val="0"/>
        <w:wordWrap/>
        <w:overflowPunct/>
        <w:topLinePunct w:val="0"/>
        <w:bidi w:val="0"/>
        <w:spacing w:line="360" w:lineRule="auto"/>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3.未按上述要求提供、填写的，评审时不予以考虑。</w:t>
      </w:r>
    </w:p>
    <w:p w14:paraId="7DFE712A">
      <w:pPr>
        <w:pageBreakBefore w:val="0"/>
        <w:wordWrap/>
        <w:overflowPunct/>
        <w:topLinePunct w:val="0"/>
        <w:bidi w:val="0"/>
        <w:spacing w:line="360" w:lineRule="auto"/>
        <w:rPr>
          <w:rFonts w:hint="eastAsia" w:ascii="宋体" w:hAnsi="宋体" w:eastAsia="宋体" w:cs="宋体"/>
          <w:color w:val="auto"/>
          <w:highlight w:val="none"/>
        </w:rPr>
      </w:pPr>
    </w:p>
    <w:p w14:paraId="0D63A1FF">
      <w:pPr>
        <w:pageBreakBefore w:val="0"/>
        <w:wordWrap/>
        <w:overflowPunct/>
        <w:topLinePunct w:val="0"/>
        <w:bidi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 xml:space="preserve">供应商名称（公章）  ：          </w:t>
      </w:r>
    </w:p>
    <w:p w14:paraId="5ACB5505">
      <w:pPr>
        <w:pageBreakBefore w:val="0"/>
        <w:wordWrap/>
        <w:overflowPunct/>
        <w:topLinePunct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法定代表人/被授权人</w:t>
      </w:r>
      <w:r>
        <w:rPr>
          <w:rFonts w:hint="eastAsia" w:ascii="宋体" w:hAnsi="宋体" w:eastAsia="宋体" w:cs="宋体"/>
          <w:color w:val="auto"/>
          <w:spacing w:val="4"/>
          <w:szCs w:val="24"/>
          <w:highlight w:val="none"/>
        </w:rPr>
        <w:t>（签字或盖章）</w:t>
      </w:r>
      <w:r>
        <w:rPr>
          <w:rFonts w:hint="eastAsia" w:ascii="宋体" w:hAnsi="宋体" w:eastAsia="宋体" w:cs="宋体"/>
          <w:color w:val="auto"/>
          <w:highlight w:val="none"/>
        </w:rPr>
        <w:t>：</w:t>
      </w:r>
    </w:p>
    <w:p w14:paraId="1D3DBE20">
      <w:pPr>
        <w:pageBreakBefore w:val="0"/>
        <w:wordWrap/>
        <w:overflowPunct/>
        <w:topLinePunct w:val="0"/>
        <w:bidi w:val="0"/>
        <w:spacing w:line="360" w:lineRule="auto"/>
        <w:rPr>
          <w:rFonts w:hint="eastAsia" w:ascii="宋体" w:hAnsi="宋体" w:eastAsia="宋体" w:cs="宋体"/>
          <w:color w:val="auto"/>
          <w:szCs w:val="24"/>
          <w:highlight w:val="none"/>
        </w:rPr>
      </w:pPr>
      <w:r>
        <w:rPr>
          <w:rFonts w:hint="eastAsia" w:ascii="宋体" w:hAnsi="宋体" w:eastAsia="宋体" w:cs="宋体"/>
          <w:color w:val="auto"/>
          <w:szCs w:val="24"/>
          <w:highlight w:val="none"/>
        </w:rPr>
        <w:t>日    期：</w:t>
      </w:r>
    </w:p>
    <w:p w14:paraId="16FEF342">
      <w:pPr>
        <w:pageBreakBefore w:val="0"/>
        <w:wordWrap/>
        <w:overflowPunct/>
        <w:topLinePunct w:val="0"/>
        <w:bidi w:val="0"/>
        <w:spacing w:line="360" w:lineRule="auto"/>
        <w:rPr>
          <w:rFonts w:hint="eastAsia" w:ascii="宋体" w:hAnsi="宋体" w:eastAsia="宋体" w:cs="宋体"/>
          <w:b/>
          <w:bCs/>
          <w:color w:val="auto"/>
          <w:highlight w:val="none"/>
        </w:rPr>
      </w:pPr>
      <w:r>
        <w:rPr>
          <w:rFonts w:hint="eastAsia" w:ascii="宋体" w:hAnsi="宋体" w:eastAsia="宋体" w:cs="宋体"/>
          <w:color w:val="auto"/>
          <w:highlight w:val="none"/>
        </w:rPr>
        <w:br w:type="page"/>
      </w:r>
      <w:bookmarkEnd w:id="21"/>
      <w:bookmarkStart w:id="28" w:name="OLE_LINK61"/>
      <w:r>
        <w:rPr>
          <w:rFonts w:hint="eastAsia" w:ascii="宋体" w:hAnsi="宋体" w:eastAsia="宋体" w:cs="宋体"/>
          <w:b/>
          <w:bCs/>
          <w:color w:val="auto"/>
          <w:highlight w:val="none"/>
        </w:rPr>
        <w:t>（</w:t>
      </w:r>
      <w:r>
        <w:rPr>
          <w:rFonts w:hint="eastAsia" w:ascii="宋体" w:hAnsi="宋体" w:eastAsia="宋体" w:cs="宋体"/>
          <w:b/>
          <w:bCs/>
          <w:color w:val="auto"/>
          <w:highlight w:val="none"/>
          <w:lang w:eastAsia="zh-CN"/>
        </w:rPr>
        <w:t>四</w:t>
      </w:r>
      <w:r>
        <w:rPr>
          <w:rFonts w:hint="eastAsia" w:ascii="宋体" w:hAnsi="宋体" w:eastAsia="宋体" w:cs="宋体"/>
          <w:b/>
          <w:bCs/>
          <w:color w:val="auto"/>
          <w:highlight w:val="none"/>
        </w:rPr>
        <w:t>）</w:t>
      </w:r>
      <w:r>
        <w:rPr>
          <w:rFonts w:hint="eastAsia" w:ascii="宋体" w:hAnsi="宋体" w:eastAsia="宋体" w:cs="宋体"/>
          <w:b/>
          <w:bCs/>
          <w:color w:val="auto"/>
          <w:highlight w:val="none"/>
          <w:lang w:eastAsia="zh-CN"/>
        </w:rPr>
        <w:t>供应商资质证书及附表、非从事</w:t>
      </w:r>
      <w:r>
        <w:rPr>
          <w:rFonts w:hint="eastAsia" w:ascii="宋体" w:hAnsi="宋体" w:eastAsia="宋体" w:cs="宋体"/>
          <w:b/>
          <w:bCs/>
          <w:color w:val="auto"/>
          <w:highlight w:val="none"/>
          <w:lang w:val="en-US" w:eastAsia="zh-CN"/>
        </w:rPr>
        <w:t>承检产（商）品生产、经营活动的书面声明、非联合体参与磋商声明及</w:t>
      </w:r>
      <w:r>
        <w:rPr>
          <w:rFonts w:hint="eastAsia" w:ascii="宋体" w:hAnsi="宋体" w:eastAsia="宋体" w:cs="宋体"/>
          <w:b/>
          <w:bCs/>
          <w:color w:val="auto"/>
          <w:highlight w:val="none"/>
        </w:rPr>
        <w:t>其他可以证明供应商实力的文件（如果有，格式自拟）</w:t>
      </w:r>
      <w:bookmarkEnd w:id="28"/>
    </w:p>
    <w:p w14:paraId="4C1146CB">
      <w:pPr>
        <w:pStyle w:val="3"/>
        <w:pageBreakBefore w:val="0"/>
        <w:wordWrap/>
        <w:overflowPunct/>
        <w:topLinePunct w:val="0"/>
        <w:bidi w:val="0"/>
        <w:spacing w:line="360" w:lineRule="auto"/>
        <w:rPr>
          <w:rFonts w:hint="eastAsia" w:ascii="宋体" w:hAnsi="宋体" w:eastAsia="宋体" w:cs="宋体"/>
          <w:highlight w:val="none"/>
        </w:rPr>
      </w:pPr>
    </w:p>
    <w:p w14:paraId="2EE614E0">
      <w:pPr>
        <w:pageBreakBefore w:val="0"/>
        <w:wordWrap/>
        <w:overflowPunct/>
        <w:topLinePunct w:val="0"/>
        <w:bidi w:val="0"/>
        <w:spacing w:line="360" w:lineRule="auto"/>
        <w:jc w:val="center"/>
        <w:rPr>
          <w:rFonts w:hint="eastAsia" w:ascii="宋体" w:hAnsi="宋体" w:eastAsia="宋体" w:cs="宋体"/>
          <w:b/>
          <w:bCs/>
          <w:color w:val="auto"/>
          <w:highlight w:val="none"/>
        </w:rPr>
        <w:sectPr>
          <w:footerReference r:id="rId6" w:type="default"/>
          <w:pgSz w:w="11906" w:h="16838"/>
          <w:pgMar w:top="1440" w:right="1800" w:bottom="1440" w:left="1800" w:header="851" w:footer="992" w:gutter="0"/>
          <w:pgNumType w:fmt="decimal"/>
          <w:cols w:space="720" w:num="1"/>
          <w:docGrid w:type="lines" w:linePitch="312" w:charSpace="0"/>
        </w:sectPr>
      </w:pPr>
    </w:p>
    <w:p w14:paraId="449801C8">
      <w:pPr>
        <w:pageBreakBefore w:val="0"/>
        <w:wordWrap/>
        <w:overflowPunct/>
        <w:topLinePunct w:val="0"/>
        <w:bidi w:val="0"/>
        <w:spacing w:before="0" w:beforeLines="0" w:line="360" w:lineRule="auto"/>
        <w:jc w:val="center"/>
        <w:outlineLvl w:val="9"/>
        <w:rPr>
          <w:rFonts w:hint="eastAsia" w:ascii="宋体" w:hAnsi="宋体" w:eastAsia="宋体" w:cs="宋体"/>
          <w:b/>
          <w:bCs/>
          <w:color w:val="auto"/>
          <w:kern w:val="0"/>
          <w:sz w:val="32"/>
          <w:szCs w:val="32"/>
          <w:highlight w:val="none"/>
        </w:rPr>
      </w:pPr>
      <w:bookmarkStart w:id="29" w:name="_Toc10200"/>
      <w:bookmarkStart w:id="30" w:name="_Toc1059"/>
      <w:bookmarkStart w:id="31" w:name="_Toc9888"/>
      <w:bookmarkStart w:id="32" w:name="_Toc18207"/>
      <w:bookmarkStart w:id="33" w:name="_Toc14926_WPSOffice_Level1"/>
      <w:bookmarkStart w:id="34" w:name="_Toc15169"/>
      <w:bookmarkStart w:id="35" w:name="_Toc9172_WPSOffice_Level1"/>
      <w:bookmarkStart w:id="36" w:name="_Toc16104"/>
      <w:r>
        <w:rPr>
          <w:rFonts w:hint="eastAsia" w:ascii="宋体" w:hAnsi="宋体" w:eastAsia="宋体" w:cs="宋体"/>
          <w:b/>
          <w:bCs/>
          <w:color w:val="auto"/>
          <w:kern w:val="0"/>
          <w:sz w:val="32"/>
          <w:szCs w:val="32"/>
          <w:highlight w:val="none"/>
          <w:lang w:eastAsia="zh-CN"/>
        </w:rPr>
        <w:t>四</w:t>
      </w:r>
      <w:r>
        <w:rPr>
          <w:rFonts w:hint="eastAsia" w:ascii="宋体" w:hAnsi="宋体" w:eastAsia="宋体" w:cs="宋体"/>
          <w:b/>
          <w:bCs/>
          <w:color w:val="auto"/>
          <w:kern w:val="0"/>
          <w:sz w:val="32"/>
          <w:szCs w:val="32"/>
          <w:highlight w:val="none"/>
        </w:rPr>
        <w:t>、技术部分</w:t>
      </w:r>
      <w:bookmarkEnd w:id="29"/>
      <w:bookmarkEnd w:id="30"/>
      <w:bookmarkEnd w:id="31"/>
      <w:bookmarkEnd w:id="32"/>
      <w:bookmarkEnd w:id="33"/>
      <w:bookmarkEnd w:id="34"/>
      <w:bookmarkEnd w:id="35"/>
      <w:bookmarkEnd w:id="36"/>
    </w:p>
    <w:p w14:paraId="0EA6C371">
      <w:pPr>
        <w:pageBreakBefore w:val="0"/>
        <w:wordWrap/>
        <w:overflowPunct/>
        <w:topLinePunct w:val="0"/>
        <w:bidi w:val="0"/>
        <w:spacing w:line="360" w:lineRule="auto"/>
        <w:jc w:val="center"/>
        <w:rPr>
          <w:rFonts w:hint="eastAsia" w:ascii="宋体" w:hAnsi="宋体" w:eastAsia="宋体" w:cs="宋体"/>
          <w:color w:val="auto"/>
          <w:sz w:val="28"/>
          <w:szCs w:val="22"/>
          <w:highlight w:val="none"/>
        </w:rPr>
      </w:pPr>
      <w:r>
        <w:rPr>
          <w:rFonts w:hint="eastAsia" w:ascii="宋体" w:hAnsi="宋体" w:eastAsia="宋体" w:cs="宋体"/>
          <w:color w:val="auto"/>
          <w:sz w:val="28"/>
          <w:szCs w:val="22"/>
          <w:highlight w:val="none"/>
        </w:rPr>
        <w:t>（格式自拟）</w:t>
      </w:r>
    </w:p>
    <w:p w14:paraId="45970808">
      <w:pPr>
        <w:pageBreakBefore w:val="0"/>
        <w:kinsoku w:val="0"/>
        <w:wordWrap/>
        <w:overflowPunct/>
        <w:topLinePunct w:val="0"/>
        <w:bidi w:val="0"/>
        <w:spacing w:line="360" w:lineRule="auto"/>
        <w:ind w:firstLine="42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1.供应商按照磋商文件“第</w:t>
      </w:r>
      <w:r>
        <w:rPr>
          <w:rFonts w:hint="eastAsia" w:ascii="宋体" w:hAnsi="宋体" w:eastAsia="宋体" w:cs="宋体"/>
          <w:color w:val="auto"/>
          <w:szCs w:val="24"/>
          <w:highlight w:val="none"/>
          <w:lang w:eastAsia="zh-CN"/>
        </w:rPr>
        <w:t>三</w:t>
      </w:r>
      <w:r>
        <w:rPr>
          <w:rFonts w:hint="eastAsia" w:ascii="宋体" w:hAnsi="宋体" w:eastAsia="宋体" w:cs="宋体"/>
          <w:color w:val="auto"/>
          <w:szCs w:val="24"/>
          <w:highlight w:val="none"/>
        </w:rPr>
        <w:t>章 磋商项目技术、服务、商务及其他要求”及磋商文件“第</w:t>
      </w:r>
      <w:r>
        <w:rPr>
          <w:rFonts w:hint="eastAsia" w:ascii="宋体" w:hAnsi="宋体" w:eastAsia="宋体" w:cs="宋体"/>
          <w:color w:val="auto"/>
          <w:szCs w:val="24"/>
          <w:highlight w:val="none"/>
          <w:lang w:eastAsia="zh-CN"/>
        </w:rPr>
        <w:t>六</w:t>
      </w:r>
      <w:r>
        <w:rPr>
          <w:rFonts w:hint="eastAsia" w:ascii="宋体" w:hAnsi="宋体" w:eastAsia="宋体" w:cs="宋体"/>
          <w:color w:val="auto"/>
          <w:szCs w:val="24"/>
          <w:highlight w:val="none"/>
        </w:rPr>
        <w:t xml:space="preserve">章 </w:t>
      </w:r>
      <w:r>
        <w:rPr>
          <w:rFonts w:hint="eastAsia" w:ascii="宋体" w:hAnsi="宋体" w:eastAsia="宋体" w:cs="宋体"/>
          <w:color w:val="auto"/>
          <w:szCs w:val="24"/>
          <w:highlight w:val="none"/>
          <w:lang w:eastAsia="zh-CN"/>
        </w:rPr>
        <w:t>评分标准</w:t>
      </w:r>
      <w:r>
        <w:rPr>
          <w:rFonts w:hint="eastAsia" w:ascii="宋体" w:hAnsi="宋体" w:eastAsia="宋体" w:cs="宋体"/>
          <w:color w:val="auto"/>
          <w:szCs w:val="24"/>
          <w:highlight w:val="none"/>
        </w:rPr>
        <w:t>”中的评审细则表编制对应的技术</w:t>
      </w:r>
      <w:r>
        <w:rPr>
          <w:rFonts w:hint="eastAsia" w:ascii="宋体" w:hAnsi="宋体" w:eastAsia="宋体" w:cs="宋体"/>
          <w:color w:val="auto"/>
          <w:szCs w:val="24"/>
          <w:highlight w:val="none"/>
          <w:lang w:eastAsia="zh-CN"/>
        </w:rPr>
        <w:t>方案</w:t>
      </w:r>
      <w:r>
        <w:rPr>
          <w:rFonts w:hint="eastAsia" w:ascii="宋体" w:hAnsi="宋体" w:eastAsia="宋体" w:cs="宋体"/>
          <w:color w:val="auto"/>
          <w:szCs w:val="24"/>
          <w:highlight w:val="none"/>
        </w:rPr>
        <w:t>。</w:t>
      </w:r>
    </w:p>
    <w:p w14:paraId="5A456061">
      <w:pPr>
        <w:pageBreakBefore w:val="0"/>
        <w:kinsoku w:val="0"/>
        <w:wordWrap/>
        <w:overflowPunct/>
        <w:topLinePunct w:val="0"/>
        <w:bidi w:val="0"/>
        <w:spacing w:line="360" w:lineRule="auto"/>
        <w:ind w:firstLine="42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2.供应商需要说明的其他问题。</w:t>
      </w:r>
    </w:p>
    <w:p w14:paraId="24C04952">
      <w:pPr>
        <w:pageBreakBefore w:val="0"/>
        <w:tabs>
          <w:tab w:val="left" w:pos="709"/>
        </w:tabs>
        <w:wordWrap/>
        <w:overflowPunct/>
        <w:topLinePunct w:val="0"/>
        <w:bidi w:val="0"/>
        <w:spacing w:line="360" w:lineRule="auto"/>
        <w:ind w:firstLine="420" w:firstLineChars="200"/>
        <w:rPr>
          <w:rFonts w:hint="eastAsia" w:ascii="宋体" w:hAnsi="宋体" w:eastAsia="宋体" w:cs="宋体"/>
          <w:color w:val="auto"/>
          <w:szCs w:val="24"/>
          <w:highlight w:val="none"/>
        </w:rPr>
      </w:pPr>
      <w:r>
        <w:rPr>
          <w:rFonts w:hint="eastAsia" w:ascii="宋体" w:hAnsi="宋体" w:eastAsia="宋体" w:cs="宋体"/>
          <w:bCs/>
          <w:color w:val="auto"/>
          <w:kern w:val="2"/>
          <w:szCs w:val="24"/>
          <w:highlight w:val="none"/>
        </w:rPr>
        <w:t>3.完成附件</w:t>
      </w:r>
      <w:r>
        <w:rPr>
          <w:rFonts w:hint="eastAsia" w:ascii="宋体" w:hAnsi="宋体" w:eastAsia="宋体" w:cs="宋体"/>
          <w:bCs/>
          <w:color w:val="auto"/>
          <w:kern w:val="2"/>
          <w:szCs w:val="24"/>
          <w:highlight w:val="none"/>
          <w:lang w:val="en-US" w:eastAsia="zh-CN"/>
        </w:rPr>
        <w:t>4</w:t>
      </w:r>
      <w:r>
        <w:rPr>
          <w:rFonts w:hint="eastAsia" w:ascii="宋体" w:hAnsi="宋体" w:eastAsia="宋体" w:cs="宋体"/>
          <w:bCs/>
          <w:color w:val="auto"/>
          <w:kern w:val="2"/>
          <w:szCs w:val="24"/>
          <w:highlight w:val="none"/>
        </w:rPr>
        <w:t>、附件</w:t>
      </w:r>
      <w:r>
        <w:rPr>
          <w:rFonts w:hint="eastAsia" w:ascii="宋体" w:hAnsi="宋体" w:eastAsia="宋体" w:cs="宋体"/>
          <w:bCs/>
          <w:color w:val="auto"/>
          <w:kern w:val="2"/>
          <w:szCs w:val="24"/>
          <w:highlight w:val="none"/>
          <w:lang w:val="en-US" w:eastAsia="zh-CN"/>
        </w:rPr>
        <w:t>5</w:t>
      </w:r>
      <w:r>
        <w:rPr>
          <w:rFonts w:hint="eastAsia" w:ascii="宋体" w:hAnsi="宋体" w:eastAsia="宋体" w:cs="宋体"/>
          <w:bCs/>
          <w:color w:val="auto"/>
          <w:kern w:val="2"/>
          <w:szCs w:val="24"/>
          <w:highlight w:val="none"/>
        </w:rPr>
        <w:t>、附件</w:t>
      </w:r>
      <w:r>
        <w:rPr>
          <w:rFonts w:hint="eastAsia" w:ascii="宋体" w:hAnsi="宋体" w:eastAsia="宋体" w:cs="宋体"/>
          <w:bCs/>
          <w:color w:val="auto"/>
          <w:kern w:val="2"/>
          <w:szCs w:val="24"/>
          <w:highlight w:val="none"/>
          <w:lang w:val="en-US" w:eastAsia="zh-CN"/>
        </w:rPr>
        <w:t>6</w:t>
      </w:r>
      <w:r>
        <w:rPr>
          <w:rFonts w:hint="eastAsia" w:ascii="宋体" w:hAnsi="宋体" w:eastAsia="宋体" w:cs="宋体"/>
          <w:bCs/>
          <w:color w:val="auto"/>
          <w:kern w:val="2"/>
          <w:szCs w:val="24"/>
          <w:highlight w:val="none"/>
        </w:rPr>
        <w:t>。</w:t>
      </w:r>
    </w:p>
    <w:p w14:paraId="04134B32">
      <w:pPr>
        <w:pageBreakBefore w:val="0"/>
        <w:wordWrap/>
        <w:overflowPunct/>
        <w:topLinePunct w:val="0"/>
        <w:bidi w:val="0"/>
        <w:spacing w:line="360" w:lineRule="auto"/>
        <w:ind w:firstLine="420" w:firstLineChars="200"/>
        <w:rPr>
          <w:rFonts w:hint="eastAsia" w:ascii="宋体" w:hAnsi="宋体" w:eastAsia="宋体" w:cs="宋体"/>
          <w:color w:val="auto"/>
          <w:szCs w:val="24"/>
          <w:highlight w:val="none"/>
        </w:rPr>
      </w:pPr>
    </w:p>
    <w:p w14:paraId="7522B57D">
      <w:pPr>
        <w:pageBreakBefore w:val="0"/>
        <w:wordWrap/>
        <w:overflowPunct/>
        <w:topLinePunct w:val="0"/>
        <w:bidi w:val="0"/>
        <w:spacing w:line="360" w:lineRule="auto"/>
        <w:ind w:firstLine="420" w:firstLineChars="200"/>
        <w:rPr>
          <w:rFonts w:hint="eastAsia" w:ascii="宋体" w:hAnsi="宋体" w:eastAsia="宋体" w:cs="宋体"/>
          <w:color w:val="auto"/>
          <w:szCs w:val="24"/>
          <w:highlight w:val="none"/>
        </w:rPr>
      </w:pPr>
    </w:p>
    <w:p w14:paraId="428C9532">
      <w:pPr>
        <w:pageBreakBefore w:val="0"/>
        <w:wordWrap/>
        <w:overflowPunct/>
        <w:topLinePunct w:val="0"/>
        <w:bidi w:val="0"/>
        <w:spacing w:line="360" w:lineRule="auto"/>
        <w:jc w:val="left"/>
        <w:rPr>
          <w:rFonts w:hint="eastAsia" w:ascii="宋体" w:hAnsi="宋体" w:eastAsia="宋体" w:cs="宋体"/>
          <w:b/>
          <w:color w:val="auto"/>
          <w:sz w:val="30"/>
          <w:szCs w:val="30"/>
          <w:highlight w:val="none"/>
        </w:rPr>
      </w:pPr>
      <w:r>
        <w:rPr>
          <w:rFonts w:hint="eastAsia" w:ascii="宋体" w:hAnsi="宋体" w:eastAsia="宋体" w:cs="宋体"/>
          <w:color w:val="auto"/>
          <w:szCs w:val="24"/>
          <w:highlight w:val="none"/>
        </w:rPr>
        <w:t xml:space="preserve">   </w:t>
      </w:r>
      <w:bookmarkStart w:id="37" w:name="_Toc363474033"/>
      <w:bookmarkStart w:id="38" w:name="_Toc403077656"/>
      <w:r>
        <w:rPr>
          <w:rFonts w:hint="eastAsia" w:ascii="宋体" w:hAnsi="宋体" w:eastAsia="宋体" w:cs="宋体"/>
          <w:b/>
          <w:bCs/>
          <w:color w:val="auto"/>
          <w:kern w:val="2"/>
          <w:sz w:val="32"/>
          <w:szCs w:val="32"/>
          <w:highlight w:val="none"/>
        </w:rPr>
        <w:br w:type="page"/>
      </w:r>
      <w:r>
        <w:rPr>
          <w:rFonts w:hint="eastAsia" w:ascii="宋体" w:hAnsi="宋体" w:eastAsia="宋体" w:cs="宋体"/>
          <w:b/>
          <w:bCs/>
          <w:color w:val="auto"/>
          <w:sz w:val="28"/>
          <w:szCs w:val="28"/>
          <w:highlight w:val="none"/>
        </w:rPr>
        <w:t>附件</w:t>
      </w:r>
      <w:r>
        <w:rPr>
          <w:rFonts w:hint="eastAsia" w:ascii="宋体" w:hAnsi="宋体" w:eastAsia="宋体" w:cs="宋体"/>
          <w:b/>
          <w:bCs/>
          <w:color w:val="auto"/>
          <w:sz w:val="28"/>
          <w:szCs w:val="28"/>
          <w:highlight w:val="none"/>
          <w:lang w:val="en-US" w:eastAsia="zh-CN"/>
        </w:rPr>
        <w:t>4</w:t>
      </w:r>
      <w:r>
        <w:rPr>
          <w:rFonts w:hint="eastAsia" w:ascii="宋体" w:hAnsi="宋体" w:eastAsia="宋体" w:cs="宋体"/>
          <w:b/>
          <w:bCs/>
          <w:color w:val="auto"/>
          <w:sz w:val="28"/>
          <w:szCs w:val="28"/>
          <w:highlight w:val="none"/>
        </w:rPr>
        <w:t>：</w:t>
      </w:r>
    </w:p>
    <w:p w14:paraId="192C96F6">
      <w:pPr>
        <w:pageBreakBefore w:val="0"/>
        <w:wordWrap/>
        <w:overflowPunct/>
        <w:topLinePunct w:val="0"/>
        <w:bidi w:val="0"/>
        <w:spacing w:line="360" w:lineRule="auto"/>
        <w:jc w:val="center"/>
        <w:outlineLvl w:val="9"/>
        <w:rPr>
          <w:rFonts w:hint="eastAsia" w:ascii="宋体" w:hAnsi="宋体" w:eastAsia="宋体" w:cs="宋体"/>
          <w:b/>
          <w:bCs/>
          <w:color w:val="auto"/>
          <w:sz w:val="30"/>
          <w:szCs w:val="30"/>
          <w:highlight w:val="none"/>
        </w:rPr>
      </w:pPr>
      <w:bookmarkStart w:id="39" w:name="_Toc22246_WPSOffice_Level1"/>
      <w:bookmarkStart w:id="40" w:name="_Toc10827_WPSOffice_Level1"/>
      <w:r>
        <w:rPr>
          <w:rFonts w:hint="eastAsia" w:ascii="宋体" w:hAnsi="宋体" w:eastAsia="宋体" w:cs="宋体"/>
          <w:b/>
          <w:bCs/>
          <w:color w:val="auto"/>
          <w:sz w:val="30"/>
          <w:szCs w:val="30"/>
          <w:highlight w:val="none"/>
        </w:rPr>
        <w:t>技术</w:t>
      </w:r>
      <w:r>
        <w:rPr>
          <w:rFonts w:hint="eastAsia" w:ascii="宋体" w:hAnsi="宋体" w:eastAsia="宋体" w:cs="宋体"/>
          <w:b/>
          <w:bCs/>
          <w:color w:val="auto"/>
          <w:sz w:val="30"/>
          <w:szCs w:val="30"/>
          <w:highlight w:val="none"/>
          <w:lang w:eastAsia="zh-CN"/>
        </w:rPr>
        <w:t>要求</w:t>
      </w:r>
      <w:r>
        <w:rPr>
          <w:rFonts w:hint="eastAsia" w:ascii="宋体" w:hAnsi="宋体" w:eastAsia="宋体" w:cs="宋体"/>
          <w:b/>
          <w:bCs/>
          <w:color w:val="auto"/>
          <w:sz w:val="30"/>
          <w:szCs w:val="30"/>
          <w:highlight w:val="none"/>
        </w:rPr>
        <w:t>响应表</w:t>
      </w:r>
      <w:bookmarkEnd w:id="39"/>
      <w:bookmarkEnd w:id="40"/>
    </w:p>
    <w:p w14:paraId="75E83FE9">
      <w:pPr>
        <w:pageBreakBefore w:val="0"/>
        <w:wordWrap/>
        <w:overflowPunct/>
        <w:topLinePunct w:val="0"/>
        <w:bidi w:val="0"/>
        <w:spacing w:line="360" w:lineRule="auto"/>
        <w:jc w:val="left"/>
        <w:rPr>
          <w:rFonts w:hint="eastAsia" w:ascii="宋体" w:hAnsi="宋体" w:eastAsia="宋体" w:cs="宋体"/>
          <w:b/>
          <w:color w:val="auto"/>
          <w:kern w:val="0"/>
          <w:sz w:val="24"/>
          <w:szCs w:val="22"/>
          <w:highlight w:val="none"/>
          <w:lang w:val="en-US" w:eastAsia="zh-CN" w:bidi="ar-SA"/>
        </w:rPr>
      </w:pPr>
      <w:r>
        <w:rPr>
          <w:rFonts w:hint="eastAsia" w:ascii="宋体" w:hAnsi="宋体" w:eastAsia="宋体" w:cs="宋体"/>
          <w:b/>
          <w:color w:val="auto"/>
          <w:kern w:val="0"/>
          <w:sz w:val="24"/>
          <w:szCs w:val="22"/>
          <w:highlight w:val="none"/>
          <w:lang w:val="en-US" w:eastAsia="zh-CN" w:bidi="ar-SA"/>
        </w:rPr>
        <w:t xml:space="preserve">  项目名称：</w:t>
      </w:r>
    </w:p>
    <w:p w14:paraId="5442F12B">
      <w:pPr>
        <w:pStyle w:val="3"/>
        <w:pageBreakBefore w:val="0"/>
        <w:wordWrap/>
        <w:overflowPunct/>
        <w:topLinePunct w:val="0"/>
        <w:bidi w:val="0"/>
        <w:spacing w:line="360" w:lineRule="auto"/>
        <w:ind w:firstLine="241" w:firstLineChars="100"/>
        <w:rPr>
          <w:rFonts w:hint="eastAsia" w:ascii="宋体" w:hAnsi="宋体" w:eastAsia="宋体" w:cs="宋体"/>
          <w:color w:val="auto"/>
          <w:highlight w:val="none"/>
        </w:rPr>
      </w:pPr>
      <w:r>
        <w:rPr>
          <w:rFonts w:hint="eastAsia" w:ascii="宋体" w:hAnsi="宋体" w:eastAsia="宋体" w:cs="宋体"/>
          <w:b/>
          <w:color w:val="auto"/>
          <w:kern w:val="0"/>
          <w:sz w:val="24"/>
          <w:szCs w:val="22"/>
          <w:highlight w:val="none"/>
        </w:rPr>
        <w:t>项目编号：</w:t>
      </w:r>
      <w:r>
        <w:rPr>
          <w:rFonts w:hint="eastAsia" w:ascii="宋体" w:hAnsi="宋体" w:eastAsia="宋体" w:cs="宋体"/>
          <w:b/>
          <w:color w:val="auto"/>
          <w:szCs w:val="24"/>
          <w:highlight w:val="none"/>
        </w:rPr>
        <w:t xml:space="preserve">     </w:t>
      </w:r>
      <w:r>
        <w:rPr>
          <w:rFonts w:hint="eastAsia" w:ascii="宋体" w:hAnsi="宋体" w:eastAsia="宋体" w:cs="宋体"/>
          <w:color w:val="auto"/>
          <w:szCs w:val="24"/>
          <w:highlight w:val="none"/>
        </w:rPr>
        <w:t xml:space="preserve">                                    </w:t>
      </w:r>
    </w:p>
    <w:tbl>
      <w:tblPr>
        <w:tblStyle w:val="5"/>
        <w:tblW w:w="8844" w:type="dxa"/>
        <w:jc w:val="center"/>
        <w:tblLayout w:type="fixed"/>
        <w:tblCellMar>
          <w:top w:w="0" w:type="dxa"/>
          <w:left w:w="28" w:type="dxa"/>
          <w:bottom w:w="0" w:type="dxa"/>
          <w:right w:w="28" w:type="dxa"/>
        </w:tblCellMar>
      </w:tblPr>
      <w:tblGrid>
        <w:gridCol w:w="737"/>
        <w:gridCol w:w="1276"/>
        <w:gridCol w:w="2268"/>
        <w:gridCol w:w="2439"/>
        <w:gridCol w:w="1263"/>
        <w:gridCol w:w="861"/>
      </w:tblGrid>
      <w:tr w14:paraId="500DCDFF">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center"/>
          </w:tcPr>
          <w:p w14:paraId="0BC25997">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rPr>
            </w:pPr>
            <w:r>
              <w:rPr>
                <w:rFonts w:hint="eastAsia" w:ascii="宋体" w:hAnsi="宋体" w:eastAsia="宋体" w:cs="宋体"/>
                <w:b/>
                <w:color w:val="auto"/>
                <w:szCs w:val="24"/>
                <w:highlight w:val="none"/>
              </w:rPr>
              <w:t>序号</w:t>
            </w:r>
          </w:p>
        </w:tc>
        <w:tc>
          <w:tcPr>
            <w:tcW w:w="1276" w:type="dxa"/>
            <w:tcBorders>
              <w:top w:val="single" w:color="auto" w:sz="4" w:space="0"/>
              <w:left w:val="nil"/>
              <w:bottom w:val="single" w:color="auto" w:sz="4" w:space="0"/>
              <w:right w:val="single" w:color="auto" w:sz="4" w:space="0"/>
            </w:tcBorders>
            <w:noWrap w:val="0"/>
            <w:vAlign w:val="center"/>
          </w:tcPr>
          <w:p w14:paraId="24391EFD">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rPr>
            </w:pPr>
            <w:r>
              <w:rPr>
                <w:rFonts w:hint="eastAsia" w:ascii="宋体" w:hAnsi="宋体" w:eastAsia="宋体" w:cs="宋体"/>
                <w:b/>
                <w:color w:val="auto"/>
                <w:szCs w:val="24"/>
                <w:highlight w:val="none"/>
              </w:rPr>
              <w:t>名称</w:t>
            </w:r>
          </w:p>
        </w:tc>
        <w:tc>
          <w:tcPr>
            <w:tcW w:w="2268" w:type="dxa"/>
            <w:tcBorders>
              <w:top w:val="single" w:color="auto" w:sz="4" w:space="0"/>
              <w:left w:val="nil"/>
              <w:bottom w:val="single" w:color="auto" w:sz="4" w:space="0"/>
              <w:right w:val="single" w:color="auto" w:sz="4" w:space="0"/>
            </w:tcBorders>
            <w:noWrap w:val="0"/>
            <w:vAlign w:val="center"/>
          </w:tcPr>
          <w:p w14:paraId="59800EF1">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lang w:eastAsia="zh-CN"/>
              </w:rPr>
            </w:pPr>
            <w:r>
              <w:rPr>
                <w:rFonts w:hint="eastAsia" w:ascii="宋体" w:hAnsi="宋体" w:eastAsia="宋体" w:cs="宋体"/>
                <w:b/>
                <w:color w:val="auto"/>
                <w:szCs w:val="24"/>
                <w:highlight w:val="none"/>
              </w:rPr>
              <w:t>磋商</w:t>
            </w:r>
            <w:r>
              <w:rPr>
                <w:rFonts w:hint="eastAsia" w:ascii="宋体" w:hAnsi="宋体" w:eastAsia="宋体" w:cs="宋体"/>
                <w:b/>
                <w:color w:val="auto"/>
                <w:szCs w:val="24"/>
                <w:highlight w:val="none"/>
                <w:lang w:eastAsia="zh-CN"/>
              </w:rPr>
              <w:t>要求</w:t>
            </w:r>
          </w:p>
        </w:tc>
        <w:tc>
          <w:tcPr>
            <w:tcW w:w="2439" w:type="dxa"/>
            <w:tcBorders>
              <w:top w:val="single" w:color="auto" w:sz="4" w:space="0"/>
              <w:left w:val="nil"/>
              <w:bottom w:val="single" w:color="auto" w:sz="4" w:space="0"/>
              <w:right w:val="single" w:color="auto" w:sz="4" w:space="0"/>
            </w:tcBorders>
            <w:noWrap w:val="0"/>
            <w:vAlign w:val="center"/>
          </w:tcPr>
          <w:p w14:paraId="75E8CD85">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rPr>
            </w:pPr>
            <w:r>
              <w:rPr>
                <w:rFonts w:hint="eastAsia" w:ascii="宋体" w:hAnsi="宋体" w:eastAsia="宋体" w:cs="宋体"/>
                <w:b/>
                <w:color w:val="auto"/>
                <w:szCs w:val="24"/>
                <w:highlight w:val="none"/>
              </w:rPr>
              <w:t>磋商</w:t>
            </w:r>
            <w:r>
              <w:rPr>
                <w:rFonts w:hint="eastAsia" w:ascii="宋体" w:hAnsi="宋体" w:eastAsia="宋体" w:cs="宋体"/>
                <w:b/>
                <w:color w:val="auto"/>
                <w:szCs w:val="24"/>
                <w:highlight w:val="none"/>
                <w:lang w:eastAsia="zh-CN"/>
              </w:rPr>
              <w:t>要求</w:t>
            </w:r>
            <w:r>
              <w:rPr>
                <w:rFonts w:hint="eastAsia" w:ascii="宋体" w:hAnsi="宋体" w:eastAsia="宋体" w:cs="宋体"/>
                <w:b/>
                <w:color w:val="auto"/>
                <w:szCs w:val="24"/>
                <w:highlight w:val="none"/>
              </w:rPr>
              <w:t>响应</w:t>
            </w:r>
          </w:p>
        </w:tc>
        <w:tc>
          <w:tcPr>
            <w:tcW w:w="1263" w:type="dxa"/>
            <w:tcBorders>
              <w:top w:val="single" w:color="auto" w:sz="4" w:space="0"/>
              <w:left w:val="nil"/>
              <w:bottom w:val="single" w:color="auto" w:sz="4" w:space="0"/>
              <w:right w:val="single" w:color="auto" w:sz="4" w:space="0"/>
            </w:tcBorders>
            <w:noWrap w:val="0"/>
            <w:vAlign w:val="center"/>
          </w:tcPr>
          <w:p w14:paraId="3E83EA1A">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rPr>
            </w:pPr>
            <w:r>
              <w:rPr>
                <w:rFonts w:hint="eastAsia" w:ascii="宋体" w:hAnsi="宋体" w:eastAsia="宋体" w:cs="宋体"/>
                <w:b/>
                <w:color w:val="auto"/>
                <w:szCs w:val="24"/>
                <w:highlight w:val="none"/>
              </w:rPr>
              <w:t>偏离说明</w:t>
            </w:r>
          </w:p>
        </w:tc>
        <w:tc>
          <w:tcPr>
            <w:tcW w:w="861" w:type="dxa"/>
            <w:tcBorders>
              <w:top w:val="single" w:color="auto" w:sz="4" w:space="0"/>
              <w:left w:val="nil"/>
              <w:bottom w:val="single" w:color="auto" w:sz="4" w:space="0"/>
              <w:right w:val="single" w:color="auto" w:sz="4" w:space="0"/>
            </w:tcBorders>
            <w:noWrap w:val="0"/>
            <w:vAlign w:val="center"/>
          </w:tcPr>
          <w:p w14:paraId="1CA8528D">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rPr>
            </w:pPr>
            <w:r>
              <w:rPr>
                <w:rFonts w:hint="eastAsia" w:ascii="宋体" w:hAnsi="宋体" w:eastAsia="宋体" w:cs="宋体"/>
                <w:b/>
                <w:color w:val="auto"/>
                <w:szCs w:val="24"/>
                <w:highlight w:val="none"/>
              </w:rPr>
              <w:t>备注</w:t>
            </w:r>
          </w:p>
        </w:tc>
      </w:tr>
      <w:tr w14:paraId="1F10101D">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511B9DA7">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327A8E69">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2CD0E834">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7E62C2A8">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503296E7">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3E383F77">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10608412">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674B49F1">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2B0D30BB">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5980D760">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37375D17">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5A77A9A4">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52A72252">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65F48522">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2BA3F57A">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7064AE39">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5C3ACB9E">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72A38150">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55051FD3">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31D91553">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51AB6F3F">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11B899A1">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5FE1037B">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2F06BC4B">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1B1D8B29">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0238F525">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1C0194D5">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172F4B30">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58E61222">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009F7F76">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0D4797B4">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1D3E7D33">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03934EA6">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1EC00634">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44AD22B0">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50D76932">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38F6E28D">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02767FA8">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7C38F437">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424C89A2">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7CBD3EEC">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bl>
    <w:p w14:paraId="0B0966D8">
      <w:pPr>
        <w:pageBreakBefore w:val="0"/>
        <w:widowControl/>
        <w:wordWrap/>
        <w:overflowPunct/>
        <w:topLinePunct w:val="0"/>
        <w:bidi w:val="0"/>
        <w:spacing w:line="360" w:lineRule="auto"/>
        <w:ind w:left="723" w:hanging="632" w:hangingChars="300"/>
        <w:jc w:val="left"/>
        <w:rPr>
          <w:rFonts w:hint="eastAsia" w:ascii="宋体" w:hAnsi="宋体" w:eastAsia="宋体" w:cs="宋体"/>
          <w:b/>
          <w:color w:val="auto"/>
          <w:szCs w:val="22"/>
          <w:highlight w:val="none"/>
          <w:lang w:eastAsia="zh-CN"/>
        </w:rPr>
      </w:pPr>
      <w:r>
        <w:rPr>
          <w:rFonts w:hint="eastAsia" w:ascii="宋体" w:hAnsi="宋体" w:eastAsia="宋体" w:cs="宋体"/>
          <w:b/>
          <w:color w:val="auto"/>
          <w:szCs w:val="22"/>
          <w:highlight w:val="none"/>
        </w:rPr>
        <w:t>注:1.</w:t>
      </w:r>
      <w:r>
        <w:rPr>
          <w:rFonts w:hint="eastAsia" w:ascii="宋体" w:hAnsi="宋体" w:eastAsia="宋体" w:cs="宋体"/>
          <w:b/>
          <w:color w:val="auto"/>
          <w:szCs w:val="22"/>
          <w:highlight w:val="none"/>
          <w:lang w:eastAsia="zh-CN"/>
        </w:rPr>
        <w:t>本表须对第三章第</w:t>
      </w:r>
      <w:r>
        <w:rPr>
          <w:rFonts w:hint="eastAsia" w:ascii="宋体" w:hAnsi="宋体" w:eastAsia="宋体" w:cs="宋体"/>
          <w:b/>
          <w:color w:val="auto"/>
          <w:szCs w:val="22"/>
          <w:highlight w:val="none"/>
          <w:lang w:val="en-US" w:eastAsia="zh-CN"/>
        </w:rPr>
        <w:t>3.2.2条</w:t>
      </w:r>
      <w:r>
        <w:rPr>
          <w:rFonts w:hint="eastAsia" w:ascii="宋体" w:hAnsi="宋体" w:eastAsia="宋体" w:cs="宋体"/>
          <w:b/>
          <w:color w:val="auto"/>
          <w:szCs w:val="22"/>
          <w:highlight w:val="none"/>
          <w:lang w:eastAsia="zh-CN"/>
        </w:rPr>
        <w:t>进行响应。</w:t>
      </w:r>
    </w:p>
    <w:p w14:paraId="6C6BC9B1">
      <w:pPr>
        <w:pageBreakBefore w:val="0"/>
        <w:widowControl/>
        <w:wordWrap/>
        <w:overflowPunct/>
        <w:topLinePunct w:val="0"/>
        <w:bidi w:val="0"/>
        <w:spacing w:line="360" w:lineRule="auto"/>
        <w:jc w:val="left"/>
        <w:rPr>
          <w:rFonts w:hint="eastAsia" w:ascii="宋体" w:hAnsi="宋体" w:eastAsia="宋体" w:cs="宋体"/>
          <w:b/>
          <w:color w:val="auto"/>
          <w:szCs w:val="22"/>
          <w:highlight w:val="none"/>
        </w:rPr>
      </w:pPr>
      <w:r>
        <w:rPr>
          <w:rFonts w:hint="eastAsia" w:ascii="宋体" w:hAnsi="宋体" w:eastAsia="宋体" w:cs="宋体"/>
          <w:b/>
          <w:color w:val="auto"/>
          <w:szCs w:val="22"/>
          <w:highlight w:val="none"/>
          <w:lang w:val="en-US" w:eastAsia="zh-CN"/>
        </w:rPr>
        <w:t>2.</w:t>
      </w:r>
      <w:r>
        <w:rPr>
          <w:rFonts w:hint="eastAsia" w:ascii="宋体" w:hAnsi="宋体" w:eastAsia="宋体" w:cs="宋体"/>
          <w:b/>
          <w:color w:val="auto"/>
          <w:szCs w:val="22"/>
          <w:highlight w:val="none"/>
        </w:rPr>
        <w:t>本表只填写磋商响应文件中与磋商文件有偏离（包括正偏离和负偏离）的内容，磋商响应文件中</w:t>
      </w:r>
      <w:r>
        <w:rPr>
          <w:rFonts w:hint="eastAsia" w:ascii="宋体" w:hAnsi="宋体" w:eastAsia="宋体" w:cs="宋体"/>
          <w:b/>
          <w:color w:val="auto"/>
          <w:szCs w:val="22"/>
          <w:highlight w:val="none"/>
          <w:lang w:val="en-US" w:eastAsia="zh-CN"/>
        </w:rPr>
        <w:t>技术</w:t>
      </w:r>
      <w:r>
        <w:rPr>
          <w:rFonts w:hint="eastAsia" w:ascii="宋体" w:hAnsi="宋体" w:eastAsia="宋体" w:cs="宋体"/>
          <w:b/>
          <w:color w:val="auto"/>
          <w:szCs w:val="22"/>
          <w:highlight w:val="none"/>
        </w:rPr>
        <w:t>响应与磋商文件要求完全一致的，不用在此表中列出，但必须提交空白表。</w:t>
      </w:r>
    </w:p>
    <w:p w14:paraId="14F721AC">
      <w:pPr>
        <w:pageBreakBefore w:val="0"/>
        <w:widowControl/>
        <w:wordWrap/>
        <w:overflowPunct/>
        <w:topLinePunct w:val="0"/>
        <w:bidi w:val="0"/>
        <w:spacing w:line="360" w:lineRule="auto"/>
        <w:jc w:val="left"/>
        <w:rPr>
          <w:rFonts w:hint="eastAsia" w:ascii="宋体" w:hAnsi="宋体" w:eastAsia="宋体" w:cs="宋体"/>
          <w:b/>
          <w:color w:val="auto"/>
          <w:szCs w:val="24"/>
          <w:highlight w:val="none"/>
        </w:rPr>
      </w:pPr>
    </w:p>
    <w:p w14:paraId="50929C68">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p w14:paraId="60384D4E">
      <w:pPr>
        <w:pageBreakBefore w:val="0"/>
        <w:wordWrap/>
        <w:overflowPunct/>
        <w:topLinePunct w:val="0"/>
        <w:bidi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 xml:space="preserve">供应商名称（公章）  ：          </w:t>
      </w:r>
    </w:p>
    <w:p w14:paraId="20B8FE02">
      <w:pPr>
        <w:pageBreakBefore w:val="0"/>
        <w:wordWrap/>
        <w:overflowPunct/>
        <w:topLinePunct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法定代表人/被授权人</w:t>
      </w:r>
      <w:r>
        <w:rPr>
          <w:rFonts w:hint="eastAsia" w:ascii="宋体" w:hAnsi="宋体" w:eastAsia="宋体" w:cs="宋体"/>
          <w:color w:val="auto"/>
          <w:spacing w:val="4"/>
          <w:szCs w:val="24"/>
          <w:highlight w:val="none"/>
        </w:rPr>
        <w:t>（签字或盖章）</w:t>
      </w:r>
      <w:r>
        <w:rPr>
          <w:rFonts w:hint="eastAsia" w:ascii="宋体" w:hAnsi="宋体" w:eastAsia="宋体" w:cs="宋体"/>
          <w:color w:val="auto"/>
          <w:highlight w:val="none"/>
        </w:rPr>
        <w:t>：</w:t>
      </w:r>
    </w:p>
    <w:p w14:paraId="6C685B52">
      <w:pPr>
        <w:pageBreakBefore w:val="0"/>
        <w:wordWrap/>
        <w:overflowPunct/>
        <w:topLinePunct w:val="0"/>
        <w:bidi w:val="0"/>
        <w:spacing w:line="360" w:lineRule="auto"/>
        <w:rPr>
          <w:rFonts w:hint="eastAsia" w:ascii="宋体" w:hAnsi="宋体" w:eastAsia="宋体" w:cs="宋体"/>
          <w:color w:val="auto"/>
          <w:highlight w:val="none"/>
        </w:rPr>
      </w:pPr>
      <w:r>
        <w:rPr>
          <w:rFonts w:hint="eastAsia" w:ascii="宋体" w:hAnsi="宋体" w:eastAsia="宋体" w:cs="宋体"/>
          <w:color w:val="auto"/>
          <w:szCs w:val="24"/>
          <w:highlight w:val="none"/>
        </w:rPr>
        <w:t>日    期：</w:t>
      </w:r>
    </w:p>
    <w:p w14:paraId="1971C656">
      <w:pPr>
        <w:pageBreakBefore w:val="0"/>
        <w:wordWrap/>
        <w:overflowPunct/>
        <w:topLinePunct w:val="0"/>
        <w:bidi w:val="0"/>
        <w:spacing w:line="360" w:lineRule="auto"/>
        <w:ind w:firstLine="643" w:firstLineChars="200"/>
        <w:rPr>
          <w:rFonts w:hint="eastAsia" w:ascii="宋体" w:hAnsi="宋体" w:eastAsia="宋体" w:cs="宋体"/>
          <w:b/>
          <w:bCs/>
          <w:color w:val="auto"/>
          <w:kern w:val="2"/>
          <w:sz w:val="32"/>
          <w:szCs w:val="32"/>
          <w:highlight w:val="none"/>
        </w:rPr>
        <w:sectPr>
          <w:pgSz w:w="11906" w:h="16838"/>
          <w:pgMar w:top="1440" w:right="1800" w:bottom="1440" w:left="1800" w:header="851" w:footer="992" w:gutter="0"/>
          <w:pgNumType w:fmt="decimal"/>
          <w:cols w:space="720" w:num="1"/>
          <w:docGrid w:type="lines" w:linePitch="312" w:charSpace="0"/>
        </w:sectPr>
      </w:pPr>
    </w:p>
    <w:p w14:paraId="7F7ACB50">
      <w:pPr>
        <w:pageBreakBefore w:val="0"/>
        <w:wordWrap/>
        <w:overflowPunct/>
        <w:topLinePunct w:val="0"/>
        <w:bidi w:val="0"/>
        <w:spacing w:line="360" w:lineRule="auto"/>
        <w:jc w:val="left"/>
        <w:rPr>
          <w:rFonts w:hint="eastAsia" w:ascii="宋体" w:hAnsi="宋体" w:eastAsia="宋体" w:cs="宋体"/>
          <w:b/>
          <w:bCs/>
          <w:color w:val="auto"/>
          <w:sz w:val="28"/>
          <w:szCs w:val="28"/>
          <w:highlight w:val="none"/>
        </w:rPr>
      </w:pPr>
      <w:bookmarkStart w:id="41" w:name="_Toc18588_WPSOffice_Level1"/>
      <w:bookmarkStart w:id="42" w:name="_Toc15638_WPSOffice_Level1"/>
      <w:r>
        <w:rPr>
          <w:rFonts w:hint="eastAsia" w:ascii="宋体" w:hAnsi="宋体" w:eastAsia="宋体" w:cs="宋体"/>
          <w:b/>
          <w:bCs/>
          <w:color w:val="auto"/>
          <w:sz w:val="28"/>
          <w:szCs w:val="28"/>
          <w:highlight w:val="none"/>
        </w:rPr>
        <w:t>附件</w:t>
      </w:r>
      <w:r>
        <w:rPr>
          <w:rFonts w:hint="eastAsia" w:ascii="宋体" w:hAnsi="宋体" w:eastAsia="宋体" w:cs="宋体"/>
          <w:b/>
          <w:bCs/>
          <w:color w:val="auto"/>
          <w:sz w:val="28"/>
          <w:szCs w:val="28"/>
          <w:highlight w:val="none"/>
          <w:lang w:val="en-US" w:eastAsia="zh-CN"/>
        </w:rPr>
        <w:t>5</w:t>
      </w:r>
      <w:r>
        <w:rPr>
          <w:rFonts w:hint="eastAsia" w:ascii="宋体" w:hAnsi="宋体" w:eastAsia="宋体" w:cs="宋体"/>
          <w:b/>
          <w:bCs/>
          <w:color w:val="auto"/>
          <w:sz w:val="28"/>
          <w:szCs w:val="28"/>
          <w:highlight w:val="none"/>
        </w:rPr>
        <w:t>：</w:t>
      </w:r>
      <w:bookmarkEnd w:id="41"/>
      <w:bookmarkEnd w:id="42"/>
    </w:p>
    <w:p w14:paraId="5803F6D1">
      <w:pPr>
        <w:pStyle w:val="12"/>
        <w:pageBreakBefore w:val="0"/>
        <w:wordWrap/>
        <w:overflowPunct/>
        <w:topLinePunct w:val="0"/>
        <w:bidi w:val="0"/>
        <w:spacing w:line="360" w:lineRule="auto"/>
        <w:ind w:firstLine="0" w:firstLineChars="0"/>
        <w:jc w:val="center"/>
        <w:outlineLvl w:val="6"/>
        <w:rPr>
          <w:rFonts w:hint="eastAsia" w:ascii="宋体" w:hAnsi="宋体" w:eastAsia="宋体" w:cs="宋体"/>
          <w:color w:val="auto"/>
          <w:sz w:val="32"/>
          <w:szCs w:val="32"/>
          <w:highlight w:val="none"/>
        </w:rPr>
      </w:pPr>
      <w:bookmarkStart w:id="43" w:name="_Toc13771"/>
      <w:bookmarkStart w:id="44" w:name="_Toc1330"/>
      <w:bookmarkStart w:id="45" w:name="_Toc1530"/>
      <w:bookmarkStart w:id="46" w:name="_Toc17717"/>
      <w:bookmarkStart w:id="47" w:name="_Toc375"/>
      <w:bookmarkStart w:id="48" w:name="_Toc7114"/>
      <w:bookmarkStart w:id="49" w:name="_Toc24116"/>
      <w:bookmarkStart w:id="50" w:name="_Toc7860"/>
      <w:bookmarkStart w:id="51" w:name="_Toc567"/>
      <w:r>
        <w:rPr>
          <w:rFonts w:hint="eastAsia" w:ascii="宋体" w:hAnsi="宋体" w:eastAsia="宋体" w:cs="宋体"/>
          <w:color w:val="auto"/>
          <w:sz w:val="32"/>
          <w:szCs w:val="32"/>
          <w:highlight w:val="none"/>
        </w:rPr>
        <w:t>拟投入人员汇总表</w:t>
      </w:r>
      <w:bookmarkEnd w:id="43"/>
      <w:bookmarkEnd w:id="44"/>
      <w:bookmarkEnd w:id="45"/>
      <w:bookmarkEnd w:id="46"/>
      <w:bookmarkEnd w:id="47"/>
      <w:bookmarkEnd w:id="48"/>
      <w:bookmarkEnd w:id="49"/>
      <w:bookmarkEnd w:id="50"/>
      <w:bookmarkEnd w:id="51"/>
    </w:p>
    <w:p w14:paraId="72FCFFAB">
      <w:pPr>
        <w:pageBreakBefore w:val="0"/>
        <w:wordWrap/>
        <w:overflowPunct/>
        <w:topLinePunct w:val="0"/>
        <w:bidi w:val="0"/>
        <w:spacing w:line="360" w:lineRule="auto"/>
        <w:outlineLvl w:val="9"/>
        <w:rPr>
          <w:rFonts w:hint="eastAsia" w:ascii="宋体" w:hAnsi="宋体" w:eastAsia="宋体" w:cs="宋体"/>
          <w:color w:val="auto"/>
          <w:highlight w:val="none"/>
        </w:rPr>
      </w:pPr>
    </w:p>
    <w:tbl>
      <w:tblPr>
        <w:tblStyle w:val="5"/>
        <w:tblW w:w="8585" w:type="dxa"/>
        <w:tblInd w:w="-1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46"/>
        <w:gridCol w:w="1424"/>
        <w:gridCol w:w="1223"/>
        <w:gridCol w:w="992"/>
        <w:gridCol w:w="946"/>
        <w:gridCol w:w="1108"/>
        <w:gridCol w:w="2146"/>
      </w:tblGrid>
      <w:tr w14:paraId="39FB1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1" w:hRule="atLeast"/>
          <w:tblHeader/>
        </w:trPr>
        <w:tc>
          <w:tcPr>
            <w:tcW w:w="746" w:type="dxa"/>
            <w:noWrap w:val="0"/>
            <w:tcMar>
              <w:top w:w="15" w:type="dxa"/>
              <w:left w:w="15" w:type="dxa"/>
              <w:bottom w:w="0" w:type="dxa"/>
              <w:right w:w="15" w:type="dxa"/>
            </w:tcMar>
            <w:vAlign w:val="center"/>
          </w:tcPr>
          <w:p w14:paraId="2F6FE496">
            <w:pPr>
              <w:pStyle w:val="13"/>
              <w:pageBreakBefore w:val="0"/>
              <w:wordWrap/>
              <w:overflowPunct/>
              <w:topLinePunct w:val="0"/>
              <w:bidi w:val="0"/>
              <w:spacing w:line="360" w:lineRule="auto"/>
              <w:ind w:left="0" w:leftChars="0"/>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序号</w:t>
            </w:r>
          </w:p>
        </w:tc>
        <w:tc>
          <w:tcPr>
            <w:tcW w:w="1424" w:type="dxa"/>
            <w:noWrap w:val="0"/>
            <w:tcMar>
              <w:top w:w="15" w:type="dxa"/>
              <w:left w:w="15" w:type="dxa"/>
              <w:bottom w:w="0" w:type="dxa"/>
              <w:right w:w="15" w:type="dxa"/>
            </w:tcMar>
            <w:vAlign w:val="center"/>
          </w:tcPr>
          <w:p w14:paraId="651FC291">
            <w:pPr>
              <w:pStyle w:val="13"/>
              <w:pageBreakBefore w:val="0"/>
              <w:wordWrap/>
              <w:overflowPunct/>
              <w:topLinePunct w:val="0"/>
              <w:bidi w:val="0"/>
              <w:spacing w:line="360" w:lineRule="auto"/>
              <w:ind w:left="0" w:leftChars="0"/>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姓  名</w:t>
            </w:r>
          </w:p>
        </w:tc>
        <w:tc>
          <w:tcPr>
            <w:tcW w:w="1223" w:type="dxa"/>
            <w:noWrap w:val="0"/>
            <w:tcMar>
              <w:top w:w="15" w:type="dxa"/>
              <w:left w:w="15" w:type="dxa"/>
              <w:bottom w:w="0" w:type="dxa"/>
              <w:right w:w="15" w:type="dxa"/>
            </w:tcMar>
            <w:vAlign w:val="center"/>
          </w:tcPr>
          <w:p w14:paraId="4200EDCE">
            <w:pPr>
              <w:pStyle w:val="13"/>
              <w:pageBreakBefore w:val="0"/>
              <w:wordWrap/>
              <w:overflowPunct/>
              <w:topLinePunct w:val="0"/>
              <w:bidi w:val="0"/>
              <w:spacing w:line="360" w:lineRule="auto"/>
              <w:ind w:left="0" w:leftChars="0"/>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性别</w:t>
            </w:r>
          </w:p>
        </w:tc>
        <w:tc>
          <w:tcPr>
            <w:tcW w:w="992" w:type="dxa"/>
            <w:noWrap w:val="0"/>
            <w:tcMar>
              <w:top w:w="15" w:type="dxa"/>
              <w:left w:w="15" w:type="dxa"/>
              <w:bottom w:w="0" w:type="dxa"/>
              <w:right w:w="15" w:type="dxa"/>
            </w:tcMar>
            <w:vAlign w:val="center"/>
          </w:tcPr>
          <w:p w14:paraId="3A7C553D">
            <w:pPr>
              <w:pStyle w:val="13"/>
              <w:pageBreakBefore w:val="0"/>
              <w:wordWrap/>
              <w:overflowPunct/>
              <w:topLinePunct w:val="0"/>
              <w:bidi w:val="0"/>
              <w:spacing w:line="360" w:lineRule="auto"/>
              <w:ind w:left="0" w:leftChars="0"/>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年龄</w:t>
            </w:r>
          </w:p>
        </w:tc>
        <w:tc>
          <w:tcPr>
            <w:tcW w:w="946" w:type="dxa"/>
            <w:noWrap w:val="0"/>
            <w:tcMar>
              <w:top w:w="15" w:type="dxa"/>
              <w:left w:w="15" w:type="dxa"/>
              <w:bottom w:w="0" w:type="dxa"/>
              <w:right w:w="15" w:type="dxa"/>
            </w:tcMar>
            <w:vAlign w:val="center"/>
          </w:tcPr>
          <w:p w14:paraId="61EC7907">
            <w:pPr>
              <w:pStyle w:val="13"/>
              <w:pageBreakBefore w:val="0"/>
              <w:wordWrap/>
              <w:overflowPunct/>
              <w:topLinePunct w:val="0"/>
              <w:bidi w:val="0"/>
              <w:spacing w:line="360" w:lineRule="auto"/>
              <w:ind w:left="0" w:leftChars="0"/>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学历</w:t>
            </w:r>
          </w:p>
        </w:tc>
        <w:tc>
          <w:tcPr>
            <w:tcW w:w="1108" w:type="dxa"/>
            <w:noWrap w:val="0"/>
            <w:tcMar>
              <w:top w:w="15" w:type="dxa"/>
              <w:left w:w="15" w:type="dxa"/>
              <w:bottom w:w="0" w:type="dxa"/>
              <w:right w:w="15" w:type="dxa"/>
            </w:tcMar>
            <w:vAlign w:val="center"/>
          </w:tcPr>
          <w:p w14:paraId="2C6F4C84">
            <w:pPr>
              <w:pStyle w:val="13"/>
              <w:pageBreakBefore w:val="0"/>
              <w:wordWrap/>
              <w:overflowPunct/>
              <w:topLinePunct w:val="0"/>
              <w:bidi w:val="0"/>
              <w:spacing w:line="360" w:lineRule="auto"/>
              <w:ind w:left="0" w:leftChars="0"/>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工作</w:t>
            </w:r>
          </w:p>
          <w:p w14:paraId="7417B863">
            <w:pPr>
              <w:pStyle w:val="13"/>
              <w:pageBreakBefore w:val="0"/>
              <w:wordWrap/>
              <w:overflowPunct/>
              <w:topLinePunct w:val="0"/>
              <w:bidi w:val="0"/>
              <w:spacing w:line="360" w:lineRule="auto"/>
              <w:ind w:left="0" w:leftChars="0"/>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年限</w:t>
            </w:r>
          </w:p>
        </w:tc>
        <w:tc>
          <w:tcPr>
            <w:tcW w:w="2146" w:type="dxa"/>
            <w:noWrap w:val="0"/>
            <w:tcMar>
              <w:top w:w="15" w:type="dxa"/>
              <w:left w:w="15" w:type="dxa"/>
              <w:bottom w:w="0" w:type="dxa"/>
              <w:right w:w="15" w:type="dxa"/>
            </w:tcMar>
            <w:vAlign w:val="center"/>
          </w:tcPr>
          <w:p w14:paraId="4E0F3670">
            <w:pPr>
              <w:pStyle w:val="13"/>
              <w:pageBreakBefore w:val="0"/>
              <w:wordWrap/>
              <w:overflowPunct/>
              <w:topLinePunct w:val="0"/>
              <w:bidi w:val="0"/>
              <w:spacing w:line="360" w:lineRule="auto"/>
              <w:ind w:left="0" w:leftChars="0"/>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拟担任的职务</w:t>
            </w:r>
          </w:p>
        </w:tc>
      </w:tr>
      <w:tr w14:paraId="27A92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2FB080FC">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1424" w:type="dxa"/>
            <w:noWrap w:val="0"/>
            <w:tcMar>
              <w:top w:w="15" w:type="dxa"/>
              <w:left w:w="15" w:type="dxa"/>
              <w:bottom w:w="0" w:type="dxa"/>
              <w:right w:w="15" w:type="dxa"/>
            </w:tcMar>
            <w:vAlign w:val="bottom"/>
          </w:tcPr>
          <w:p w14:paraId="128E3D84">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1223" w:type="dxa"/>
            <w:noWrap w:val="0"/>
            <w:tcMar>
              <w:top w:w="15" w:type="dxa"/>
              <w:left w:w="15" w:type="dxa"/>
              <w:bottom w:w="0" w:type="dxa"/>
              <w:right w:w="15" w:type="dxa"/>
            </w:tcMar>
            <w:vAlign w:val="bottom"/>
          </w:tcPr>
          <w:p w14:paraId="45C5C593">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992" w:type="dxa"/>
            <w:noWrap w:val="0"/>
            <w:tcMar>
              <w:top w:w="15" w:type="dxa"/>
              <w:left w:w="15" w:type="dxa"/>
              <w:bottom w:w="0" w:type="dxa"/>
              <w:right w:w="15" w:type="dxa"/>
            </w:tcMar>
            <w:vAlign w:val="bottom"/>
          </w:tcPr>
          <w:p w14:paraId="41E79FCF">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946" w:type="dxa"/>
            <w:noWrap w:val="0"/>
            <w:tcMar>
              <w:top w:w="15" w:type="dxa"/>
              <w:left w:w="15" w:type="dxa"/>
              <w:bottom w:w="0" w:type="dxa"/>
              <w:right w:w="15" w:type="dxa"/>
            </w:tcMar>
            <w:vAlign w:val="bottom"/>
          </w:tcPr>
          <w:p w14:paraId="5CFB0096">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1108" w:type="dxa"/>
            <w:noWrap w:val="0"/>
            <w:tcMar>
              <w:top w:w="15" w:type="dxa"/>
              <w:left w:w="15" w:type="dxa"/>
              <w:bottom w:w="0" w:type="dxa"/>
              <w:right w:w="15" w:type="dxa"/>
            </w:tcMar>
            <w:vAlign w:val="bottom"/>
          </w:tcPr>
          <w:p w14:paraId="77E0C6CE">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2146" w:type="dxa"/>
            <w:noWrap w:val="0"/>
            <w:tcMar>
              <w:top w:w="15" w:type="dxa"/>
              <w:left w:w="15" w:type="dxa"/>
              <w:bottom w:w="0" w:type="dxa"/>
              <w:right w:w="15" w:type="dxa"/>
            </w:tcMar>
            <w:vAlign w:val="bottom"/>
          </w:tcPr>
          <w:p w14:paraId="21A33065">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r>
      <w:tr w14:paraId="3EFDA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52948480">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1424" w:type="dxa"/>
            <w:noWrap w:val="0"/>
            <w:tcMar>
              <w:top w:w="15" w:type="dxa"/>
              <w:left w:w="15" w:type="dxa"/>
              <w:bottom w:w="0" w:type="dxa"/>
              <w:right w:w="15" w:type="dxa"/>
            </w:tcMar>
            <w:vAlign w:val="bottom"/>
          </w:tcPr>
          <w:p w14:paraId="2DE9B006">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1223" w:type="dxa"/>
            <w:noWrap w:val="0"/>
            <w:tcMar>
              <w:top w:w="15" w:type="dxa"/>
              <w:left w:w="15" w:type="dxa"/>
              <w:bottom w:w="0" w:type="dxa"/>
              <w:right w:w="15" w:type="dxa"/>
            </w:tcMar>
            <w:vAlign w:val="bottom"/>
          </w:tcPr>
          <w:p w14:paraId="636D993B">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992" w:type="dxa"/>
            <w:noWrap w:val="0"/>
            <w:tcMar>
              <w:top w:w="15" w:type="dxa"/>
              <w:left w:w="15" w:type="dxa"/>
              <w:bottom w:w="0" w:type="dxa"/>
              <w:right w:w="15" w:type="dxa"/>
            </w:tcMar>
            <w:vAlign w:val="bottom"/>
          </w:tcPr>
          <w:p w14:paraId="32443F18">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946" w:type="dxa"/>
            <w:noWrap w:val="0"/>
            <w:tcMar>
              <w:top w:w="15" w:type="dxa"/>
              <w:left w:w="15" w:type="dxa"/>
              <w:bottom w:w="0" w:type="dxa"/>
              <w:right w:w="15" w:type="dxa"/>
            </w:tcMar>
            <w:vAlign w:val="bottom"/>
          </w:tcPr>
          <w:p w14:paraId="03CEF0AE">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1108" w:type="dxa"/>
            <w:noWrap w:val="0"/>
            <w:tcMar>
              <w:top w:w="15" w:type="dxa"/>
              <w:left w:w="15" w:type="dxa"/>
              <w:bottom w:w="0" w:type="dxa"/>
              <w:right w:w="15" w:type="dxa"/>
            </w:tcMar>
            <w:vAlign w:val="bottom"/>
          </w:tcPr>
          <w:p w14:paraId="72F4E4F1">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2146" w:type="dxa"/>
            <w:noWrap w:val="0"/>
            <w:tcMar>
              <w:top w:w="15" w:type="dxa"/>
              <w:left w:w="15" w:type="dxa"/>
              <w:bottom w:w="0" w:type="dxa"/>
              <w:right w:w="15" w:type="dxa"/>
            </w:tcMar>
            <w:vAlign w:val="bottom"/>
          </w:tcPr>
          <w:p w14:paraId="4256E72C">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r>
      <w:tr w14:paraId="6B30B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59F65B62">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1424" w:type="dxa"/>
            <w:noWrap w:val="0"/>
            <w:tcMar>
              <w:top w:w="15" w:type="dxa"/>
              <w:left w:w="15" w:type="dxa"/>
              <w:bottom w:w="0" w:type="dxa"/>
              <w:right w:w="15" w:type="dxa"/>
            </w:tcMar>
            <w:vAlign w:val="bottom"/>
          </w:tcPr>
          <w:p w14:paraId="7C665E38">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1223" w:type="dxa"/>
            <w:noWrap w:val="0"/>
            <w:tcMar>
              <w:top w:w="15" w:type="dxa"/>
              <w:left w:w="15" w:type="dxa"/>
              <w:bottom w:w="0" w:type="dxa"/>
              <w:right w:w="15" w:type="dxa"/>
            </w:tcMar>
            <w:vAlign w:val="bottom"/>
          </w:tcPr>
          <w:p w14:paraId="6BF795C2">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992" w:type="dxa"/>
            <w:noWrap w:val="0"/>
            <w:tcMar>
              <w:top w:w="15" w:type="dxa"/>
              <w:left w:w="15" w:type="dxa"/>
              <w:bottom w:w="0" w:type="dxa"/>
              <w:right w:w="15" w:type="dxa"/>
            </w:tcMar>
            <w:vAlign w:val="bottom"/>
          </w:tcPr>
          <w:p w14:paraId="46AA0C6D">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946" w:type="dxa"/>
            <w:noWrap w:val="0"/>
            <w:tcMar>
              <w:top w:w="15" w:type="dxa"/>
              <w:left w:w="15" w:type="dxa"/>
              <w:bottom w:w="0" w:type="dxa"/>
              <w:right w:w="15" w:type="dxa"/>
            </w:tcMar>
            <w:vAlign w:val="bottom"/>
          </w:tcPr>
          <w:p w14:paraId="092DB2CC">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1108" w:type="dxa"/>
            <w:noWrap w:val="0"/>
            <w:tcMar>
              <w:top w:w="15" w:type="dxa"/>
              <w:left w:w="15" w:type="dxa"/>
              <w:bottom w:w="0" w:type="dxa"/>
              <w:right w:w="15" w:type="dxa"/>
            </w:tcMar>
            <w:vAlign w:val="bottom"/>
          </w:tcPr>
          <w:p w14:paraId="76359C0A">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2146" w:type="dxa"/>
            <w:noWrap w:val="0"/>
            <w:tcMar>
              <w:top w:w="15" w:type="dxa"/>
              <w:left w:w="15" w:type="dxa"/>
              <w:bottom w:w="0" w:type="dxa"/>
              <w:right w:w="15" w:type="dxa"/>
            </w:tcMar>
            <w:vAlign w:val="bottom"/>
          </w:tcPr>
          <w:p w14:paraId="5421C9C5">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r>
      <w:tr w14:paraId="28544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3D8D02F2">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1424" w:type="dxa"/>
            <w:noWrap w:val="0"/>
            <w:tcMar>
              <w:top w:w="15" w:type="dxa"/>
              <w:left w:w="15" w:type="dxa"/>
              <w:bottom w:w="0" w:type="dxa"/>
              <w:right w:w="15" w:type="dxa"/>
            </w:tcMar>
            <w:vAlign w:val="bottom"/>
          </w:tcPr>
          <w:p w14:paraId="7B1A525B">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1223" w:type="dxa"/>
            <w:noWrap w:val="0"/>
            <w:tcMar>
              <w:top w:w="15" w:type="dxa"/>
              <w:left w:w="15" w:type="dxa"/>
              <w:bottom w:w="0" w:type="dxa"/>
              <w:right w:w="15" w:type="dxa"/>
            </w:tcMar>
            <w:vAlign w:val="bottom"/>
          </w:tcPr>
          <w:p w14:paraId="513B0E2A">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992" w:type="dxa"/>
            <w:noWrap w:val="0"/>
            <w:tcMar>
              <w:top w:w="15" w:type="dxa"/>
              <w:left w:w="15" w:type="dxa"/>
              <w:bottom w:w="0" w:type="dxa"/>
              <w:right w:w="15" w:type="dxa"/>
            </w:tcMar>
            <w:vAlign w:val="bottom"/>
          </w:tcPr>
          <w:p w14:paraId="7842FF55">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946" w:type="dxa"/>
            <w:noWrap w:val="0"/>
            <w:tcMar>
              <w:top w:w="15" w:type="dxa"/>
              <w:left w:w="15" w:type="dxa"/>
              <w:bottom w:w="0" w:type="dxa"/>
              <w:right w:w="15" w:type="dxa"/>
            </w:tcMar>
            <w:vAlign w:val="bottom"/>
          </w:tcPr>
          <w:p w14:paraId="7B2207BB">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1108" w:type="dxa"/>
            <w:noWrap w:val="0"/>
            <w:tcMar>
              <w:top w:w="15" w:type="dxa"/>
              <w:left w:w="15" w:type="dxa"/>
              <w:bottom w:w="0" w:type="dxa"/>
              <w:right w:w="15" w:type="dxa"/>
            </w:tcMar>
            <w:vAlign w:val="bottom"/>
          </w:tcPr>
          <w:p w14:paraId="2324676B">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2146" w:type="dxa"/>
            <w:noWrap w:val="0"/>
            <w:tcMar>
              <w:top w:w="15" w:type="dxa"/>
              <w:left w:w="15" w:type="dxa"/>
              <w:bottom w:w="0" w:type="dxa"/>
              <w:right w:w="15" w:type="dxa"/>
            </w:tcMar>
            <w:vAlign w:val="bottom"/>
          </w:tcPr>
          <w:p w14:paraId="06F80D07">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r>
      <w:tr w14:paraId="463DC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64B066A9">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1424" w:type="dxa"/>
            <w:noWrap w:val="0"/>
            <w:tcMar>
              <w:top w:w="15" w:type="dxa"/>
              <w:left w:w="15" w:type="dxa"/>
              <w:bottom w:w="0" w:type="dxa"/>
              <w:right w:w="15" w:type="dxa"/>
            </w:tcMar>
            <w:vAlign w:val="bottom"/>
          </w:tcPr>
          <w:p w14:paraId="4053A6EB">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1223" w:type="dxa"/>
            <w:noWrap w:val="0"/>
            <w:tcMar>
              <w:top w:w="15" w:type="dxa"/>
              <w:left w:w="15" w:type="dxa"/>
              <w:bottom w:w="0" w:type="dxa"/>
              <w:right w:w="15" w:type="dxa"/>
            </w:tcMar>
            <w:vAlign w:val="bottom"/>
          </w:tcPr>
          <w:p w14:paraId="5FB7A286">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992" w:type="dxa"/>
            <w:noWrap w:val="0"/>
            <w:tcMar>
              <w:top w:w="15" w:type="dxa"/>
              <w:left w:w="15" w:type="dxa"/>
              <w:bottom w:w="0" w:type="dxa"/>
              <w:right w:w="15" w:type="dxa"/>
            </w:tcMar>
            <w:vAlign w:val="bottom"/>
          </w:tcPr>
          <w:p w14:paraId="3DFDFECA">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946" w:type="dxa"/>
            <w:noWrap w:val="0"/>
            <w:tcMar>
              <w:top w:w="15" w:type="dxa"/>
              <w:left w:w="15" w:type="dxa"/>
              <w:bottom w:w="0" w:type="dxa"/>
              <w:right w:w="15" w:type="dxa"/>
            </w:tcMar>
            <w:vAlign w:val="bottom"/>
          </w:tcPr>
          <w:p w14:paraId="0450BEAE">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1108" w:type="dxa"/>
            <w:noWrap w:val="0"/>
            <w:tcMar>
              <w:top w:w="15" w:type="dxa"/>
              <w:left w:w="15" w:type="dxa"/>
              <w:bottom w:w="0" w:type="dxa"/>
              <w:right w:w="15" w:type="dxa"/>
            </w:tcMar>
            <w:vAlign w:val="bottom"/>
          </w:tcPr>
          <w:p w14:paraId="035BABC8">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2146" w:type="dxa"/>
            <w:noWrap w:val="0"/>
            <w:tcMar>
              <w:top w:w="15" w:type="dxa"/>
              <w:left w:w="15" w:type="dxa"/>
              <w:bottom w:w="0" w:type="dxa"/>
              <w:right w:w="15" w:type="dxa"/>
            </w:tcMar>
            <w:vAlign w:val="bottom"/>
          </w:tcPr>
          <w:p w14:paraId="7EFB5536">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r>
      <w:tr w14:paraId="5A729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4D940443">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1424" w:type="dxa"/>
            <w:noWrap w:val="0"/>
            <w:tcMar>
              <w:top w:w="15" w:type="dxa"/>
              <w:left w:w="15" w:type="dxa"/>
              <w:bottom w:w="0" w:type="dxa"/>
              <w:right w:w="15" w:type="dxa"/>
            </w:tcMar>
            <w:vAlign w:val="bottom"/>
          </w:tcPr>
          <w:p w14:paraId="2E27B407">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1223" w:type="dxa"/>
            <w:noWrap w:val="0"/>
            <w:tcMar>
              <w:top w:w="15" w:type="dxa"/>
              <w:left w:w="15" w:type="dxa"/>
              <w:bottom w:w="0" w:type="dxa"/>
              <w:right w:w="15" w:type="dxa"/>
            </w:tcMar>
            <w:vAlign w:val="bottom"/>
          </w:tcPr>
          <w:p w14:paraId="01797CB6">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992" w:type="dxa"/>
            <w:noWrap w:val="0"/>
            <w:tcMar>
              <w:top w:w="15" w:type="dxa"/>
              <w:left w:w="15" w:type="dxa"/>
              <w:bottom w:w="0" w:type="dxa"/>
              <w:right w:w="15" w:type="dxa"/>
            </w:tcMar>
            <w:vAlign w:val="bottom"/>
          </w:tcPr>
          <w:p w14:paraId="6F405CD6">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946" w:type="dxa"/>
            <w:noWrap w:val="0"/>
            <w:tcMar>
              <w:top w:w="15" w:type="dxa"/>
              <w:left w:w="15" w:type="dxa"/>
              <w:bottom w:w="0" w:type="dxa"/>
              <w:right w:w="15" w:type="dxa"/>
            </w:tcMar>
            <w:vAlign w:val="bottom"/>
          </w:tcPr>
          <w:p w14:paraId="00C2314C">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1108" w:type="dxa"/>
            <w:noWrap w:val="0"/>
            <w:tcMar>
              <w:top w:w="15" w:type="dxa"/>
              <w:left w:w="15" w:type="dxa"/>
              <w:bottom w:w="0" w:type="dxa"/>
              <w:right w:w="15" w:type="dxa"/>
            </w:tcMar>
            <w:vAlign w:val="bottom"/>
          </w:tcPr>
          <w:p w14:paraId="711ED232">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2146" w:type="dxa"/>
            <w:noWrap w:val="0"/>
            <w:tcMar>
              <w:top w:w="15" w:type="dxa"/>
              <w:left w:w="15" w:type="dxa"/>
              <w:bottom w:w="0" w:type="dxa"/>
              <w:right w:w="15" w:type="dxa"/>
            </w:tcMar>
            <w:vAlign w:val="bottom"/>
          </w:tcPr>
          <w:p w14:paraId="42A682CF">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r>
      <w:tr w14:paraId="0CE52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2EC39406">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1424" w:type="dxa"/>
            <w:noWrap w:val="0"/>
            <w:tcMar>
              <w:top w:w="15" w:type="dxa"/>
              <w:left w:w="15" w:type="dxa"/>
              <w:bottom w:w="0" w:type="dxa"/>
              <w:right w:w="15" w:type="dxa"/>
            </w:tcMar>
            <w:vAlign w:val="bottom"/>
          </w:tcPr>
          <w:p w14:paraId="7506DFF4">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1223" w:type="dxa"/>
            <w:noWrap w:val="0"/>
            <w:tcMar>
              <w:top w:w="15" w:type="dxa"/>
              <w:left w:w="15" w:type="dxa"/>
              <w:bottom w:w="0" w:type="dxa"/>
              <w:right w:w="15" w:type="dxa"/>
            </w:tcMar>
            <w:vAlign w:val="bottom"/>
          </w:tcPr>
          <w:p w14:paraId="0C849BE7">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992" w:type="dxa"/>
            <w:noWrap w:val="0"/>
            <w:tcMar>
              <w:top w:w="15" w:type="dxa"/>
              <w:left w:w="15" w:type="dxa"/>
              <w:bottom w:w="0" w:type="dxa"/>
              <w:right w:w="15" w:type="dxa"/>
            </w:tcMar>
            <w:vAlign w:val="bottom"/>
          </w:tcPr>
          <w:p w14:paraId="71473DC5">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946" w:type="dxa"/>
            <w:noWrap w:val="0"/>
            <w:tcMar>
              <w:top w:w="15" w:type="dxa"/>
              <w:left w:w="15" w:type="dxa"/>
              <w:bottom w:w="0" w:type="dxa"/>
              <w:right w:w="15" w:type="dxa"/>
            </w:tcMar>
            <w:vAlign w:val="bottom"/>
          </w:tcPr>
          <w:p w14:paraId="58F134FD">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1108" w:type="dxa"/>
            <w:noWrap w:val="0"/>
            <w:tcMar>
              <w:top w:w="15" w:type="dxa"/>
              <w:left w:w="15" w:type="dxa"/>
              <w:bottom w:w="0" w:type="dxa"/>
              <w:right w:w="15" w:type="dxa"/>
            </w:tcMar>
            <w:vAlign w:val="bottom"/>
          </w:tcPr>
          <w:p w14:paraId="188B6FD1">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2146" w:type="dxa"/>
            <w:noWrap w:val="0"/>
            <w:tcMar>
              <w:top w:w="15" w:type="dxa"/>
              <w:left w:w="15" w:type="dxa"/>
              <w:bottom w:w="0" w:type="dxa"/>
              <w:right w:w="15" w:type="dxa"/>
            </w:tcMar>
            <w:vAlign w:val="bottom"/>
          </w:tcPr>
          <w:p w14:paraId="59FBC1EB">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r>
      <w:tr w14:paraId="6F4C5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0FFC7AFE">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1424" w:type="dxa"/>
            <w:noWrap w:val="0"/>
            <w:tcMar>
              <w:top w:w="15" w:type="dxa"/>
              <w:left w:w="15" w:type="dxa"/>
              <w:bottom w:w="0" w:type="dxa"/>
              <w:right w:w="15" w:type="dxa"/>
            </w:tcMar>
            <w:vAlign w:val="bottom"/>
          </w:tcPr>
          <w:p w14:paraId="3D05AFAF">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1223" w:type="dxa"/>
            <w:noWrap w:val="0"/>
            <w:tcMar>
              <w:top w:w="15" w:type="dxa"/>
              <w:left w:w="15" w:type="dxa"/>
              <w:bottom w:w="0" w:type="dxa"/>
              <w:right w:w="15" w:type="dxa"/>
            </w:tcMar>
            <w:vAlign w:val="bottom"/>
          </w:tcPr>
          <w:p w14:paraId="2D1073EF">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992" w:type="dxa"/>
            <w:noWrap w:val="0"/>
            <w:tcMar>
              <w:top w:w="15" w:type="dxa"/>
              <w:left w:w="15" w:type="dxa"/>
              <w:bottom w:w="0" w:type="dxa"/>
              <w:right w:w="15" w:type="dxa"/>
            </w:tcMar>
            <w:vAlign w:val="bottom"/>
          </w:tcPr>
          <w:p w14:paraId="287C618A">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946" w:type="dxa"/>
            <w:noWrap w:val="0"/>
            <w:tcMar>
              <w:top w:w="15" w:type="dxa"/>
              <w:left w:w="15" w:type="dxa"/>
              <w:bottom w:w="0" w:type="dxa"/>
              <w:right w:w="15" w:type="dxa"/>
            </w:tcMar>
            <w:vAlign w:val="bottom"/>
          </w:tcPr>
          <w:p w14:paraId="693430A0">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1108" w:type="dxa"/>
            <w:noWrap w:val="0"/>
            <w:tcMar>
              <w:top w:w="15" w:type="dxa"/>
              <w:left w:w="15" w:type="dxa"/>
              <w:bottom w:w="0" w:type="dxa"/>
              <w:right w:w="15" w:type="dxa"/>
            </w:tcMar>
            <w:vAlign w:val="bottom"/>
          </w:tcPr>
          <w:p w14:paraId="22335700">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2146" w:type="dxa"/>
            <w:noWrap w:val="0"/>
            <w:tcMar>
              <w:top w:w="15" w:type="dxa"/>
              <w:left w:w="15" w:type="dxa"/>
              <w:bottom w:w="0" w:type="dxa"/>
              <w:right w:w="15" w:type="dxa"/>
            </w:tcMar>
            <w:vAlign w:val="bottom"/>
          </w:tcPr>
          <w:p w14:paraId="11B0E392">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r>
      <w:tr w14:paraId="2A3DD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5A783DC4">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1424" w:type="dxa"/>
            <w:noWrap w:val="0"/>
            <w:tcMar>
              <w:top w:w="15" w:type="dxa"/>
              <w:left w:w="15" w:type="dxa"/>
              <w:bottom w:w="0" w:type="dxa"/>
              <w:right w:w="15" w:type="dxa"/>
            </w:tcMar>
            <w:vAlign w:val="bottom"/>
          </w:tcPr>
          <w:p w14:paraId="72D04904">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1223" w:type="dxa"/>
            <w:noWrap w:val="0"/>
            <w:tcMar>
              <w:top w:w="15" w:type="dxa"/>
              <w:left w:w="15" w:type="dxa"/>
              <w:bottom w:w="0" w:type="dxa"/>
              <w:right w:w="15" w:type="dxa"/>
            </w:tcMar>
            <w:vAlign w:val="bottom"/>
          </w:tcPr>
          <w:p w14:paraId="4AFDC84E">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992" w:type="dxa"/>
            <w:noWrap w:val="0"/>
            <w:tcMar>
              <w:top w:w="15" w:type="dxa"/>
              <w:left w:w="15" w:type="dxa"/>
              <w:bottom w:w="0" w:type="dxa"/>
              <w:right w:w="15" w:type="dxa"/>
            </w:tcMar>
            <w:vAlign w:val="bottom"/>
          </w:tcPr>
          <w:p w14:paraId="0FD1ABD4">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946" w:type="dxa"/>
            <w:noWrap w:val="0"/>
            <w:tcMar>
              <w:top w:w="15" w:type="dxa"/>
              <w:left w:w="15" w:type="dxa"/>
              <w:bottom w:w="0" w:type="dxa"/>
              <w:right w:w="15" w:type="dxa"/>
            </w:tcMar>
            <w:vAlign w:val="bottom"/>
          </w:tcPr>
          <w:p w14:paraId="66E610A2">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1108" w:type="dxa"/>
            <w:noWrap w:val="0"/>
            <w:tcMar>
              <w:top w:w="15" w:type="dxa"/>
              <w:left w:w="15" w:type="dxa"/>
              <w:bottom w:w="0" w:type="dxa"/>
              <w:right w:w="15" w:type="dxa"/>
            </w:tcMar>
            <w:vAlign w:val="bottom"/>
          </w:tcPr>
          <w:p w14:paraId="3267C8B5">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2146" w:type="dxa"/>
            <w:noWrap w:val="0"/>
            <w:tcMar>
              <w:top w:w="15" w:type="dxa"/>
              <w:left w:w="15" w:type="dxa"/>
              <w:bottom w:w="0" w:type="dxa"/>
              <w:right w:w="15" w:type="dxa"/>
            </w:tcMar>
            <w:vAlign w:val="bottom"/>
          </w:tcPr>
          <w:p w14:paraId="75FBDBDD">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r>
      <w:tr w14:paraId="14AE6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206A7B2C">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1424" w:type="dxa"/>
            <w:noWrap w:val="0"/>
            <w:tcMar>
              <w:top w:w="15" w:type="dxa"/>
              <w:left w:w="15" w:type="dxa"/>
              <w:bottom w:w="0" w:type="dxa"/>
              <w:right w:w="15" w:type="dxa"/>
            </w:tcMar>
            <w:vAlign w:val="bottom"/>
          </w:tcPr>
          <w:p w14:paraId="44C52617">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1223" w:type="dxa"/>
            <w:noWrap w:val="0"/>
            <w:tcMar>
              <w:top w:w="15" w:type="dxa"/>
              <w:left w:w="15" w:type="dxa"/>
              <w:bottom w:w="0" w:type="dxa"/>
              <w:right w:w="15" w:type="dxa"/>
            </w:tcMar>
            <w:vAlign w:val="bottom"/>
          </w:tcPr>
          <w:p w14:paraId="64DAE4AE">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992" w:type="dxa"/>
            <w:noWrap w:val="0"/>
            <w:tcMar>
              <w:top w:w="15" w:type="dxa"/>
              <w:left w:w="15" w:type="dxa"/>
              <w:bottom w:w="0" w:type="dxa"/>
              <w:right w:w="15" w:type="dxa"/>
            </w:tcMar>
            <w:vAlign w:val="bottom"/>
          </w:tcPr>
          <w:p w14:paraId="7B4C648E">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946" w:type="dxa"/>
            <w:noWrap w:val="0"/>
            <w:tcMar>
              <w:top w:w="15" w:type="dxa"/>
              <w:left w:w="15" w:type="dxa"/>
              <w:bottom w:w="0" w:type="dxa"/>
              <w:right w:w="15" w:type="dxa"/>
            </w:tcMar>
            <w:vAlign w:val="bottom"/>
          </w:tcPr>
          <w:p w14:paraId="22BD09BE">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1108" w:type="dxa"/>
            <w:noWrap w:val="0"/>
            <w:tcMar>
              <w:top w:w="15" w:type="dxa"/>
              <w:left w:w="15" w:type="dxa"/>
              <w:bottom w:w="0" w:type="dxa"/>
              <w:right w:w="15" w:type="dxa"/>
            </w:tcMar>
            <w:vAlign w:val="bottom"/>
          </w:tcPr>
          <w:p w14:paraId="228C0404">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2146" w:type="dxa"/>
            <w:noWrap w:val="0"/>
            <w:tcMar>
              <w:top w:w="15" w:type="dxa"/>
              <w:left w:w="15" w:type="dxa"/>
              <w:bottom w:w="0" w:type="dxa"/>
              <w:right w:w="15" w:type="dxa"/>
            </w:tcMar>
            <w:vAlign w:val="bottom"/>
          </w:tcPr>
          <w:p w14:paraId="68BFE73E">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r>
      <w:tr w14:paraId="69A61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76D57C87">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1424" w:type="dxa"/>
            <w:noWrap w:val="0"/>
            <w:tcMar>
              <w:top w:w="15" w:type="dxa"/>
              <w:left w:w="15" w:type="dxa"/>
              <w:bottom w:w="0" w:type="dxa"/>
              <w:right w:w="15" w:type="dxa"/>
            </w:tcMar>
            <w:vAlign w:val="bottom"/>
          </w:tcPr>
          <w:p w14:paraId="2DE991F7">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1223" w:type="dxa"/>
            <w:noWrap w:val="0"/>
            <w:tcMar>
              <w:top w:w="15" w:type="dxa"/>
              <w:left w:w="15" w:type="dxa"/>
              <w:bottom w:w="0" w:type="dxa"/>
              <w:right w:w="15" w:type="dxa"/>
            </w:tcMar>
            <w:vAlign w:val="bottom"/>
          </w:tcPr>
          <w:p w14:paraId="589A50BE">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992" w:type="dxa"/>
            <w:noWrap w:val="0"/>
            <w:tcMar>
              <w:top w:w="15" w:type="dxa"/>
              <w:left w:w="15" w:type="dxa"/>
              <w:bottom w:w="0" w:type="dxa"/>
              <w:right w:w="15" w:type="dxa"/>
            </w:tcMar>
            <w:vAlign w:val="bottom"/>
          </w:tcPr>
          <w:p w14:paraId="6B2A3000">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946" w:type="dxa"/>
            <w:noWrap w:val="0"/>
            <w:tcMar>
              <w:top w:w="15" w:type="dxa"/>
              <w:left w:w="15" w:type="dxa"/>
              <w:bottom w:w="0" w:type="dxa"/>
              <w:right w:w="15" w:type="dxa"/>
            </w:tcMar>
            <w:vAlign w:val="bottom"/>
          </w:tcPr>
          <w:p w14:paraId="1AFF478E">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1108" w:type="dxa"/>
            <w:noWrap w:val="0"/>
            <w:tcMar>
              <w:top w:w="15" w:type="dxa"/>
              <w:left w:w="15" w:type="dxa"/>
              <w:bottom w:w="0" w:type="dxa"/>
              <w:right w:w="15" w:type="dxa"/>
            </w:tcMar>
            <w:vAlign w:val="bottom"/>
          </w:tcPr>
          <w:p w14:paraId="264FCF4F">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2146" w:type="dxa"/>
            <w:noWrap w:val="0"/>
            <w:tcMar>
              <w:top w:w="15" w:type="dxa"/>
              <w:left w:w="15" w:type="dxa"/>
              <w:bottom w:w="0" w:type="dxa"/>
              <w:right w:w="15" w:type="dxa"/>
            </w:tcMar>
            <w:vAlign w:val="bottom"/>
          </w:tcPr>
          <w:p w14:paraId="7D78A810">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r>
      <w:tr w14:paraId="089D8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2C3B9136">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1424" w:type="dxa"/>
            <w:noWrap w:val="0"/>
            <w:tcMar>
              <w:top w:w="15" w:type="dxa"/>
              <w:left w:w="15" w:type="dxa"/>
              <w:bottom w:w="0" w:type="dxa"/>
              <w:right w:w="15" w:type="dxa"/>
            </w:tcMar>
            <w:vAlign w:val="bottom"/>
          </w:tcPr>
          <w:p w14:paraId="75F6AC7E">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1223" w:type="dxa"/>
            <w:noWrap w:val="0"/>
            <w:tcMar>
              <w:top w:w="15" w:type="dxa"/>
              <w:left w:w="15" w:type="dxa"/>
              <w:bottom w:w="0" w:type="dxa"/>
              <w:right w:w="15" w:type="dxa"/>
            </w:tcMar>
            <w:vAlign w:val="bottom"/>
          </w:tcPr>
          <w:p w14:paraId="589072F4">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992" w:type="dxa"/>
            <w:noWrap w:val="0"/>
            <w:tcMar>
              <w:top w:w="15" w:type="dxa"/>
              <w:left w:w="15" w:type="dxa"/>
              <w:bottom w:w="0" w:type="dxa"/>
              <w:right w:w="15" w:type="dxa"/>
            </w:tcMar>
            <w:vAlign w:val="bottom"/>
          </w:tcPr>
          <w:p w14:paraId="62E1F57F">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946" w:type="dxa"/>
            <w:noWrap w:val="0"/>
            <w:tcMar>
              <w:top w:w="15" w:type="dxa"/>
              <w:left w:w="15" w:type="dxa"/>
              <w:bottom w:w="0" w:type="dxa"/>
              <w:right w:w="15" w:type="dxa"/>
            </w:tcMar>
            <w:vAlign w:val="bottom"/>
          </w:tcPr>
          <w:p w14:paraId="4221E253">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1108" w:type="dxa"/>
            <w:noWrap w:val="0"/>
            <w:tcMar>
              <w:top w:w="15" w:type="dxa"/>
              <w:left w:w="15" w:type="dxa"/>
              <w:bottom w:w="0" w:type="dxa"/>
              <w:right w:w="15" w:type="dxa"/>
            </w:tcMar>
            <w:vAlign w:val="bottom"/>
          </w:tcPr>
          <w:p w14:paraId="308FE372">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2146" w:type="dxa"/>
            <w:noWrap w:val="0"/>
            <w:tcMar>
              <w:top w:w="15" w:type="dxa"/>
              <w:left w:w="15" w:type="dxa"/>
              <w:bottom w:w="0" w:type="dxa"/>
              <w:right w:w="15" w:type="dxa"/>
            </w:tcMar>
            <w:vAlign w:val="bottom"/>
          </w:tcPr>
          <w:p w14:paraId="18132FFD">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r>
      <w:tr w14:paraId="73CFD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3B800D58">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1424" w:type="dxa"/>
            <w:noWrap w:val="0"/>
            <w:tcMar>
              <w:top w:w="15" w:type="dxa"/>
              <w:left w:w="15" w:type="dxa"/>
              <w:bottom w:w="0" w:type="dxa"/>
              <w:right w:w="15" w:type="dxa"/>
            </w:tcMar>
            <w:vAlign w:val="bottom"/>
          </w:tcPr>
          <w:p w14:paraId="05E3CA89">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1223" w:type="dxa"/>
            <w:noWrap w:val="0"/>
            <w:tcMar>
              <w:top w:w="15" w:type="dxa"/>
              <w:left w:w="15" w:type="dxa"/>
              <w:bottom w:w="0" w:type="dxa"/>
              <w:right w:w="15" w:type="dxa"/>
            </w:tcMar>
            <w:vAlign w:val="bottom"/>
          </w:tcPr>
          <w:p w14:paraId="4962F6B1">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992" w:type="dxa"/>
            <w:noWrap w:val="0"/>
            <w:tcMar>
              <w:top w:w="15" w:type="dxa"/>
              <w:left w:w="15" w:type="dxa"/>
              <w:bottom w:w="0" w:type="dxa"/>
              <w:right w:w="15" w:type="dxa"/>
            </w:tcMar>
            <w:vAlign w:val="bottom"/>
          </w:tcPr>
          <w:p w14:paraId="603011D6">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946" w:type="dxa"/>
            <w:noWrap w:val="0"/>
            <w:tcMar>
              <w:top w:w="15" w:type="dxa"/>
              <w:left w:w="15" w:type="dxa"/>
              <w:bottom w:w="0" w:type="dxa"/>
              <w:right w:w="15" w:type="dxa"/>
            </w:tcMar>
            <w:vAlign w:val="bottom"/>
          </w:tcPr>
          <w:p w14:paraId="361B5616">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1108" w:type="dxa"/>
            <w:noWrap w:val="0"/>
            <w:tcMar>
              <w:top w:w="15" w:type="dxa"/>
              <w:left w:w="15" w:type="dxa"/>
              <w:bottom w:w="0" w:type="dxa"/>
              <w:right w:w="15" w:type="dxa"/>
            </w:tcMar>
            <w:vAlign w:val="bottom"/>
          </w:tcPr>
          <w:p w14:paraId="08C53292">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2146" w:type="dxa"/>
            <w:noWrap w:val="0"/>
            <w:tcMar>
              <w:top w:w="15" w:type="dxa"/>
              <w:left w:w="15" w:type="dxa"/>
              <w:bottom w:w="0" w:type="dxa"/>
              <w:right w:w="15" w:type="dxa"/>
            </w:tcMar>
            <w:vAlign w:val="bottom"/>
          </w:tcPr>
          <w:p w14:paraId="75B94BE5">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r>
      <w:tr w14:paraId="20C18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54C204C1">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1424" w:type="dxa"/>
            <w:noWrap w:val="0"/>
            <w:tcMar>
              <w:top w:w="15" w:type="dxa"/>
              <w:left w:w="15" w:type="dxa"/>
              <w:bottom w:w="0" w:type="dxa"/>
              <w:right w:w="15" w:type="dxa"/>
            </w:tcMar>
            <w:vAlign w:val="bottom"/>
          </w:tcPr>
          <w:p w14:paraId="6B079812">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1223" w:type="dxa"/>
            <w:noWrap w:val="0"/>
            <w:tcMar>
              <w:top w:w="15" w:type="dxa"/>
              <w:left w:w="15" w:type="dxa"/>
              <w:bottom w:w="0" w:type="dxa"/>
              <w:right w:w="15" w:type="dxa"/>
            </w:tcMar>
            <w:vAlign w:val="bottom"/>
          </w:tcPr>
          <w:p w14:paraId="39523B68">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992" w:type="dxa"/>
            <w:noWrap w:val="0"/>
            <w:tcMar>
              <w:top w:w="15" w:type="dxa"/>
              <w:left w:w="15" w:type="dxa"/>
              <w:bottom w:w="0" w:type="dxa"/>
              <w:right w:w="15" w:type="dxa"/>
            </w:tcMar>
            <w:vAlign w:val="bottom"/>
          </w:tcPr>
          <w:p w14:paraId="260EAE7A">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946" w:type="dxa"/>
            <w:noWrap w:val="0"/>
            <w:tcMar>
              <w:top w:w="15" w:type="dxa"/>
              <w:left w:w="15" w:type="dxa"/>
              <w:bottom w:w="0" w:type="dxa"/>
              <w:right w:w="15" w:type="dxa"/>
            </w:tcMar>
            <w:vAlign w:val="bottom"/>
          </w:tcPr>
          <w:p w14:paraId="10C3F766">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1108" w:type="dxa"/>
            <w:noWrap w:val="0"/>
            <w:tcMar>
              <w:top w:w="15" w:type="dxa"/>
              <w:left w:w="15" w:type="dxa"/>
              <w:bottom w:w="0" w:type="dxa"/>
              <w:right w:w="15" w:type="dxa"/>
            </w:tcMar>
            <w:vAlign w:val="bottom"/>
          </w:tcPr>
          <w:p w14:paraId="32D0EF33">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c>
          <w:tcPr>
            <w:tcW w:w="2146" w:type="dxa"/>
            <w:noWrap w:val="0"/>
            <w:tcMar>
              <w:top w:w="15" w:type="dxa"/>
              <w:left w:w="15" w:type="dxa"/>
              <w:bottom w:w="0" w:type="dxa"/>
              <w:right w:w="15" w:type="dxa"/>
            </w:tcMar>
            <w:vAlign w:val="bottom"/>
          </w:tcPr>
          <w:p w14:paraId="5FAED064">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szCs w:val="21"/>
                <w:highlight w:val="none"/>
              </w:rPr>
            </w:pPr>
          </w:p>
        </w:tc>
      </w:tr>
    </w:tbl>
    <w:p w14:paraId="635B43E6">
      <w:pPr>
        <w:pStyle w:val="14"/>
        <w:pageBreakBefore w:val="0"/>
        <w:tabs>
          <w:tab w:val="left" w:pos="2040"/>
        </w:tabs>
        <w:wordWrap/>
        <w:overflowPunct/>
        <w:topLinePunct w:val="0"/>
        <w:bidi w:val="0"/>
        <w:spacing w:before="0" w:beforeLines="0" w:line="360" w:lineRule="auto"/>
        <w:ind w:left="0" w:firstLine="0" w:firstLineChars="0"/>
        <w:outlineLvl w:val="9"/>
        <w:rPr>
          <w:rFonts w:hint="eastAsia" w:ascii="宋体" w:hAnsi="宋体" w:eastAsia="宋体" w:cs="宋体"/>
          <w:color w:val="auto"/>
          <w:highlight w:val="none"/>
        </w:rPr>
      </w:pPr>
      <w:r>
        <w:rPr>
          <w:rFonts w:hint="eastAsia" w:ascii="宋体" w:hAnsi="宋体" w:eastAsia="宋体" w:cs="宋体"/>
          <w:color w:val="auto"/>
          <w:highlight w:val="none"/>
        </w:rPr>
        <w:t>注：</w:t>
      </w:r>
    </w:p>
    <w:p w14:paraId="53A8F4D0">
      <w:pPr>
        <w:pStyle w:val="14"/>
        <w:pageBreakBefore w:val="0"/>
        <w:tabs>
          <w:tab w:val="left" w:pos="2040"/>
        </w:tabs>
        <w:wordWrap/>
        <w:overflowPunct/>
        <w:topLinePunct w:val="0"/>
        <w:bidi w:val="0"/>
        <w:spacing w:before="0" w:beforeLines="0" w:line="360" w:lineRule="auto"/>
        <w:ind w:left="0" w:firstLine="420" w:firstLineChars="200"/>
        <w:outlineLvl w:val="9"/>
        <w:rPr>
          <w:rFonts w:hint="eastAsia" w:ascii="宋体" w:hAnsi="宋体" w:eastAsia="宋体" w:cs="宋体"/>
          <w:color w:val="auto"/>
          <w:highlight w:val="none"/>
        </w:rPr>
      </w:pPr>
      <w:r>
        <w:rPr>
          <w:rFonts w:hint="eastAsia" w:ascii="宋体" w:hAnsi="宋体" w:eastAsia="宋体" w:cs="宋体"/>
          <w:color w:val="auto"/>
          <w:highlight w:val="none"/>
        </w:rPr>
        <w:t>1.供应商可适当调整该表格式。</w:t>
      </w:r>
    </w:p>
    <w:p w14:paraId="304FA592">
      <w:pPr>
        <w:pStyle w:val="14"/>
        <w:pageBreakBefore w:val="0"/>
        <w:tabs>
          <w:tab w:val="left" w:pos="2040"/>
        </w:tabs>
        <w:wordWrap/>
        <w:overflowPunct/>
        <w:topLinePunct w:val="0"/>
        <w:bidi w:val="0"/>
        <w:spacing w:before="0" w:beforeLines="0" w:line="360" w:lineRule="auto"/>
        <w:ind w:left="0" w:firstLine="420" w:firstLineChars="200"/>
        <w:outlineLvl w:val="9"/>
        <w:rPr>
          <w:rFonts w:hint="eastAsia" w:ascii="宋体" w:hAnsi="宋体" w:eastAsia="宋体" w:cs="宋体"/>
          <w:color w:val="auto"/>
          <w:highlight w:val="none"/>
        </w:rPr>
      </w:pPr>
      <w:r>
        <w:rPr>
          <w:rFonts w:hint="eastAsia" w:ascii="宋体" w:hAnsi="宋体" w:eastAsia="宋体" w:cs="宋体"/>
          <w:color w:val="auto"/>
          <w:highlight w:val="none"/>
        </w:rPr>
        <w:t>2.附以上人员相关证明材料。</w:t>
      </w:r>
    </w:p>
    <w:p w14:paraId="69D48134">
      <w:pPr>
        <w:pStyle w:val="14"/>
        <w:pageBreakBefore w:val="0"/>
        <w:tabs>
          <w:tab w:val="left" w:pos="2040"/>
        </w:tabs>
        <w:wordWrap/>
        <w:overflowPunct/>
        <w:topLinePunct w:val="0"/>
        <w:bidi w:val="0"/>
        <w:spacing w:before="0" w:beforeLines="0" w:line="360" w:lineRule="auto"/>
        <w:ind w:left="0" w:firstLine="420" w:firstLineChars="200"/>
        <w:outlineLvl w:val="9"/>
        <w:rPr>
          <w:rFonts w:hint="eastAsia" w:ascii="宋体" w:hAnsi="宋体" w:eastAsia="宋体" w:cs="宋体"/>
          <w:color w:val="auto"/>
          <w:highlight w:val="none"/>
        </w:rPr>
      </w:pPr>
    </w:p>
    <w:p w14:paraId="52896830">
      <w:pPr>
        <w:pageBreakBefore w:val="0"/>
        <w:wordWrap/>
        <w:overflowPunct/>
        <w:topLinePunct w:val="0"/>
        <w:bidi w:val="0"/>
        <w:spacing w:line="360" w:lineRule="auto"/>
        <w:outlineLvl w:val="9"/>
        <w:rPr>
          <w:rFonts w:hint="eastAsia" w:ascii="宋体" w:hAnsi="宋体" w:eastAsia="宋体" w:cs="宋体"/>
          <w:color w:val="auto"/>
          <w:szCs w:val="24"/>
          <w:highlight w:val="none"/>
        </w:rPr>
      </w:pPr>
      <w:r>
        <w:rPr>
          <w:rFonts w:hint="eastAsia" w:ascii="宋体" w:hAnsi="宋体" w:eastAsia="宋体" w:cs="宋体"/>
          <w:color w:val="auto"/>
          <w:szCs w:val="24"/>
          <w:highlight w:val="none"/>
        </w:rPr>
        <w:t xml:space="preserve">供应商名称（公章）:             </w:t>
      </w:r>
    </w:p>
    <w:p w14:paraId="09CB82C7">
      <w:pPr>
        <w:pageBreakBefore w:val="0"/>
        <w:wordWrap/>
        <w:overflowPunct/>
        <w:topLinePunct w:val="0"/>
        <w:bidi w:val="0"/>
        <w:spacing w:line="360" w:lineRule="auto"/>
        <w:outlineLvl w:val="9"/>
        <w:rPr>
          <w:rFonts w:hint="eastAsia" w:ascii="宋体" w:hAnsi="宋体" w:eastAsia="宋体" w:cs="宋体"/>
          <w:color w:val="auto"/>
          <w:szCs w:val="24"/>
          <w:highlight w:val="none"/>
        </w:rPr>
      </w:pPr>
      <w:r>
        <w:rPr>
          <w:rFonts w:hint="eastAsia" w:ascii="宋体" w:hAnsi="宋体" w:eastAsia="宋体" w:cs="宋体"/>
          <w:color w:val="auto"/>
          <w:szCs w:val="24"/>
          <w:highlight w:val="none"/>
        </w:rPr>
        <w:t>法定代表人/被授权人（签字或盖章）：</w:t>
      </w:r>
    </w:p>
    <w:p w14:paraId="01C50E27">
      <w:pPr>
        <w:pageBreakBefore w:val="0"/>
        <w:wordWrap/>
        <w:overflowPunct/>
        <w:topLinePunct w:val="0"/>
        <w:bidi w:val="0"/>
        <w:spacing w:line="360" w:lineRule="auto"/>
        <w:outlineLvl w:val="9"/>
        <w:rPr>
          <w:rFonts w:hint="eastAsia" w:ascii="宋体" w:hAnsi="宋体" w:eastAsia="宋体" w:cs="宋体"/>
          <w:color w:val="auto"/>
          <w:szCs w:val="24"/>
          <w:highlight w:val="none"/>
        </w:rPr>
      </w:pPr>
      <w:r>
        <w:rPr>
          <w:rFonts w:hint="eastAsia" w:ascii="宋体" w:hAnsi="宋体" w:eastAsia="宋体" w:cs="宋体"/>
          <w:color w:val="auto"/>
          <w:szCs w:val="24"/>
          <w:highlight w:val="none"/>
        </w:rPr>
        <w:t xml:space="preserve">日    期：                                </w:t>
      </w:r>
    </w:p>
    <w:p w14:paraId="13312058">
      <w:pPr>
        <w:pageBreakBefore w:val="0"/>
        <w:wordWrap/>
        <w:overflowPunct/>
        <w:topLinePunct w:val="0"/>
        <w:bidi w:val="0"/>
        <w:spacing w:line="360" w:lineRule="auto"/>
        <w:outlineLvl w:val="9"/>
        <w:rPr>
          <w:rFonts w:hint="eastAsia" w:ascii="宋体" w:hAnsi="宋体" w:eastAsia="宋体" w:cs="宋体"/>
          <w:b/>
          <w:bCs/>
          <w:color w:val="auto"/>
          <w:sz w:val="30"/>
          <w:szCs w:val="30"/>
          <w:highlight w:val="none"/>
        </w:rPr>
      </w:pPr>
      <w:r>
        <w:rPr>
          <w:rFonts w:hint="eastAsia" w:ascii="宋体" w:hAnsi="宋体" w:eastAsia="宋体" w:cs="宋体"/>
          <w:color w:val="auto"/>
          <w:szCs w:val="24"/>
          <w:highlight w:val="none"/>
          <w:u w:val="single"/>
        </w:rPr>
        <w:br w:type="page"/>
      </w:r>
      <w:bookmarkStart w:id="52" w:name="_Toc25698_WPSOffice_Level1"/>
      <w:bookmarkStart w:id="53" w:name="_Toc10028_WPSOffice_Level1"/>
      <w:r>
        <w:rPr>
          <w:rFonts w:hint="eastAsia" w:ascii="宋体" w:hAnsi="宋体" w:eastAsia="宋体" w:cs="宋体"/>
          <w:b/>
          <w:bCs/>
          <w:color w:val="auto"/>
          <w:sz w:val="30"/>
          <w:szCs w:val="30"/>
          <w:highlight w:val="none"/>
        </w:rPr>
        <w:t>附件</w:t>
      </w:r>
      <w:r>
        <w:rPr>
          <w:rFonts w:hint="eastAsia" w:ascii="宋体" w:hAnsi="宋体" w:eastAsia="宋体" w:cs="宋体"/>
          <w:b/>
          <w:bCs/>
          <w:color w:val="auto"/>
          <w:sz w:val="30"/>
          <w:szCs w:val="30"/>
          <w:highlight w:val="none"/>
          <w:lang w:val="en-US" w:eastAsia="zh-CN"/>
        </w:rPr>
        <w:t>6</w:t>
      </w:r>
      <w:r>
        <w:rPr>
          <w:rFonts w:hint="eastAsia" w:ascii="宋体" w:hAnsi="宋体" w:eastAsia="宋体" w:cs="宋体"/>
          <w:b/>
          <w:bCs/>
          <w:color w:val="auto"/>
          <w:sz w:val="30"/>
          <w:szCs w:val="30"/>
          <w:highlight w:val="none"/>
        </w:rPr>
        <w:t>：</w:t>
      </w:r>
      <w:bookmarkEnd w:id="52"/>
      <w:bookmarkEnd w:id="53"/>
    </w:p>
    <w:p w14:paraId="01D07423">
      <w:pPr>
        <w:pageBreakBefore w:val="0"/>
        <w:wordWrap/>
        <w:overflowPunct/>
        <w:topLinePunct w:val="0"/>
        <w:bidi w:val="0"/>
        <w:spacing w:line="360" w:lineRule="auto"/>
        <w:jc w:val="center"/>
        <w:outlineLvl w:val="9"/>
        <w:rPr>
          <w:rFonts w:hint="eastAsia" w:ascii="宋体" w:hAnsi="宋体" w:eastAsia="宋体" w:cs="宋体"/>
          <w:b/>
          <w:bCs/>
          <w:color w:val="auto"/>
          <w:sz w:val="30"/>
          <w:szCs w:val="30"/>
          <w:highlight w:val="none"/>
        </w:rPr>
      </w:pPr>
      <w:bookmarkStart w:id="54" w:name="_Toc30631_WPSOffice_Level1"/>
      <w:bookmarkStart w:id="55" w:name="_Toc13080_WPSOffice_Level1"/>
      <w:r>
        <w:rPr>
          <w:rFonts w:hint="eastAsia" w:ascii="宋体" w:hAnsi="宋体" w:eastAsia="宋体" w:cs="宋体"/>
          <w:b/>
          <w:bCs/>
          <w:color w:val="auto"/>
          <w:sz w:val="30"/>
          <w:szCs w:val="30"/>
          <w:highlight w:val="none"/>
        </w:rPr>
        <w:t>拟投入项目</w:t>
      </w:r>
      <w:r>
        <w:rPr>
          <w:rFonts w:hint="eastAsia" w:ascii="宋体" w:hAnsi="宋体" w:eastAsia="宋体" w:cs="宋体"/>
          <w:b/>
          <w:bCs/>
          <w:color w:val="auto"/>
          <w:sz w:val="30"/>
          <w:szCs w:val="30"/>
          <w:highlight w:val="none"/>
          <w:lang w:eastAsia="zh-CN"/>
        </w:rPr>
        <w:t>负责人</w:t>
      </w:r>
      <w:r>
        <w:rPr>
          <w:rFonts w:hint="eastAsia" w:ascii="宋体" w:hAnsi="宋体" w:eastAsia="宋体" w:cs="宋体"/>
          <w:b/>
          <w:bCs/>
          <w:color w:val="auto"/>
          <w:sz w:val="30"/>
          <w:szCs w:val="30"/>
          <w:highlight w:val="none"/>
        </w:rPr>
        <w:t>简历表</w:t>
      </w:r>
      <w:bookmarkEnd w:id="54"/>
      <w:bookmarkEnd w:id="55"/>
    </w:p>
    <w:tbl>
      <w:tblPr>
        <w:tblStyle w:val="5"/>
        <w:tblW w:w="9004" w:type="dxa"/>
        <w:tblInd w:w="0" w:type="dxa"/>
        <w:tblLayout w:type="fixed"/>
        <w:tblCellMar>
          <w:top w:w="0" w:type="dxa"/>
          <w:left w:w="108" w:type="dxa"/>
          <w:bottom w:w="0" w:type="dxa"/>
          <w:right w:w="108" w:type="dxa"/>
        </w:tblCellMar>
      </w:tblPr>
      <w:tblGrid>
        <w:gridCol w:w="1494"/>
        <w:gridCol w:w="268"/>
        <w:gridCol w:w="1570"/>
        <w:gridCol w:w="1516"/>
        <w:gridCol w:w="1280"/>
        <w:gridCol w:w="43"/>
        <w:gridCol w:w="1700"/>
        <w:gridCol w:w="1133"/>
      </w:tblGrid>
      <w:tr w14:paraId="2272E254">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4F28FDE6">
            <w:pPr>
              <w:pStyle w:val="13"/>
              <w:pageBreakBefore w:val="0"/>
              <w:wordWrap/>
              <w:overflowPunct/>
              <w:topLinePunct w:val="0"/>
              <w:bidi w:val="0"/>
              <w:spacing w:line="360" w:lineRule="auto"/>
              <w:ind w:left="0" w:leftChars="0"/>
              <w:outlineLvl w:val="9"/>
              <w:rPr>
                <w:rFonts w:hint="eastAsia" w:ascii="宋体" w:hAnsi="宋体" w:eastAsia="宋体" w:cs="宋体"/>
                <w:color w:val="auto"/>
                <w:highlight w:val="none"/>
              </w:rPr>
            </w:pPr>
            <w:r>
              <w:rPr>
                <w:rFonts w:hint="eastAsia" w:ascii="宋体" w:hAnsi="宋体" w:eastAsia="宋体" w:cs="宋体"/>
                <w:color w:val="auto"/>
                <w:highlight w:val="none"/>
              </w:rPr>
              <w:t>姓  名</w:t>
            </w:r>
          </w:p>
        </w:tc>
        <w:tc>
          <w:tcPr>
            <w:tcW w:w="1570" w:type="dxa"/>
            <w:tcBorders>
              <w:top w:val="single" w:color="auto" w:sz="4" w:space="0"/>
              <w:left w:val="nil"/>
              <w:bottom w:val="single" w:color="auto" w:sz="4" w:space="0"/>
              <w:right w:val="single" w:color="auto" w:sz="4" w:space="0"/>
            </w:tcBorders>
            <w:noWrap w:val="0"/>
            <w:vAlign w:val="center"/>
          </w:tcPr>
          <w:p w14:paraId="167C0FB7">
            <w:pPr>
              <w:pStyle w:val="13"/>
              <w:pageBreakBefore w:val="0"/>
              <w:wordWrap/>
              <w:overflowPunct/>
              <w:topLinePunct w:val="0"/>
              <w:bidi w:val="0"/>
              <w:spacing w:line="360" w:lineRule="auto"/>
              <w:ind w:left="0" w:leftChars="0"/>
              <w:outlineLvl w:val="9"/>
              <w:rPr>
                <w:rFonts w:hint="eastAsia" w:ascii="宋体" w:hAnsi="宋体" w:eastAsia="宋体" w:cs="宋体"/>
                <w:color w:val="auto"/>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7AAA3576">
            <w:pPr>
              <w:pStyle w:val="13"/>
              <w:pageBreakBefore w:val="0"/>
              <w:wordWrap/>
              <w:overflowPunct/>
              <w:topLinePunct w:val="0"/>
              <w:bidi w:val="0"/>
              <w:spacing w:line="360" w:lineRule="auto"/>
              <w:ind w:left="0" w:leftChars="0"/>
              <w:outlineLvl w:val="9"/>
              <w:rPr>
                <w:rFonts w:hint="eastAsia" w:ascii="宋体" w:hAnsi="宋体" w:eastAsia="宋体" w:cs="宋体"/>
                <w:color w:val="auto"/>
                <w:highlight w:val="none"/>
              </w:rPr>
            </w:pPr>
            <w:r>
              <w:rPr>
                <w:rFonts w:hint="eastAsia" w:ascii="宋体" w:hAnsi="宋体" w:eastAsia="宋体" w:cs="宋体"/>
                <w:color w:val="auto"/>
                <w:highlight w:val="none"/>
              </w:rPr>
              <w:t>性  别</w:t>
            </w:r>
          </w:p>
        </w:tc>
        <w:tc>
          <w:tcPr>
            <w:tcW w:w="1323" w:type="dxa"/>
            <w:gridSpan w:val="2"/>
            <w:tcBorders>
              <w:top w:val="single" w:color="auto" w:sz="4" w:space="0"/>
              <w:left w:val="nil"/>
              <w:bottom w:val="single" w:color="auto" w:sz="4" w:space="0"/>
              <w:right w:val="single" w:color="auto" w:sz="4" w:space="0"/>
            </w:tcBorders>
            <w:noWrap w:val="0"/>
            <w:vAlign w:val="center"/>
          </w:tcPr>
          <w:p w14:paraId="0458C1E3">
            <w:pPr>
              <w:pStyle w:val="13"/>
              <w:pageBreakBefore w:val="0"/>
              <w:wordWrap/>
              <w:overflowPunct/>
              <w:topLinePunct w:val="0"/>
              <w:bidi w:val="0"/>
              <w:spacing w:line="360" w:lineRule="auto"/>
              <w:ind w:left="0" w:leftChars="0"/>
              <w:outlineLvl w:val="9"/>
              <w:rPr>
                <w:rFonts w:hint="eastAsia" w:ascii="宋体" w:hAnsi="宋体" w:eastAsia="宋体" w:cs="宋体"/>
                <w:color w:val="auto"/>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58A68842">
            <w:pPr>
              <w:pStyle w:val="13"/>
              <w:pageBreakBefore w:val="0"/>
              <w:wordWrap/>
              <w:overflowPunct/>
              <w:topLinePunct w:val="0"/>
              <w:bidi w:val="0"/>
              <w:spacing w:line="360" w:lineRule="auto"/>
              <w:ind w:left="0" w:leftChars="0"/>
              <w:outlineLvl w:val="9"/>
              <w:rPr>
                <w:rFonts w:hint="eastAsia" w:ascii="宋体" w:hAnsi="宋体" w:eastAsia="宋体" w:cs="宋体"/>
                <w:color w:val="auto"/>
                <w:highlight w:val="none"/>
              </w:rPr>
            </w:pPr>
            <w:r>
              <w:rPr>
                <w:rFonts w:hint="eastAsia" w:ascii="宋体" w:hAnsi="宋体" w:eastAsia="宋体" w:cs="宋体"/>
                <w:color w:val="auto"/>
                <w:highlight w:val="none"/>
              </w:rPr>
              <w:t>年  龄</w:t>
            </w:r>
          </w:p>
        </w:tc>
        <w:tc>
          <w:tcPr>
            <w:tcW w:w="1133" w:type="dxa"/>
            <w:tcBorders>
              <w:top w:val="single" w:color="auto" w:sz="4" w:space="0"/>
              <w:left w:val="nil"/>
              <w:bottom w:val="single" w:color="auto" w:sz="4" w:space="0"/>
              <w:right w:val="single" w:color="auto" w:sz="4" w:space="0"/>
            </w:tcBorders>
            <w:noWrap w:val="0"/>
            <w:vAlign w:val="center"/>
          </w:tcPr>
          <w:p w14:paraId="7CA7F4E8">
            <w:pPr>
              <w:pStyle w:val="13"/>
              <w:pageBreakBefore w:val="0"/>
              <w:wordWrap/>
              <w:overflowPunct/>
              <w:topLinePunct w:val="0"/>
              <w:bidi w:val="0"/>
              <w:spacing w:line="360" w:lineRule="auto"/>
              <w:ind w:left="0" w:leftChars="0" w:firstLine="420" w:firstLineChars="200"/>
              <w:outlineLvl w:val="9"/>
              <w:rPr>
                <w:rFonts w:hint="eastAsia" w:ascii="宋体" w:hAnsi="宋体" w:eastAsia="宋体" w:cs="宋体"/>
                <w:color w:val="auto"/>
                <w:highlight w:val="none"/>
              </w:rPr>
            </w:pPr>
          </w:p>
        </w:tc>
      </w:tr>
      <w:tr w14:paraId="1096290E">
        <w:tblPrEx>
          <w:tblCellMar>
            <w:top w:w="0" w:type="dxa"/>
            <w:left w:w="108" w:type="dxa"/>
            <w:bottom w:w="0" w:type="dxa"/>
            <w:right w:w="108" w:type="dxa"/>
          </w:tblCellMar>
        </w:tblPrEx>
        <w:trPr>
          <w:trHeight w:val="522"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4ACBC9C0">
            <w:pPr>
              <w:pStyle w:val="13"/>
              <w:pageBreakBefore w:val="0"/>
              <w:wordWrap/>
              <w:overflowPunct/>
              <w:topLinePunct w:val="0"/>
              <w:bidi w:val="0"/>
              <w:spacing w:line="360" w:lineRule="auto"/>
              <w:ind w:left="0" w:leftChars="0"/>
              <w:outlineLvl w:val="9"/>
              <w:rPr>
                <w:rFonts w:hint="eastAsia" w:ascii="宋体" w:hAnsi="宋体" w:eastAsia="宋体" w:cs="宋体"/>
                <w:color w:val="auto"/>
                <w:highlight w:val="none"/>
              </w:rPr>
            </w:pPr>
            <w:r>
              <w:rPr>
                <w:rFonts w:hint="eastAsia" w:ascii="宋体" w:hAnsi="宋体" w:eastAsia="宋体" w:cs="宋体"/>
                <w:color w:val="auto"/>
                <w:highlight w:val="none"/>
              </w:rPr>
              <w:t>职  称</w:t>
            </w:r>
          </w:p>
        </w:tc>
        <w:tc>
          <w:tcPr>
            <w:tcW w:w="1570" w:type="dxa"/>
            <w:tcBorders>
              <w:top w:val="single" w:color="auto" w:sz="4" w:space="0"/>
              <w:left w:val="nil"/>
              <w:bottom w:val="single" w:color="auto" w:sz="4" w:space="0"/>
              <w:right w:val="single" w:color="auto" w:sz="4" w:space="0"/>
            </w:tcBorders>
            <w:noWrap w:val="0"/>
            <w:vAlign w:val="center"/>
          </w:tcPr>
          <w:p w14:paraId="6A1F9E78">
            <w:pPr>
              <w:pStyle w:val="13"/>
              <w:pageBreakBefore w:val="0"/>
              <w:wordWrap/>
              <w:overflowPunct/>
              <w:topLinePunct w:val="0"/>
              <w:bidi w:val="0"/>
              <w:spacing w:line="360" w:lineRule="auto"/>
              <w:ind w:left="0" w:leftChars="0"/>
              <w:outlineLvl w:val="9"/>
              <w:rPr>
                <w:rFonts w:hint="eastAsia" w:ascii="宋体" w:hAnsi="宋体" w:eastAsia="宋体" w:cs="宋体"/>
                <w:color w:val="auto"/>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5A3CCC61">
            <w:pPr>
              <w:pStyle w:val="13"/>
              <w:pageBreakBefore w:val="0"/>
              <w:wordWrap/>
              <w:overflowPunct/>
              <w:topLinePunct w:val="0"/>
              <w:bidi w:val="0"/>
              <w:spacing w:line="360" w:lineRule="auto"/>
              <w:ind w:left="0" w:leftChars="0"/>
              <w:outlineLvl w:val="9"/>
              <w:rPr>
                <w:rFonts w:hint="eastAsia" w:ascii="宋体" w:hAnsi="宋体" w:eastAsia="宋体" w:cs="宋体"/>
                <w:color w:val="auto"/>
                <w:highlight w:val="none"/>
              </w:rPr>
            </w:pPr>
            <w:r>
              <w:rPr>
                <w:rFonts w:hint="eastAsia" w:ascii="宋体" w:hAnsi="宋体" w:eastAsia="宋体" w:cs="宋体"/>
                <w:color w:val="auto"/>
                <w:highlight w:val="none"/>
              </w:rPr>
              <w:t>身份证号</w:t>
            </w:r>
          </w:p>
        </w:tc>
        <w:tc>
          <w:tcPr>
            <w:tcW w:w="1323" w:type="dxa"/>
            <w:gridSpan w:val="2"/>
            <w:tcBorders>
              <w:top w:val="single" w:color="auto" w:sz="4" w:space="0"/>
              <w:left w:val="nil"/>
              <w:bottom w:val="single" w:color="auto" w:sz="4" w:space="0"/>
              <w:right w:val="single" w:color="auto" w:sz="4" w:space="0"/>
            </w:tcBorders>
            <w:noWrap w:val="0"/>
            <w:vAlign w:val="center"/>
          </w:tcPr>
          <w:p w14:paraId="76FD677F">
            <w:pPr>
              <w:pStyle w:val="13"/>
              <w:pageBreakBefore w:val="0"/>
              <w:wordWrap/>
              <w:overflowPunct/>
              <w:topLinePunct w:val="0"/>
              <w:bidi w:val="0"/>
              <w:spacing w:line="360" w:lineRule="auto"/>
              <w:ind w:left="0" w:leftChars="0"/>
              <w:outlineLvl w:val="9"/>
              <w:rPr>
                <w:rFonts w:hint="eastAsia" w:ascii="宋体" w:hAnsi="宋体" w:eastAsia="宋体" w:cs="宋体"/>
                <w:color w:val="auto"/>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4FA6C452">
            <w:pPr>
              <w:pStyle w:val="13"/>
              <w:pageBreakBefore w:val="0"/>
              <w:wordWrap/>
              <w:overflowPunct/>
              <w:topLinePunct w:val="0"/>
              <w:bidi w:val="0"/>
              <w:spacing w:line="360" w:lineRule="auto"/>
              <w:ind w:left="0" w:leftChars="0"/>
              <w:outlineLvl w:val="9"/>
              <w:rPr>
                <w:rFonts w:hint="eastAsia" w:ascii="宋体" w:hAnsi="宋体" w:eastAsia="宋体" w:cs="宋体"/>
                <w:color w:val="auto"/>
                <w:highlight w:val="none"/>
              </w:rPr>
            </w:pPr>
            <w:r>
              <w:rPr>
                <w:rFonts w:hint="eastAsia" w:ascii="宋体" w:hAnsi="宋体" w:eastAsia="宋体" w:cs="宋体"/>
                <w:color w:val="auto"/>
                <w:highlight w:val="none"/>
              </w:rPr>
              <w:t>专业/年限</w:t>
            </w:r>
          </w:p>
        </w:tc>
        <w:tc>
          <w:tcPr>
            <w:tcW w:w="1133" w:type="dxa"/>
            <w:tcBorders>
              <w:top w:val="single" w:color="auto" w:sz="4" w:space="0"/>
              <w:left w:val="nil"/>
              <w:bottom w:val="single" w:color="auto" w:sz="4" w:space="0"/>
              <w:right w:val="single" w:color="auto" w:sz="4" w:space="0"/>
            </w:tcBorders>
            <w:noWrap w:val="0"/>
            <w:vAlign w:val="center"/>
          </w:tcPr>
          <w:p w14:paraId="29805AF9">
            <w:pPr>
              <w:pStyle w:val="13"/>
              <w:pageBreakBefore w:val="0"/>
              <w:wordWrap/>
              <w:overflowPunct/>
              <w:topLinePunct w:val="0"/>
              <w:bidi w:val="0"/>
              <w:spacing w:line="360" w:lineRule="auto"/>
              <w:ind w:left="0" w:leftChars="0" w:firstLine="420" w:firstLineChars="200"/>
              <w:outlineLvl w:val="9"/>
              <w:rPr>
                <w:rFonts w:hint="eastAsia" w:ascii="宋体" w:hAnsi="宋体" w:eastAsia="宋体" w:cs="宋体"/>
                <w:color w:val="auto"/>
                <w:highlight w:val="none"/>
              </w:rPr>
            </w:pPr>
          </w:p>
        </w:tc>
      </w:tr>
      <w:tr w14:paraId="620E8A4D">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5CD05597">
            <w:pPr>
              <w:pStyle w:val="13"/>
              <w:pageBreakBefore w:val="0"/>
              <w:wordWrap/>
              <w:overflowPunct/>
              <w:topLinePunct w:val="0"/>
              <w:bidi w:val="0"/>
              <w:spacing w:line="360" w:lineRule="auto"/>
              <w:ind w:left="0" w:leftChars="0"/>
              <w:outlineLvl w:val="9"/>
              <w:rPr>
                <w:rFonts w:hint="eastAsia" w:ascii="宋体" w:hAnsi="宋体" w:eastAsia="宋体" w:cs="宋体"/>
                <w:color w:val="auto"/>
                <w:highlight w:val="none"/>
              </w:rPr>
            </w:pPr>
            <w:r>
              <w:rPr>
                <w:rFonts w:hint="eastAsia" w:ascii="宋体" w:hAnsi="宋体" w:eastAsia="宋体" w:cs="宋体"/>
                <w:color w:val="auto"/>
                <w:highlight w:val="none"/>
              </w:rPr>
              <w:t>毕业时间</w:t>
            </w:r>
          </w:p>
        </w:tc>
        <w:tc>
          <w:tcPr>
            <w:tcW w:w="1570" w:type="dxa"/>
            <w:tcBorders>
              <w:top w:val="single" w:color="auto" w:sz="4" w:space="0"/>
              <w:left w:val="nil"/>
              <w:bottom w:val="single" w:color="auto" w:sz="4" w:space="0"/>
              <w:right w:val="single" w:color="auto" w:sz="4" w:space="0"/>
            </w:tcBorders>
            <w:noWrap w:val="0"/>
            <w:vAlign w:val="center"/>
          </w:tcPr>
          <w:p w14:paraId="2C01D22A">
            <w:pPr>
              <w:pStyle w:val="13"/>
              <w:pageBreakBefore w:val="0"/>
              <w:wordWrap/>
              <w:overflowPunct/>
              <w:topLinePunct w:val="0"/>
              <w:bidi w:val="0"/>
              <w:spacing w:line="360" w:lineRule="auto"/>
              <w:ind w:left="0" w:leftChars="0"/>
              <w:outlineLvl w:val="9"/>
              <w:rPr>
                <w:rFonts w:hint="eastAsia" w:ascii="宋体" w:hAnsi="宋体" w:eastAsia="宋体" w:cs="宋体"/>
                <w:color w:val="auto"/>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0D68A76C">
            <w:pPr>
              <w:pStyle w:val="13"/>
              <w:pageBreakBefore w:val="0"/>
              <w:wordWrap/>
              <w:overflowPunct/>
              <w:topLinePunct w:val="0"/>
              <w:bidi w:val="0"/>
              <w:spacing w:line="360" w:lineRule="auto"/>
              <w:ind w:left="0" w:leftChars="0"/>
              <w:outlineLvl w:val="9"/>
              <w:rPr>
                <w:rFonts w:hint="eastAsia" w:ascii="宋体" w:hAnsi="宋体" w:eastAsia="宋体" w:cs="宋体"/>
                <w:color w:val="auto"/>
                <w:highlight w:val="none"/>
              </w:rPr>
            </w:pPr>
            <w:r>
              <w:rPr>
                <w:rFonts w:hint="eastAsia" w:ascii="宋体" w:hAnsi="宋体" w:eastAsia="宋体" w:cs="宋体"/>
                <w:color w:val="auto"/>
                <w:highlight w:val="none"/>
              </w:rPr>
              <w:t>毕业学校</w:t>
            </w:r>
          </w:p>
        </w:tc>
        <w:tc>
          <w:tcPr>
            <w:tcW w:w="1323" w:type="dxa"/>
            <w:gridSpan w:val="2"/>
            <w:tcBorders>
              <w:top w:val="single" w:color="auto" w:sz="4" w:space="0"/>
              <w:left w:val="nil"/>
              <w:bottom w:val="single" w:color="auto" w:sz="4" w:space="0"/>
              <w:right w:val="single" w:color="auto" w:sz="4" w:space="0"/>
            </w:tcBorders>
            <w:noWrap w:val="0"/>
            <w:vAlign w:val="center"/>
          </w:tcPr>
          <w:p w14:paraId="0DFFDE8A">
            <w:pPr>
              <w:pStyle w:val="13"/>
              <w:pageBreakBefore w:val="0"/>
              <w:wordWrap/>
              <w:overflowPunct/>
              <w:topLinePunct w:val="0"/>
              <w:bidi w:val="0"/>
              <w:spacing w:line="360" w:lineRule="auto"/>
              <w:ind w:left="0" w:leftChars="0"/>
              <w:outlineLvl w:val="9"/>
              <w:rPr>
                <w:rFonts w:hint="eastAsia" w:ascii="宋体" w:hAnsi="宋体" w:eastAsia="宋体" w:cs="宋体"/>
                <w:color w:val="auto"/>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4F148E7F">
            <w:pPr>
              <w:pStyle w:val="13"/>
              <w:pageBreakBefore w:val="0"/>
              <w:wordWrap/>
              <w:overflowPunct/>
              <w:topLinePunct w:val="0"/>
              <w:bidi w:val="0"/>
              <w:spacing w:line="360" w:lineRule="auto"/>
              <w:ind w:left="0" w:leftChars="0"/>
              <w:outlineLvl w:val="9"/>
              <w:rPr>
                <w:rFonts w:hint="eastAsia" w:ascii="宋体" w:hAnsi="宋体" w:eastAsia="宋体" w:cs="宋体"/>
                <w:color w:val="auto"/>
                <w:highlight w:val="none"/>
              </w:rPr>
            </w:pPr>
            <w:r>
              <w:rPr>
                <w:rFonts w:hint="eastAsia" w:ascii="宋体" w:hAnsi="宋体" w:eastAsia="宋体" w:cs="宋体"/>
                <w:color w:val="auto"/>
                <w:highlight w:val="none"/>
              </w:rPr>
              <w:t>学历/专业</w:t>
            </w:r>
          </w:p>
        </w:tc>
        <w:tc>
          <w:tcPr>
            <w:tcW w:w="1133" w:type="dxa"/>
            <w:tcBorders>
              <w:top w:val="single" w:color="auto" w:sz="4" w:space="0"/>
              <w:left w:val="nil"/>
              <w:bottom w:val="single" w:color="auto" w:sz="4" w:space="0"/>
              <w:right w:val="single" w:color="auto" w:sz="4" w:space="0"/>
            </w:tcBorders>
            <w:noWrap w:val="0"/>
            <w:vAlign w:val="center"/>
          </w:tcPr>
          <w:p w14:paraId="2BB30DA7">
            <w:pPr>
              <w:pStyle w:val="13"/>
              <w:pageBreakBefore w:val="0"/>
              <w:wordWrap/>
              <w:overflowPunct/>
              <w:topLinePunct w:val="0"/>
              <w:bidi w:val="0"/>
              <w:spacing w:line="360" w:lineRule="auto"/>
              <w:ind w:left="0" w:leftChars="0" w:firstLine="420" w:firstLineChars="200"/>
              <w:outlineLvl w:val="9"/>
              <w:rPr>
                <w:rFonts w:hint="eastAsia" w:ascii="宋体" w:hAnsi="宋体" w:eastAsia="宋体" w:cs="宋体"/>
                <w:color w:val="auto"/>
                <w:highlight w:val="none"/>
              </w:rPr>
            </w:pPr>
          </w:p>
        </w:tc>
      </w:tr>
      <w:tr w14:paraId="06A1AD42">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3811C6EA">
            <w:pPr>
              <w:pStyle w:val="13"/>
              <w:pageBreakBefore w:val="0"/>
              <w:wordWrap/>
              <w:overflowPunct/>
              <w:topLinePunct w:val="0"/>
              <w:bidi w:val="0"/>
              <w:spacing w:line="360" w:lineRule="auto"/>
              <w:ind w:left="0" w:leftChars="0"/>
              <w:outlineLvl w:val="9"/>
              <w:rPr>
                <w:rFonts w:hint="eastAsia" w:ascii="宋体" w:hAnsi="宋体" w:eastAsia="宋体" w:cs="宋体"/>
                <w:color w:val="auto"/>
                <w:highlight w:val="none"/>
              </w:rPr>
            </w:pPr>
            <w:r>
              <w:rPr>
                <w:rFonts w:hint="eastAsia" w:ascii="宋体" w:hAnsi="宋体" w:eastAsia="宋体" w:cs="宋体"/>
                <w:color w:val="auto"/>
                <w:highlight w:val="none"/>
              </w:rPr>
              <w:t>资格证书</w:t>
            </w:r>
          </w:p>
        </w:tc>
        <w:tc>
          <w:tcPr>
            <w:tcW w:w="1570" w:type="dxa"/>
            <w:tcBorders>
              <w:top w:val="single" w:color="auto" w:sz="4" w:space="0"/>
              <w:left w:val="nil"/>
              <w:bottom w:val="single" w:color="auto" w:sz="4" w:space="0"/>
              <w:right w:val="single" w:color="auto" w:sz="4" w:space="0"/>
            </w:tcBorders>
            <w:noWrap w:val="0"/>
            <w:vAlign w:val="center"/>
          </w:tcPr>
          <w:p w14:paraId="42528376">
            <w:pPr>
              <w:pStyle w:val="13"/>
              <w:pageBreakBefore w:val="0"/>
              <w:wordWrap/>
              <w:overflowPunct/>
              <w:topLinePunct w:val="0"/>
              <w:bidi w:val="0"/>
              <w:spacing w:line="360" w:lineRule="auto"/>
              <w:ind w:left="0" w:leftChars="0"/>
              <w:outlineLvl w:val="9"/>
              <w:rPr>
                <w:rFonts w:hint="eastAsia" w:ascii="宋体" w:hAnsi="宋体" w:eastAsia="宋体" w:cs="宋体"/>
                <w:color w:val="auto"/>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4F8B3F89">
            <w:pPr>
              <w:pStyle w:val="13"/>
              <w:pageBreakBefore w:val="0"/>
              <w:wordWrap/>
              <w:overflowPunct/>
              <w:topLinePunct w:val="0"/>
              <w:bidi w:val="0"/>
              <w:spacing w:line="360" w:lineRule="auto"/>
              <w:ind w:left="0" w:leftChars="0"/>
              <w:outlineLvl w:val="9"/>
              <w:rPr>
                <w:rFonts w:hint="eastAsia" w:ascii="宋体" w:hAnsi="宋体" w:eastAsia="宋体" w:cs="宋体"/>
                <w:color w:val="auto"/>
                <w:highlight w:val="none"/>
              </w:rPr>
            </w:pPr>
            <w:r>
              <w:rPr>
                <w:rFonts w:hint="eastAsia" w:ascii="宋体" w:hAnsi="宋体" w:eastAsia="宋体" w:cs="宋体"/>
                <w:color w:val="auto"/>
                <w:highlight w:val="none"/>
              </w:rPr>
              <w:t>注册时间</w:t>
            </w:r>
          </w:p>
        </w:tc>
        <w:tc>
          <w:tcPr>
            <w:tcW w:w="1323" w:type="dxa"/>
            <w:gridSpan w:val="2"/>
            <w:tcBorders>
              <w:top w:val="single" w:color="auto" w:sz="4" w:space="0"/>
              <w:left w:val="nil"/>
              <w:bottom w:val="single" w:color="auto" w:sz="4" w:space="0"/>
              <w:right w:val="single" w:color="auto" w:sz="4" w:space="0"/>
            </w:tcBorders>
            <w:noWrap w:val="0"/>
            <w:vAlign w:val="center"/>
          </w:tcPr>
          <w:p w14:paraId="2439ECCA">
            <w:pPr>
              <w:pStyle w:val="13"/>
              <w:pageBreakBefore w:val="0"/>
              <w:wordWrap/>
              <w:overflowPunct/>
              <w:topLinePunct w:val="0"/>
              <w:bidi w:val="0"/>
              <w:spacing w:line="360" w:lineRule="auto"/>
              <w:ind w:left="0" w:leftChars="0"/>
              <w:outlineLvl w:val="9"/>
              <w:rPr>
                <w:rFonts w:hint="eastAsia" w:ascii="宋体" w:hAnsi="宋体" w:eastAsia="宋体" w:cs="宋体"/>
                <w:color w:val="auto"/>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753899E9">
            <w:pPr>
              <w:pStyle w:val="13"/>
              <w:pageBreakBefore w:val="0"/>
              <w:wordWrap/>
              <w:overflowPunct/>
              <w:topLinePunct w:val="0"/>
              <w:bidi w:val="0"/>
              <w:spacing w:line="360" w:lineRule="auto"/>
              <w:ind w:left="0" w:leftChars="0"/>
              <w:outlineLvl w:val="9"/>
              <w:rPr>
                <w:rFonts w:hint="eastAsia" w:ascii="宋体" w:hAnsi="宋体" w:eastAsia="宋体" w:cs="宋体"/>
                <w:color w:val="auto"/>
                <w:highlight w:val="none"/>
              </w:rPr>
            </w:pPr>
            <w:r>
              <w:rPr>
                <w:rFonts w:hint="eastAsia" w:ascii="宋体" w:hAnsi="宋体" w:eastAsia="宋体" w:cs="宋体"/>
                <w:color w:val="auto"/>
                <w:highlight w:val="none"/>
              </w:rPr>
              <w:t>从业时间</w:t>
            </w:r>
          </w:p>
        </w:tc>
        <w:tc>
          <w:tcPr>
            <w:tcW w:w="1133" w:type="dxa"/>
            <w:tcBorders>
              <w:top w:val="single" w:color="auto" w:sz="4" w:space="0"/>
              <w:left w:val="nil"/>
              <w:bottom w:val="single" w:color="auto" w:sz="4" w:space="0"/>
              <w:right w:val="single" w:color="auto" w:sz="4" w:space="0"/>
            </w:tcBorders>
            <w:noWrap w:val="0"/>
            <w:vAlign w:val="center"/>
          </w:tcPr>
          <w:p w14:paraId="4C7FA6A1">
            <w:pPr>
              <w:pStyle w:val="13"/>
              <w:pageBreakBefore w:val="0"/>
              <w:wordWrap/>
              <w:overflowPunct/>
              <w:topLinePunct w:val="0"/>
              <w:bidi w:val="0"/>
              <w:spacing w:line="360" w:lineRule="auto"/>
              <w:ind w:left="0" w:leftChars="0" w:firstLine="420" w:firstLineChars="200"/>
              <w:outlineLvl w:val="9"/>
              <w:rPr>
                <w:rFonts w:hint="eastAsia" w:ascii="宋体" w:hAnsi="宋体" w:eastAsia="宋体" w:cs="宋体"/>
                <w:color w:val="auto"/>
                <w:highlight w:val="none"/>
              </w:rPr>
            </w:pPr>
          </w:p>
        </w:tc>
      </w:tr>
      <w:tr w14:paraId="59BA904E">
        <w:tblPrEx>
          <w:tblCellMar>
            <w:top w:w="0" w:type="dxa"/>
            <w:left w:w="108" w:type="dxa"/>
            <w:bottom w:w="0" w:type="dxa"/>
            <w:right w:w="108" w:type="dxa"/>
          </w:tblCellMar>
        </w:tblPrEx>
        <w:trPr>
          <w:trHeight w:val="522" w:hRule="atLeast"/>
        </w:trPr>
        <w:tc>
          <w:tcPr>
            <w:tcW w:w="3332" w:type="dxa"/>
            <w:gridSpan w:val="3"/>
            <w:tcBorders>
              <w:top w:val="single" w:color="auto" w:sz="4" w:space="0"/>
              <w:left w:val="single" w:color="auto" w:sz="4" w:space="0"/>
              <w:bottom w:val="single" w:color="auto" w:sz="4" w:space="0"/>
              <w:right w:val="single" w:color="auto" w:sz="4" w:space="0"/>
            </w:tcBorders>
            <w:noWrap w:val="0"/>
            <w:vAlign w:val="center"/>
          </w:tcPr>
          <w:p w14:paraId="2F76DC23">
            <w:pPr>
              <w:pStyle w:val="13"/>
              <w:pageBreakBefore w:val="0"/>
              <w:wordWrap/>
              <w:overflowPunct/>
              <w:topLinePunct w:val="0"/>
              <w:bidi w:val="0"/>
              <w:spacing w:line="360" w:lineRule="auto"/>
              <w:ind w:left="0" w:leftChars="0"/>
              <w:outlineLvl w:val="9"/>
              <w:rPr>
                <w:rFonts w:hint="eastAsia" w:ascii="宋体" w:hAnsi="宋体" w:eastAsia="宋体" w:cs="宋体"/>
                <w:color w:val="auto"/>
                <w:highlight w:val="none"/>
              </w:rPr>
            </w:pPr>
            <w:r>
              <w:rPr>
                <w:rFonts w:hint="eastAsia" w:ascii="宋体" w:hAnsi="宋体" w:eastAsia="宋体" w:cs="宋体"/>
                <w:color w:val="auto"/>
                <w:highlight w:val="none"/>
              </w:rPr>
              <w:t>是否属供应商固定雇员</w:t>
            </w:r>
          </w:p>
        </w:tc>
        <w:tc>
          <w:tcPr>
            <w:tcW w:w="1516" w:type="dxa"/>
            <w:tcBorders>
              <w:top w:val="single" w:color="auto" w:sz="4" w:space="0"/>
              <w:left w:val="nil"/>
              <w:bottom w:val="single" w:color="auto" w:sz="4" w:space="0"/>
              <w:right w:val="single" w:color="auto" w:sz="4" w:space="0"/>
            </w:tcBorders>
            <w:noWrap w:val="0"/>
            <w:vAlign w:val="center"/>
          </w:tcPr>
          <w:p w14:paraId="6F6267BF">
            <w:pPr>
              <w:pStyle w:val="13"/>
              <w:pageBreakBefore w:val="0"/>
              <w:wordWrap/>
              <w:overflowPunct/>
              <w:topLinePunct w:val="0"/>
              <w:bidi w:val="0"/>
              <w:spacing w:line="360" w:lineRule="auto"/>
              <w:ind w:left="0" w:leftChars="0"/>
              <w:outlineLvl w:val="9"/>
              <w:rPr>
                <w:rFonts w:hint="eastAsia" w:ascii="宋体" w:hAnsi="宋体" w:eastAsia="宋体" w:cs="宋体"/>
                <w:color w:val="auto"/>
                <w:highlight w:val="none"/>
              </w:rPr>
            </w:pPr>
          </w:p>
        </w:tc>
        <w:tc>
          <w:tcPr>
            <w:tcW w:w="3023" w:type="dxa"/>
            <w:gridSpan w:val="3"/>
            <w:tcBorders>
              <w:top w:val="single" w:color="auto" w:sz="4" w:space="0"/>
              <w:left w:val="nil"/>
              <w:bottom w:val="single" w:color="auto" w:sz="4" w:space="0"/>
              <w:right w:val="single" w:color="auto" w:sz="4" w:space="0"/>
            </w:tcBorders>
            <w:noWrap w:val="0"/>
            <w:vAlign w:val="center"/>
          </w:tcPr>
          <w:p w14:paraId="6795BCAC">
            <w:pPr>
              <w:pStyle w:val="13"/>
              <w:pageBreakBefore w:val="0"/>
              <w:wordWrap/>
              <w:overflowPunct/>
              <w:topLinePunct w:val="0"/>
              <w:bidi w:val="0"/>
              <w:spacing w:line="360" w:lineRule="auto"/>
              <w:ind w:left="0" w:leftChars="0"/>
              <w:outlineLvl w:val="9"/>
              <w:rPr>
                <w:rFonts w:hint="eastAsia" w:ascii="宋体" w:hAnsi="宋体" w:eastAsia="宋体" w:cs="宋体"/>
                <w:color w:val="auto"/>
                <w:highlight w:val="none"/>
              </w:rPr>
            </w:pPr>
            <w:r>
              <w:rPr>
                <w:rFonts w:hint="eastAsia" w:ascii="宋体" w:hAnsi="宋体" w:eastAsia="宋体" w:cs="宋体"/>
                <w:color w:val="auto"/>
                <w:highlight w:val="none"/>
              </w:rPr>
              <w:t>为供应商服务时间</w:t>
            </w:r>
          </w:p>
        </w:tc>
        <w:tc>
          <w:tcPr>
            <w:tcW w:w="1133" w:type="dxa"/>
            <w:tcBorders>
              <w:top w:val="single" w:color="auto" w:sz="4" w:space="0"/>
              <w:left w:val="nil"/>
              <w:bottom w:val="single" w:color="auto" w:sz="4" w:space="0"/>
              <w:right w:val="single" w:color="auto" w:sz="4" w:space="0"/>
            </w:tcBorders>
            <w:noWrap w:val="0"/>
            <w:vAlign w:val="center"/>
          </w:tcPr>
          <w:p w14:paraId="6FA4FA8A">
            <w:pPr>
              <w:pStyle w:val="13"/>
              <w:pageBreakBefore w:val="0"/>
              <w:wordWrap/>
              <w:overflowPunct/>
              <w:topLinePunct w:val="0"/>
              <w:bidi w:val="0"/>
              <w:spacing w:line="360" w:lineRule="auto"/>
              <w:ind w:left="0" w:leftChars="0" w:firstLine="420" w:firstLineChars="200"/>
              <w:outlineLvl w:val="9"/>
              <w:rPr>
                <w:rFonts w:hint="eastAsia" w:ascii="宋体" w:hAnsi="宋体" w:eastAsia="宋体" w:cs="宋体"/>
                <w:color w:val="auto"/>
                <w:highlight w:val="none"/>
              </w:rPr>
            </w:pPr>
          </w:p>
        </w:tc>
      </w:tr>
      <w:tr w14:paraId="0E955419">
        <w:tblPrEx>
          <w:tblCellMar>
            <w:top w:w="0" w:type="dxa"/>
            <w:left w:w="108" w:type="dxa"/>
            <w:bottom w:w="0" w:type="dxa"/>
            <w:right w:w="108" w:type="dxa"/>
          </w:tblCellMar>
        </w:tblPrEx>
        <w:trPr>
          <w:trHeight w:val="521" w:hRule="atLeast"/>
        </w:trPr>
        <w:tc>
          <w:tcPr>
            <w:tcW w:w="3332" w:type="dxa"/>
            <w:gridSpan w:val="3"/>
            <w:tcBorders>
              <w:top w:val="single" w:color="auto" w:sz="4" w:space="0"/>
              <w:left w:val="single" w:color="auto" w:sz="4" w:space="0"/>
              <w:bottom w:val="single" w:color="auto" w:sz="4" w:space="0"/>
              <w:right w:val="single" w:color="auto" w:sz="4" w:space="0"/>
            </w:tcBorders>
            <w:noWrap w:val="0"/>
            <w:vAlign w:val="center"/>
          </w:tcPr>
          <w:p w14:paraId="05CFF007">
            <w:pPr>
              <w:pStyle w:val="13"/>
              <w:pageBreakBefore w:val="0"/>
              <w:wordWrap/>
              <w:overflowPunct/>
              <w:topLinePunct w:val="0"/>
              <w:bidi w:val="0"/>
              <w:spacing w:line="360" w:lineRule="auto"/>
              <w:ind w:left="0" w:leftChars="0"/>
              <w:outlineLvl w:val="9"/>
              <w:rPr>
                <w:rFonts w:hint="eastAsia" w:ascii="宋体" w:hAnsi="宋体" w:eastAsia="宋体" w:cs="宋体"/>
                <w:color w:val="auto"/>
                <w:highlight w:val="none"/>
              </w:rPr>
            </w:pPr>
            <w:r>
              <w:rPr>
                <w:rFonts w:hint="eastAsia" w:ascii="宋体" w:hAnsi="宋体" w:eastAsia="宋体" w:cs="宋体"/>
                <w:color w:val="auto"/>
                <w:highlight w:val="none"/>
              </w:rPr>
              <w:t>拟在本项目担任职务</w:t>
            </w:r>
          </w:p>
        </w:tc>
        <w:tc>
          <w:tcPr>
            <w:tcW w:w="5672" w:type="dxa"/>
            <w:gridSpan w:val="5"/>
            <w:tcBorders>
              <w:top w:val="single" w:color="auto" w:sz="4" w:space="0"/>
              <w:left w:val="nil"/>
              <w:bottom w:val="single" w:color="auto" w:sz="4" w:space="0"/>
              <w:right w:val="single" w:color="auto" w:sz="4" w:space="0"/>
            </w:tcBorders>
            <w:noWrap w:val="0"/>
            <w:vAlign w:val="center"/>
          </w:tcPr>
          <w:p w14:paraId="4C32239C">
            <w:pPr>
              <w:pStyle w:val="13"/>
              <w:pageBreakBefore w:val="0"/>
              <w:wordWrap/>
              <w:overflowPunct/>
              <w:topLinePunct w:val="0"/>
              <w:bidi w:val="0"/>
              <w:spacing w:line="360" w:lineRule="auto"/>
              <w:ind w:left="0" w:leftChars="0"/>
              <w:outlineLvl w:val="9"/>
              <w:rPr>
                <w:rFonts w:hint="eastAsia" w:ascii="宋体" w:hAnsi="宋体" w:eastAsia="宋体" w:cs="宋体"/>
                <w:color w:val="auto"/>
                <w:highlight w:val="none"/>
              </w:rPr>
            </w:pPr>
          </w:p>
        </w:tc>
      </w:tr>
      <w:tr w14:paraId="74B22649">
        <w:tblPrEx>
          <w:tblCellMar>
            <w:top w:w="0" w:type="dxa"/>
            <w:left w:w="108" w:type="dxa"/>
            <w:bottom w:w="0" w:type="dxa"/>
            <w:right w:w="108" w:type="dxa"/>
          </w:tblCellMar>
        </w:tblPrEx>
        <w:trPr>
          <w:trHeight w:val="546" w:hRule="atLeast"/>
        </w:trPr>
        <w:tc>
          <w:tcPr>
            <w:tcW w:w="9004" w:type="dxa"/>
            <w:gridSpan w:val="8"/>
            <w:tcBorders>
              <w:top w:val="single" w:color="auto" w:sz="4" w:space="0"/>
              <w:left w:val="single" w:color="auto" w:sz="4" w:space="0"/>
              <w:bottom w:val="single" w:color="auto" w:sz="4" w:space="0"/>
              <w:right w:val="single" w:color="auto" w:sz="4" w:space="0"/>
            </w:tcBorders>
            <w:noWrap w:val="0"/>
            <w:vAlign w:val="center"/>
          </w:tcPr>
          <w:p w14:paraId="35013AE7">
            <w:pPr>
              <w:pStyle w:val="13"/>
              <w:pageBreakBefore w:val="0"/>
              <w:wordWrap/>
              <w:overflowPunct/>
              <w:topLinePunct w:val="0"/>
              <w:bidi w:val="0"/>
              <w:spacing w:line="360" w:lineRule="auto"/>
              <w:ind w:left="0" w:leftChars="0"/>
              <w:outlineLvl w:val="9"/>
              <w:rPr>
                <w:rFonts w:hint="eastAsia" w:ascii="宋体" w:hAnsi="宋体" w:eastAsia="宋体" w:cs="宋体"/>
                <w:color w:val="auto"/>
                <w:highlight w:val="none"/>
              </w:rPr>
            </w:pPr>
            <w:r>
              <w:rPr>
                <w:rFonts w:hint="eastAsia" w:ascii="宋体" w:hAnsi="宋体" w:eastAsia="宋体" w:cs="宋体"/>
                <w:color w:val="auto"/>
                <w:highlight w:val="none"/>
              </w:rPr>
              <w:t>工作经历</w:t>
            </w:r>
          </w:p>
        </w:tc>
      </w:tr>
      <w:tr w14:paraId="79E70383">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761BA0B9">
            <w:pPr>
              <w:pStyle w:val="13"/>
              <w:pageBreakBefore w:val="0"/>
              <w:wordWrap/>
              <w:overflowPunct/>
              <w:topLinePunct w:val="0"/>
              <w:bidi w:val="0"/>
              <w:spacing w:line="360" w:lineRule="auto"/>
              <w:ind w:left="0" w:leftChars="0"/>
              <w:outlineLvl w:val="9"/>
              <w:rPr>
                <w:rFonts w:hint="eastAsia" w:ascii="宋体" w:hAnsi="宋体" w:eastAsia="宋体" w:cs="宋体"/>
                <w:color w:val="auto"/>
                <w:highlight w:val="none"/>
              </w:rPr>
            </w:pPr>
            <w:r>
              <w:rPr>
                <w:rFonts w:hint="eastAsia" w:ascii="宋体" w:hAnsi="宋体" w:eastAsia="宋体" w:cs="宋体"/>
                <w:color w:val="auto"/>
                <w:highlight w:val="none"/>
              </w:rPr>
              <w:t>时  间</w:t>
            </w:r>
          </w:p>
        </w:tc>
        <w:tc>
          <w:tcPr>
            <w:tcW w:w="3354" w:type="dxa"/>
            <w:gridSpan w:val="3"/>
            <w:tcBorders>
              <w:top w:val="single" w:color="auto" w:sz="4" w:space="0"/>
              <w:left w:val="nil"/>
              <w:bottom w:val="single" w:color="auto" w:sz="4" w:space="0"/>
              <w:right w:val="single" w:color="auto" w:sz="4" w:space="0"/>
            </w:tcBorders>
            <w:noWrap w:val="0"/>
            <w:vAlign w:val="center"/>
          </w:tcPr>
          <w:p w14:paraId="54AC5053">
            <w:pPr>
              <w:pStyle w:val="13"/>
              <w:pageBreakBefore w:val="0"/>
              <w:wordWrap/>
              <w:overflowPunct/>
              <w:topLinePunct w:val="0"/>
              <w:bidi w:val="0"/>
              <w:spacing w:line="360" w:lineRule="auto"/>
              <w:ind w:left="0" w:leftChars="0"/>
              <w:outlineLvl w:val="9"/>
              <w:rPr>
                <w:rFonts w:hint="eastAsia" w:ascii="宋体" w:hAnsi="宋体" w:eastAsia="宋体" w:cs="宋体"/>
                <w:color w:val="auto"/>
                <w:sz w:val="21"/>
                <w:szCs w:val="21"/>
                <w:highlight w:val="none"/>
              </w:rPr>
            </w:pPr>
            <w:r>
              <w:rPr>
                <w:rFonts w:hint="eastAsia" w:ascii="宋体" w:hAnsi="宋体" w:eastAsia="宋体" w:cs="宋体"/>
                <w:color w:val="auto"/>
                <w:highlight w:val="none"/>
              </w:rPr>
              <w:t>参加过的项目名称</w:t>
            </w:r>
          </w:p>
          <w:p w14:paraId="7763C6DE">
            <w:pPr>
              <w:pStyle w:val="13"/>
              <w:pageBreakBefore w:val="0"/>
              <w:wordWrap/>
              <w:overflowPunct/>
              <w:topLinePunct w:val="0"/>
              <w:bidi w:val="0"/>
              <w:spacing w:line="360" w:lineRule="auto"/>
              <w:ind w:left="0" w:leftChars="0"/>
              <w:outlineLvl w:val="9"/>
              <w:rPr>
                <w:rFonts w:hint="eastAsia" w:ascii="宋体" w:hAnsi="宋体" w:eastAsia="宋体" w:cs="宋体"/>
                <w:color w:val="auto"/>
                <w:highlight w:val="none"/>
              </w:rPr>
            </w:pPr>
            <w:r>
              <w:rPr>
                <w:rFonts w:hint="eastAsia" w:ascii="宋体" w:hAnsi="宋体" w:eastAsia="宋体" w:cs="宋体"/>
                <w:color w:val="auto"/>
                <w:highlight w:val="none"/>
              </w:rPr>
              <w:t>及当时所在单位</w:t>
            </w:r>
          </w:p>
        </w:tc>
        <w:tc>
          <w:tcPr>
            <w:tcW w:w="1280" w:type="dxa"/>
            <w:tcBorders>
              <w:top w:val="single" w:color="auto" w:sz="4" w:space="0"/>
              <w:left w:val="nil"/>
              <w:bottom w:val="single" w:color="auto" w:sz="4" w:space="0"/>
              <w:right w:val="single" w:color="auto" w:sz="4" w:space="0"/>
            </w:tcBorders>
            <w:noWrap w:val="0"/>
            <w:vAlign w:val="center"/>
          </w:tcPr>
          <w:p w14:paraId="15E2B362">
            <w:pPr>
              <w:pStyle w:val="13"/>
              <w:pageBreakBefore w:val="0"/>
              <w:wordWrap/>
              <w:overflowPunct/>
              <w:topLinePunct w:val="0"/>
              <w:bidi w:val="0"/>
              <w:spacing w:line="360" w:lineRule="auto"/>
              <w:ind w:left="0" w:leftChars="0"/>
              <w:outlineLvl w:val="9"/>
              <w:rPr>
                <w:rFonts w:hint="eastAsia" w:ascii="宋体" w:hAnsi="宋体" w:eastAsia="宋体" w:cs="宋体"/>
                <w:color w:val="auto"/>
                <w:highlight w:val="none"/>
              </w:rPr>
            </w:pPr>
            <w:r>
              <w:rPr>
                <w:rFonts w:hint="eastAsia" w:ascii="宋体" w:hAnsi="宋体" w:eastAsia="宋体" w:cs="宋体"/>
                <w:color w:val="auto"/>
                <w:highlight w:val="none"/>
              </w:rPr>
              <w:t>担任何职</w:t>
            </w:r>
          </w:p>
        </w:tc>
        <w:tc>
          <w:tcPr>
            <w:tcW w:w="1743" w:type="dxa"/>
            <w:gridSpan w:val="2"/>
            <w:tcBorders>
              <w:top w:val="single" w:color="auto" w:sz="4" w:space="0"/>
              <w:left w:val="nil"/>
              <w:bottom w:val="single" w:color="auto" w:sz="4" w:space="0"/>
              <w:right w:val="single" w:color="auto" w:sz="4" w:space="0"/>
            </w:tcBorders>
            <w:noWrap w:val="0"/>
            <w:vAlign w:val="center"/>
          </w:tcPr>
          <w:p w14:paraId="099E68DC">
            <w:pPr>
              <w:pStyle w:val="13"/>
              <w:pageBreakBefore w:val="0"/>
              <w:wordWrap/>
              <w:overflowPunct/>
              <w:topLinePunct w:val="0"/>
              <w:bidi w:val="0"/>
              <w:spacing w:line="360" w:lineRule="auto"/>
              <w:ind w:left="0" w:leftChars="0"/>
              <w:outlineLvl w:val="9"/>
              <w:rPr>
                <w:rFonts w:hint="eastAsia" w:ascii="宋体" w:hAnsi="宋体" w:eastAsia="宋体" w:cs="宋体"/>
                <w:color w:val="auto"/>
                <w:highlight w:val="none"/>
              </w:rPr>
            </w:pPr>
            <w:r>
              <w:rPr>
                <w:rFonts w:hint="eastAsia" w:ascii="宋体" w:hAnsi="宋体" w:eastAsia="宋体" w:cs="宋体"/>
                <w:color w:val="auto"/>
                <w:highlight w:val="none"/>
              </w:rPr>
              <w:t>主要工作内容</w:t>
            </w:r>
          </w:p>
        </w:tc>
        <w:tc>
          <w:tcPr>
            <w:tcW w:w="1133" w:type="dxa"/>
            <w:tcBorders>
              <w:top w:val="single" w:color="auto" w:sz="4" w:space="0"/>
              <w:left w:val="nil"/>
              <w:bottom w:val="single" w:color="auto" w:sz="4" w:space="0"/>
              <w:right w:val="single" w:color="auto" w:sz="4" w:space="0"/>
            </w:tcBorders>
            <w:noWrap w:val="0"/>
            <w:vAlign w:val="center"/>
          </w:tcPr>
          <w:p w14:paraId="5E39B8C7">
            <w:pPr>
              <w:pStyle w:val="13"/>
              <w:pageBreakBefore w:val="0"/>
              <w:wordWrap/>
              <w:overflowPunct/>
              <w:topLinePunct w:val="0"/>
              <w:bidi w:val="0"/>
              <w:spacing w:line="360" w:lineRule="auto"/>
              <w:ind w:left="0" w:leftChars="0"/>
              <w:outlineLvl w:val="9"/>
              <w:rPr>
                <w:rFonts w:hint="eastAsia" w:ascii="宋体" w:hAnsi="宋体" w:eastAsia="宋体" w:cs="宋体"/>
                <w:color w:val="auto"/>
                <w:highlight w:val="none"/>
              </w:rPr>
            </w:pPr>
            <w:r>
              <w:rPr>
                <w:rFonts w:hint="eastAsia" w:ascii="宋体" w:hAnsi="宋体" w:eastAsia="宋体" w:cs="宋体"/>
                <w:color w:val="auto"/>
                <w:highlight w:val="none"/>
              </w:rPr>
              <w:t>备 注</w:t>
            </w:r>
          </w:p>
        </w:tc>
      </w:tr>
      <w:tr w14:paraId="13DACFB3">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6F517495">
            <w:pPr>
              <w:pStyle w:val="13"/>
              <w:pageBreakBefore w:val="0"/>
              <w:wordWrap/>
              <w:overflowPunct/>
              <w:topLinePunct w:val="0"/>
              <w:bidi w:val="0"/>
              <w:spacing w:line="360" w:lineRule="auto"/>
              <w:ind w:left="0" w:leftChars="0"/>
              <w:jc w:val="both"/>
              <w:outlineLvl w:val="9"/>
              <w:rPr>
                <w:rFonts w:hint="eastAsia" w:ascii="宋体" w:hAnsi="宋体" w:eastAsia="宋体" w:cs="宋体"/>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06CF691C">
            <w:pPr>
              <w:pStyle w:val="13"/>
              <w:pageBreakBefore w:val="0"/>
              <w:wordWrap/>
              <w:overflowPunct/>
              <w:topLinePunct w:val="0"/>
              <w:bidi w:val="0"/>
              <w:spacing w:line="360" w:lineRule="auto"/>
              <w:ind w:left="0" w:leftChars="0"/>
              <w:jc w:val="both"/>
              <w:outlineLvl w:val="9"/>
              <w:rPr>
                <w:rFonts w:hint="eastAsia" w:ascii="宋体" w:hAnsi="宋体" w:eastAsia="宋体" w:cs="宋体"/>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14A82FDC">
            <w:pPr>
              <w:pStyle w:val="13"/>
              <w:pageBreakBefore w:val="0"/>
              <w:wordWrap/>
              <w:overflowPunct/>
              <w:topLinePunct w:val="0"/>
              <w:bidi w:val="0"/>
              <w:spacing w:line="360" w:lineRule="auto"/>
              <w:ind w:left="0" w:leftChars="0"/>
              <w:jc w:val="both"/>
              <w:outlineLvl w:val="9"/>
              <w:rPr>
                <w:rFonts w:hint="eastAsia" w:ascii="宋体" w:hAnsi="宋体" w:eastAsia="宋体" w:cs="宋体"/>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1192209A">
            <w:pPr>
              <w:pStyle w:val="13"/>
              <w:pageBreakBefore w:val="0"/>
              <w:wordWrap/>
              <w:overflowPunct/>
              <w:topLinePunct w:val="0"/>
              <w:bidi w:val="0"/>
              <w:spacing w:line="360" w:lineRule="auto"/>
              <w:ind w:left="0" w:leftChars="0"/>
              <w:jc w:val="both"/>
              <w:outlineLvl w:val="9"/>
              <w:rPr>
                <w:rFonts w:hint="eastAsia" w:ascii="宋体" w:hAnsi="宋体" w:eastAsia="宋体" w:cs="宋体"/>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3364100C">
            <w:pPr>
              <w:pStyle w:val="13"/>
              <w:pageBreakBefore w:val="0"/>
              <w:wordWrap/>
              <w:overflowPunct/>
              <w:topLinePunct w:val="0"/>
              <w:bidi w:val="0"/>
              <w:spacing w:line="360" w:lineRule="auto"/>
              <w:ind w:left="0" w:leftChars="0"/>
              <w:jc w:val="both"/>
              <w:outlineLvl w:val="9"/>
              <w:rPr>
                <w:rFonts w:hint="eastAsia" w:ascii="宋体" w:hAnsi="宋体" w:eastAsia="宋体" w:cs="宋体"/>
                <w:color w:val="auto"/>
                <w:highlight w:val="none"/>
              </w:rPr>
            </w:pPr>
          </w:p>
        </w:tc>
      </w:tr>
      <w:tr w14:paraId="1CF5BACA">
        <w:tblPrEx>
          <w:tblCellMar>
            <w:top w:w="0" w:type="dxa"/>
            <w:left w:w="108" w:type="dxa"/>
            <w:bottom w:w="0" w:type="dxa"/>
            <w:right w:w="108" w:type="dxa"/>
          </w:tblCellMar>
        </w:tblPrEx>
        <w:trPr>
          <w:trHeight w:val="547"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5089D203">
            <w:pPr>
              <w:pStyle w:val="13"/>
              <w:pageBreakBefore w:val="0"/>
              <w:wordWrap/>
              <w:overflowPunct/>
              <w:topLinePunct w:val="0"/>
              <w:bidi w:val="0"/>
              <w:spacing w:line="360" w:lineRule="auto"/>
              <w:ind w:left="0" w:leftChars="0"/>
              <w:jc w:val="both"/>
              <w:outlineLvl w:val="9"/>
              <w:rPr>
                <w:rFonts w:hint="eastAsia" w:ascii="宋体" w:hAnsi="宋体" w:eastAsia="宋体" w:cs="宋体"/>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5B697157">
            <w:pPr>
              <w:pStyle w:val="13"/>
              <w:pageBreakBefore w:val="0"/>
              <w:wordWrap/>
              <w:overflowPunct/>
              <w:topLinePunct w:val="0"/>
              <w:bidi w:val="0"/>
              <w:spacing w:line="360" w:lineRule="auto"/>
              <w:ind w:left="0" w:leftChars="0"/>
              <w:jc w:val="both"/>
              <w:outlineLvl w:val="9"/>
              <w:rPr>
                <w:rFonts w:hint="eastAsia" w:ascii="宋体" w:hAnsi="宋体" w:eastAsia="宋体" w:cs="宋体"/>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1DB9F786">
            <w:pPr>
              <w:pStyle w:val="13"/>
              <w:pageBreakBefore w:val="0"/>
              <w:wordWrap/>
              <w:overflowPunct/>
              <w:topLinePunct w:val="0"/>
              <w:bidi w:val="0"/>
              <w:spacing w:line="360" w:lineRule="auto"/>
              <w:ind w:left="0" w:leftChars="0"/>
              <w:jc w:val="both"/>
              <w:outlineLvl w:val="9"/>
              <w:rPr>
                <w:rFonts w:hint="eastAsia" w:ascii="宋体" w:hAnsi="宋体" w:eastAsia="宋体" w:cs="宋体"/>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5199F894">
            <w:pPr>
              <w:pStyle w:val="13"/>
              <w:pageBreakBefore w:val="0"/>
              <w:wordWrap/>
              <w:overflowPunct/>
              <w:topLinePunct w:val="0"/>
              <w:bidi w:val="0"/>
              <w:spacing w:line="360" w:lineRule="auto"/>
              <w:ind w:left="0" w:leftChars="0"/>
              <w:jc w:val="both"/>
              <w:outlineLvl w:val="9"/>
              <w:rPr>
                <w:rFonts w:hint="eastAsia" w:ascii="宋体" w:hAnsi="宋体" w:eastAsia="宋体" w:cs="宋体"/>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7641D848">
            <w:pPr>
              <w:pStyle w:val="13"/>
              <w:pageBreakBefore w:val="0"/>
              <w:wordWrap/>
              <w:overflowPunct/>
              <w:topLinePunct w:val="0"/>
              <w:bidi w:val="0"/>
              <w:spacing w:line="360" w:lineRule="auto"/>
              <w:ind w:left="0" w:leftChars="0"/>
              <w:jc w:val="both"/>
              <w:outlineLvl w:val="9"/>
              <w:rPr>
                <w:rFonts w:hint="eastAsia" w:ascii="宋体" w:hAnsi="宋体" w:eastAsia="宋体" w:cs="宋体"/>
                <w:color w:val="auto"/>
                <w:highlight w:val="none"/>
              </w:rPr>
            </w:pPr>
          </w:p>
        </w:tc>
      </w:tr>
      <w:tr w14:paraId="67EC30F3">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071A07D4">
            <w:pPr>
              <w:pStyle w:val="13"/>
              <w:pageBreakBefore w:val="0"/>
              <w:wordWrap/>
              <w:overflowPunct/>
              <w:topLinePunct w:val="0"/>
              <w:bidi w:val="0"/>
              <w:spacing w:line="360" w:lineRule="auto"/>
              <w:ind w:left="0" w:leftChars="0"/>
              <w:jc w:val="both"/>
              <w:outlineLvl w:val="9"/>
              <w:rPr>
                <w:rFonts w:hint="eastAsia" w:ascii="宋体" w:hAnsi="宋体" w:eastAsia="宋体" w:cs="宋体"/>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659AC29C">
            <w:pPr>
              <w:pStyle w:val="13"/>
              <w:pageBreakBefore w:val="0"/>
              <w:wordWrap/>
              <w:overflowPunct/>
              <w:topLinePunct w:val="0"/>
              <w:bidi w:val="0"/>
              <w:spacing w:line="360" w:lineRule="auto"/>
              <w:ind w:left="0" w:leftChars="0"/>
              <w:jc w:val="both"/>
              <w:outlineLvl w:val="9"/>
              <w:rPr>
                <w:rFonts w:hint="eastAsia" w:ascii="宋体" w:hAnsi="宋体" w:eastAsia="宋体" w:cs="宋体"/>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2767BD87">
            <w:pPr>
              <w:pStyle w:val="13"/>
              <w:pageBreakBefore w:val="0"/>
              <w:wordWrap/>
              <w:overflowPunct/>
              <w:topLinePunct w:val="0"/>
              <w:bidi w:val="0"/>
              <w:spacing w:line="360" w:lineRule="auto"/>
              <w:ind w:left="0" w:leftChars="0"/>
              <w:jc w:val="both"/>
              <w:outlineLvl w:val="9"/>
              <w:rPr>
                <w:rFonts w:hint="eastAsia" w:ascii="宋体" w:hAnsi="宋体" w:eastAsia="宋体" w:cs="宋体"/>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10814840">
            <w:pPr>
              <w:pStyle w:val="13"/>
              <w:pageBreakBefore w:val="0"/>
              <w:wordWrap/>
              <w:overflowPunct/>
              <w:topLinePunct w:val="0"/>
              <w:bidi w:val="0"/>
              <w:spacing w:line="360" w:lineRule="auto"/>
              <w:ind w:left="0" w:leftChars="0"/>
              <w:jc w:val="both"/>
              <w:outlineLvl w:val="9"/>
              <w:rPr>
                <w:rFonts w:hint="eastAsia" w:ascii="宋体" w:hAnsi="宋体" w:eastAsia="宋体" w:cs="宋体"/>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3D06EE21">
            <w:pPr>
              <w:pStyle w:val="13"/>
              <w:pageBreakBefore w:val="0"/>
              <w:wordWrap/>
              <w:overflowPunct/>
              <w:topLinePunct w:val="0"/>
              <w:bidi w:val="0"/>
              <w:spacing w:line="360" w:lineRule="auto"/>
              <w:ind w:left="0" w:leftChars="0"/>
              <w:jc w:val="both"/>
              <w:outlineLvl w:val="9"/>
              <w:rPr>
                <w:rFonts w:hint="eastAsia" w:ascii="宋体" w:hAnsi="宋体" w:eastAsia="宋体" w:cs="宋体"/>
                <w:color w:val="auto"/>
                <w:highlight w:val="none"/>
              </w:rPr>
            </w:pPr>
          </w:p>
        </w:tc>
      </w:tr>
      <w:tr w14:paraId="6187C5B6">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105674A0">
            <w:pPr>
              <w:pStyle w:val="13"/>
              <w:pageBreakBefore w:val="0"/>
              <w:wordWrap/>
              <w:overflowPunct/>
              <w:topLinePunct w:val="0"/>
              <w:bidi w:val="0"/>
              <w:spacing w:line="360" w:lineRule="auto"/>
              <w:ind w:left="0" w:leftChars="0"/>
              <w:jc w:val="both"/>
              <w:outlineLvl w:val="9"/>
              <w:rPr>
                <w:rFonts w:hint="eastAsia" w:ascii="宋体" w:hAnsi="宋体" w:eastAsia="宋体" w:cs="宋体"/>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7EC103AE">
            <w:pPr>
              <w:pStyle w:val="13"/>
              <w:pageBreakBefore w:val="0"/>
              <w:wordWrap/>
              <w:overflowPunct/>
              <w:topLinePunct w:val="0"/>
              <w:bidi w:val="0"/>
              <w:spacing w:line="360" w:lineRule="auto"/>
              <w:ind w:left="0" w:leftChars="0"/>
              <w:jc w:val="both"/>
              <w:outlineLvl w:val="9"/>
              <w:rPr>
                <w:rFonts w:hint="eastAsia" w:ascii="宋体" w:hAnsi="宋体" w:eastAsia="宋体" w:cs="宋体"/>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0229BC85">
            <w:pPr>
              <w:pStyle w:val="13"/>
              <w:pageBreakBefore w:val="0"/>
              <w:wordWrap/>
              <w:overflowPunct/>
              <w:topLinePunct w:val="0"/>
              <w:bidi w:val="0"/>
              <w:spacing w:line="360" w:lineRule="auto"/>
              <w:ind w:left="0" w:leftChars="0"/>
              <w:jc w:val="both"/>
              <w:outlineLvl w:val="9"/>
              <w:rPr>
                <w:rFonts w:hint="eastAsia" w:ascii="宋体" w:hAnsi="宋体" w:eastAsia="宋体" w:cs="宋体"/>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0816564B">
            <w:pPr>
              <w:pStyle w:val="13"/>
              <w:pageBreakBefore w:val="0"/>
              <w:wordWrap/>
              <w:overflowPunct/>
              <w:topLinePunct w:val="0"/>
              <w:bidi w:val="0"/>
              <w:spacing w:line="360" w:lineRule="auto"/>
              <w:ind w:left="0" w:leftChars="0"/>
              <w:jc w:val="both"/>
              <w:outlineLvl w:val="9"/>
              <w:rPr>
                <w:rFonts w:hint="eastAsia" w:ascii="宋体" w:hAnsi="宋体" w:eastAsia="宋体" w:cs="宋体"/>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797BF829">
            <w:pPr>
              <w:pStyle w:val="13"/>
              <w:pageBreakBefore w:val="0"/>
              <w:wordWrap/>
              <w:overflowPunct/>
              <w:topLinePunct w:val="0"/>
              <w:bidi w:val="0"/>
              <w:spacing w:line="360" w:lineRule="auto"/>
              <w:ind w:left="0" w:leftChars="0"/>
              <w:jc w:val="both"/>
              <w:outlineLvl w:val="9"/>
              <w:rPr>
                <w:rFonts w:hint="eastAsia" w:ascii="宋体" w:hAnsi="宋体" w:eastAsia="宋体" w:cs="宋体"/>
                <w:color w:val="auto"/>
                <w:highlight w:val="none"/>
              </w:rPr>
            </w:pPr>
          </w:p>
        </w:tc>
      </w:tr>
      <w:tr w14:paraId="2C5A6420">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1B4CD2EC">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7116F9AC">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362BA7AB">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249BDF8B">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1C7AE161">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highlight w:val="none"/>
              </w:rPr>
            </w:pPr>
          </w:p>
        </w:tc>
      </w:tr>
      <w:tr w14:paraId="705FD23A">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0A20035C">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6DEB0F95">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6CDFB7AF">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48880DC6">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6325B364">
            <w:pPr>
              <w:pStyle w:val="13"/>
              <w:pageBreakBefore w:val="0"/>
              <w:wordWrap/>
              <w:overflowPunct/>
              <w:topLinePunct w:val="0"/>
              <w:bidi w:val="0"/>
              <w:spacing w:line="360" w:lineRule="auto"/>
              <w:ind w:left="0" w:leftChars="0" w:firstLine="420" w:firstLineChars="200"/>
              <w:jc w:val="both"/>
              <w:outlineLvl w:val="9"/>
              <w:rPr>
                <w:rFonts w:hint="eastAsia" w:ascii="宋体" w:hAnsi="宋体" w:eastAsia="宋体" w:cs="宋体"/>
                <w:color w:val="auto"/>
                <w:highlight w:val="none"/>
              </w:rPr>
            </w:pPr>
          </w:p>
        </w:tc>
      </w:tr>
    </w:tbl>
    <w:p w14:paraId="61DA8D7D">
      <w:pPr>
        <w:pStyle w:val="14"/>
        <w:pageBreakBefore w:val="0"/>
        <w:wordWrap/>
        <w:overflowPunct/>
        <w:topLinePunct w:val="0"/>
        <w:bidi w:val="0"/>
        <w:spacing w:beforeLines="0" w:line="360" w:lineRule="auto"/>
        <w:ind w:left="348" w:hanging="304" w:hangingChars="145"/>
        <w:jc w:val="left"/>
        <w:outlineLvl w:val="9"/>
        <w:rPr>
          <w:rFonts w:hint="eastAsia" w:ascii="宋体" w:hAnsi="宋体" w:eastAsia="宋体" w:cs="宋体"/>
          <w:color w:val="auto"/>
          <w:highlight w:val="none"/>
        </w:rPr>
      </w:pPr>
      <w:r>
        <w:rPr>
          <w:rFonts w:hint="eastAsia" w:ascii="宋体" w:hAnsi="宋体" w:eastAsia="宋体" w:cs="宋体"/>
          <w:color w:val="auto"/>
          <w:highlight w:val="none"/>
        </w:rPr>
        <w:t>注：附以上人员相关证明材料。</w:t>
      </w:r>
    </w:p>
    <w:p w14:paraId="7EA78BB1">
      <w:pPr>
        <w:pageBreakBefore w:val="0"/>
        <w:wordWrap/>
        <w:overflowPunct/>
        <w:topLinePunct w:val="0"/>
        <w:bidi w:val="0"/>
        <w:spacing w:line="360" w:lineRule="auto"/>
        <w:outlineLvl w:val="9"/>
        <w:rPr>
          <w:rFonts w:hint="eastAsia" w:ascii="宋体" w:hAnsi="宋体" w:eastAsia="宋体" w:cs="宋体"/>
          <w:color w:val="auto"/>
          <w:szCs w:val="24"/>
          <w:highlight w:val="none"/>
        </w:rPr>
      </w:pPr>
    </w:p>
    <w:p w14:paraId="0C229287">
      <w:pPr>
        <w:pageBreakBefore w:val="0"/>
        <w:wordWrap/>
        <w:overflowPunct/>
        <w:topLinePunct w:val="0"/>
        <w:bidi w:val="0"/>
        <w:spacing w:line="360" w:lineRule="auto"/>
        <w:outlineLvl w:val="9"/>
        <w:rPr>
          <w:rFonts w:hint="eastAsia" w:ascii="宋体" w:hAnsi="宋体" w:eastAsia="宋体" w:cs="宋体"/>
          <w:color w:val="auto"/>
          <w:szCs w:val="24"/>
          <w:highlight w:val="none"/>
        </w:rPr>
      </w:pPr>
      <w:r>
        <w:rPr>
          <w:rFonts w:hint="eastAsia" w:ascii="宋体" w:hAnsi="宋体" w:eastAsia="宋体" w:cs="宋体"/>
          <w:color w:val="auto"/>
          <w:szCs w:val="24"/>
          <w:highlight w:val="none"/>
        </w:rPr>
        <w:t xml:space="preserve">供应商名称（公章）:             </w:t>
      </w:r>
    </w:p>
    <w:p w14:paraId="35748521">
      <w:pPr>
        <w:pageBreakBefore w:val="0"/>
        <w:wordWrap/>
        <w:overflowPunct/>
        <w:topLinePunct w:val="0"/>
        <w:bidi w:val="0"/>
        <w:spacing w:line="360" w:lineRule="auto"/>
        <w:outlineLvl w:val="9"/>
        <w:rPr>
          <w:rFonts w:hint="eastAsia" w:ascii="宋体" w:hAnsi="宋体" w:eastAsia="宋体" w:cs="宋体"/>
          <w:color w:val="auto"/>
          <w:szCs w:val="24"/>
          <w:highlight w:val="none"/>
        </w:rPr>
      </w:pPr>
      <w:r>
        <w:rPr>
          <w:rFonts w:hint="eastAsia" w:ascii="宋体" w:hAnsi="宋体" w:eastAsia="宋体" w:cs="宋体"/>
          <w:color w:val="auto"/>
          <w:szCs w:val="24"/>
          <w:highlight w:val="none"/>
        </w:rPr>
        <w:t>法定代表人/被授权人（签字或盖章）：</w:t>
      </w:r>
    </w:p>
    <w:p w14:paraId="680BE74D">
      <w:pPr>
        <w:pageBreakBefore w:val="0"/>
        <w:wordWrap/>
        <w:overflowPunct/>
        <w:topLinePunct w:val="0"/>
        <w:bidi w:val="0"/>
        <w:spacing w:line="360" w:lineRule="auto"/>
        <w:outlineLvl w:val="9"/>
        <w:rPr>
          <w:rFonts w:hint="eastAsia" w:ascii="宋体" w:hAnsi="宋体" w:eastAsia="宋体" w:cs="宋体"/>
          <w:color w:val="auto"/>
          <w:szCs w:val="24"/>
          <w:highlight w:val="none"/>
        </w:rPr>
      </w:pPr>
      <w:r>
        <w:rPr>
          <w:rFonts w:hint="eastAsia" w:ascii="宋体" w:hAnsi="宋体" w:eastAsia="宋体" w:cs="宋体"/>
          <w:color w:val="auto"/>
          <w:szCs w:val="24"/>
          <w:highlight w:val="none"/>
        </w:rPr>
        <w:t xml:space="preserve">日    期：        </w:t>
      </w:r>
    </w:p>
    <w:p w14:paraId="7733B294">
      <w:pPr>
        <w:pageBreakBefore w:val="0"/>
        <w:wordWrap/>
        <w:overflowPunct/>
        <w:topLinePunct w:val="0"/>
        <w:bidi w:val="0"/>
        <w:spacing w:line="360" w:lineRule="auto"/>
        <w:jc w:val="center"/>
        <w:outlineLvl w:val="9"/>
        <w:rPr>
          <w:rFonts w:hint="eastAsia" w:ascii="宋体" w:hAnsi="宋体" w:eastAsia="宋体" w:cs="宋体"/>
          <w:color w:val="auto"/>
          <w:highlight w:val="none"/>
        </w:rPr>
      </w:pPr>
      <w:r>
        <w:rPr>
          <w:rFonts w:hint="eastAsia" w:ascii="宋体" w:hAnsi="宋体" w:eastAsia="宋体" w:cs="宋体"/>
          <w:b/>
          <w:color w:val="auto"/>
          <w:kern w:val="2"/>
          <w:sz w:val="32"/>
          <w:szCs w:val="32"/>
          <w:highlight w:val="none"/>
        </w:rPr>
        <w:br w:type="page"/>
      </w:r>
      <w:bookmarkEnd w:id="37"/>
      <w:bookmarkEnd w:id="38"/>
      <w:bookmarkStart w:id="56" w:name="_Toc26645"/>
      <w:bookmarkStart w:id="57" w:name="_Toc4204_WPSOffice_Level1"/>
      <w:bookmarkStart w:id="58" w:name="_Toc27079_WPSOffice_Level1"/>
      <w:bookmarkStart w:id="59" w:name="_Toc19960"/>
      <w:bookmarkStart w:id="60" w:name="_Toc19969"/>
      <w:bookmarkStart w:id="61" w:name="_Toc106"/>
      <w:bookmarkStart w:id="62" w:name="_Toc9738"/>
      <w:bookmarkStart w:id="63" w:name="_Toc16990"/>
      <w:r>
        <w:rPr>
          <w:rFonts w:hint="eastAsia" w:ascii="宋体" w:hAnsi="宋体" w:eastAsia="宋体" w:cs="宋体"/>
          <w:b/>
          <w:color w:val="auto"/>
          <w:kern w:val="2"/>
          <w:sz w:val="32"/>
          <w:szCs w:val="32"/>
          <w:highlight w:val="none"/>
          <w:lang w:eastAsia="zh-CN"/>
        </w:rPr>
        <w:t>五</w:t>
      </w:r>
      <w:r>
        <w:rPr>
          <w:rFonts w:hint="eastAsia" w:ascii="宋体" w:hAnsi="宋体" w:eastAsia="宋体" w:cs="宋体"/>
          <w:b/>
          <w:bCs/>
          <w:color w:val="auto"/>
          <w:sz w:val="32"/>
          <w:szCs w:val="32"/>
          <w:highlight w:val="none"/>
        </w:rPr>
        <w:t>、陕西省政府采购供应商拒绝政府采购领域商业贿赂承诺书</w:t>
      </w:r>
      <w:bookmarkEnd w:id="56"/>
      <w:bookmarkEnd w:id="57"/>
      <w:bookmarkEnd w:id="58"/>
      <w:bookmarkEnd w:id="59"/>
      <w:bookmarkEnd w:id="60"/>
      <w:bookmarkEnd w:id="61"/>
      <w:bookmarkEnd w:id="62"/>
      <w:bookmarkEnd w:id="63"/>
    </w:p>
    <w:p w14:paraId="53A64CFD">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Cs w:val="24"/>
          <w:highlight w:val="none"/>
        </w:rPr>
      </w:pPr>
      <w:r>
        <w:rPr>
          <w:rFonts w:hint="eastAsia" w:ascii="宋体" w:hAnsi="宋体" w:eastAsia="宋体" w:cs="宋体"/>
          <w:color w:val="auto"/>
          <w:szCs w:val="24"/>
          <w:highlight w:val="none"/>
        </w:rPr>
        <w:t>为响应党中央、国务院关于治理政府采购领域商业贿赂行为的号召，我公司在此庄严承诺：</w:t>
      </w:r>
    </w:p>
    <w:p w14:paraId="5F9465B3">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Cs w:val="24"/>
          <w:highlight w:val="none"/>
        </w:rPr>
      </w:pPr>
      <w:r>
        <w:rPr>
          <w:rFonts w:hint="eastAsia" w:ascii="宋体" w:hAnsi="宋体" w:eastAsia="宋体" w:cs="宋体"/>
          <w:color w:val="auto"/>
          <w:szCs w:val="24"/>
          <w:highlight w:val="none"/>
        </w:rPr>
        <w:t>1.在参与政府采购活动中遵纪守法、诚信经营、公平竞标。</w:t>
      </w:r>
    </w:p>
    <w:p w14:paraId="5C50A05F">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Cs w:val="24"/>
          <w:highlight w:val="none"/>
        </w:rPr>
      </w:pPr>
      <w:r>
        <w:rPr>
          <w:rFonts w:hint="eastAsia" w:ascii="宋体" w:hAnsi="宋体" w:eastAsia="宋体" w:cs="宋体"/>
          <w:color w:val="auto"/>
          <w:szCs w:val="24"/>
          <w:highlight w:val="none"/>
        </w:rPr>
        <w:t>2.不向政府采购人、</w:t>
      </w:r>
      <w:r>
        <w:rPr>
          <w:rFonts w:hint="eastAsia" w:ascii="宋体" w:hAnsi="宋体" w:eastAsia="宋体" w:cs="宋体"/>
          <w:color w:val="auto"/>
          <w:szCs w:val="24"/>
          <w:highlight w:val="none"/>
          <w:lang w:eastAsia="zh-CN"/>
        </w:rPr>
        <w:t>采购代理机构</w:t>
      </w:r>
      <w:r>
        <w:rPr>
          <w:rFonts w:hint="eastAsia" w:ascii="宋体" w:hAnsi="宋体" w:eastAsia="宋体" w:cs="宋体"/>
          <w:color w:val="auto"/>
          <w:szCs w:val="24"/>
          <w:highlight w:val="none"/>
        </w:rPr>
        <w:t>和政府采购评审专家进行任何形式的商业贿赂以谋取交易机会。</w:t>
      </w:r>
    </w:p>
    <w:p w14:paraId="571F4C06">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Cs w:val="24"/>
          <w:highlight w:val="none"/>
        </w:rPr>
      </w:pPr>
      <w:r>
        <w:rPr>
          <w:rFonts w:hint="eastAsia" w:ascii="宋体" w:hAnsi="宋体" w:eastAsia="宋体" w:cs="宋体"/>
          <w:color w:val="auto"/>
          <w:szCs w:val="24"/>
          <w:highlight w:val="none"/>
        </w:rPr>
        <w:t>3.不向政府</w:t>
      </w:r>
      <w:r>
        <w:rPr>
          <w:rFonts w:hint="eastAsia" w:ascii="宋体" w:hAnsi="宋体" w:eastAsia="宋体" w:cs="宋体"/>
          <w:color w:val="auto"/>
          <w:szCs w:val="24"/>
          <w:highlight w:val="none"/>
          <w:lang w:eastAsia="zh-CN"/>
        </w:rPr>
        <w:t>采购代理机构</w:t>
      </w:r>
      <w:r>
        <w:rPr>
          <w:rFonts w:hint="eastAsia" w:ascii="宋体" w:hAnsi="宋体" w:eastAsia="宋体" w:cs="宋体"/>
          <w:color w:val="auto"/>
          <w:szCs w:val="24"/>
          <w:highlight w:val="none"/>
        </w:rPr>
        <w:t>和采购人提供虚假资质文件或采用虚假应标方式参与政府采购市场竞争并谋取中标、成交。</w:t>
      </w:r>
    </w:p>
    <w:p w14:paraId="51B490CF">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Cs w:val="24"/>
          <w:highlight w:val="none"/>
        </w:rPr>
      </w:pPr>
      <w:r>
        <w:rPr>
          <w:rFonts w:hint="eastAsia" w:ascii="宋体" w:hAnsi="宋体" w:eastAsia="宋体" w:cs="宋体"/>
          <w:color w:val="auto"/>
          <w:szCs w:val="24"/>
          <w:highlight w:val="none"/>
        </w:rPr>
        <w:t>4.不采取“围标、陪标”等商业欺诈手段获得政府采购</w:t>
      </w:r>
      <w:r>
        <w:rPr>
          <w:rFonts w:hint="eastAsia" w:ascii="宋体" w:hAnsi="宋体" w:eastAsia="宋体" w:cs="宋体"/>
          <w:color w:val="auto"/>
          <w:szCs w:val="24"/>
          <w:highlight w:val="none"/>
          <w:lang w:val="en-US" w:eastAsia="zh-CN"/>
        </w:rPr>
        <w:t>订单</w:t>
      </w:r>
      <w:r>
        <w:rPr>
          <w:rFonts w:hint="eastAsia" w:ascii="宋体" w:hAnsi="宋体" w:eastAsia="宋体" w:cs="宋体"/>
          <w:color w:val="auto"/>
          <w:szCs w:val="24"/>
          <w:highlight w:val="none"/>
        </w:rPr>
        <w:t>。</w:t>
      </w:r>
    </w:p>
    <w:p w14:paraId="4958E230">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Cs w:val="24"/>
          <w:highlight w:val="none"/>
        </w:rPr>
      </w:pPr>
      <w:r>
        <w:rPr>
          <w:rFonts w:hint="eastAsia" w:ascii="宋体" w:hAnsi="宋体" w:eastAsia="宋体" w:cs="宋体"/>
          <w:color w:val="auto"/>
          <w:szCs w:val="24"/>
          <w:highlight w:val="none"/>
        </w:rPr>
        <w:t>5.不采取不正当手段诋毁、排挤其他供应商。</w:t>
      </w:r>
    </w:p>
    <w:p w14:paraId="0944E525">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Cs w:val="24"/>
          <w:highlight w:val="none"/>
        </w:rPr>
      </w:pPr>
      <w:r>
        <w:rPr>
          <w:rFonts w:hint="eastAsia" w:ascii="宋体" w:hAnsi="宋体" w:eastAsia="宋体" w:cs="宋体"/>
          <w:color w:val="auto"/>
          <w:szCs w:val="24"/>
          <w:highlight w:val="none"/>
        </w:rPr>
        <w:t>6.不在提供商品和服务时“偷梁换柱、以次充好”损害采购人的合法权益。</w:t>
      </w:r>
    </w:p>
    <w:p w14:paraId="539A756A">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Cs w:val="24"/>
          <w:highlight w:val="none"/>
        </w:rPr>
      </w:pPr>
      <w:r>
        <w:rPr>
          <w:rFonts w:hint="eastAsia" w:ascii="宋体" w:hAnsi="宋体" w:eastAsia="宋体" w:cs="宋体"/>
          <w:color w:val="auto"/>
          <w:szCs w:val="24"/>
          <w:highlight w:val="none"/>
        </w:rPr>
        <w:t>7.不与采购人、</w:t>
      </w:r>
      <w:r>
        <w:rPr>
          <w:rFonts w:hint="eastAsia" w:ascii="宋体" w:hAnsi="宋体" w:eastAsia="宋体" w:cs="宋体"/>
          <w:color w:val="auto"/>
          <w:szCs w:val="24"/>
          <w:highlight w:val="none"/>
          <w:lang w:eastAsia="zh-CN"/>
        </w:rPr>
        <w:t>采购代理机构</w:t>
      </w:r>
      <w:r>
        <w:rPr>
          <w:rFonts w:hint="eastAsia" w:ascii="宋体" w:hAnsi="宋体" w:eastAsia="宋体" w:cs="宋体"/>
          <w:color w:val="auto"/>
          <w:szCs w:val="24"/>
          <w:highlight w:val="none"/>
        </w:rPr>
        <w:t>政府采购评审专家或其它供应商恶意串通，进行质疑和投诉，维护政府采购市场秩序。</w:t>
      </w:r>
    </w:p>
    <w:p w14:paraId="342A8D12">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Cs w:val="24"/>
          <w:highlight w:val="none"/>
        </w:rPr>
      </w:pPr>
      <w:r>
        <w:rPr>
          <w:rFonts w:hint="eastAsia" w:ascii="宋体" w:hAnsi="宋体" w:eastAsia="宋体" w:cs="宋体"/>
          <w:color w:val="auto"/>
          <w:szCs w:val="24"/>
          <w:highlight w:val="none"/>
        </w:rPr>
        <w:t>8.尊重和接受政府采购监督管理部门的监督和政府</w:t>
      </w:r>
      <w:r>
        <w:rPr>
          <w:rFonts w:hint="eastAsia" w:ascii="宋体" w:hAnsi="宋体" w:eastAsia="宋体" w:cs="宋体"/>
          <w:color w:val="auto"/>
          <w:szCs w:val="24"/>
          <w:highlight w:val="none"/>
          <w:lang w:eastAsia="zh-CN"/>
        </w:rPr>
        <w:t>采购代理机构</w:t>
      </w:r>
      <w:r>
        <w:rPr>
          <w:rFonts w:hint="eastAsia" w:ascii="宋体" w:hAnsi="宋体" w:eastAsia="宋体" w:cs="宋体"/>
          <w:color w:val="auto"/>
          <w:szCs w:val="24"/>
          <w:highlight w:val="none"/>
        </w:rPr>
        <w:t>招标采购要求，承担因违约行为给采购人造成的损失。</w:t>
      </w:r>
    </w:p>
    <w:p w14:paraId="27294BD4">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Cs w:val="24"/>
          <w:highlight w:val="none"/>
          <w:lang w:eastAsia="zh-CN"/>
        </w:rPr>
      </w:pPr>
      <w:r>
        <w:rPr>
          <w:rFonts w:hint="eastAsia" w:ascii="宋体" w:hAnsi="宋体" w:eastAsia="宋体" w:cs="宋体"/>
          <w:color w:val="auto"/>
          <w:szCs w:val="24"/>
          <w:highlight w:val="none"/>
        </w:rPr>
        <w:t>9.不发生其他有悖于政府采购公开、公平、公正和诚信原则的行为。</w:t>
      </w:r>
    </w:p>
    <w:p w14:paraId="1D1BCF15">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Cs w:val="24"/>
          <w:highlight w:val="none"/>
        </w:rPr>
      </w:pPr>
      <w:r>
        <w:rPr>
          <w:rFonts w:hint="eastAsia" w:ascii="宋体" w:hAnsi="宋体" w:eastAsia="宋体" w:cs="宋体"/>
          <w:color w:val="auto"/>
          <w:szCs w:val="24"/>
          <w:highlight w:val="none"/>
        </w:rPr>
        <w:t>承诺单位（盖章）：</w:t>
      </w:r>
    </w:p>
    <w:p w14:paraId="1DB5F0AD">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Cs w:val="24"/>
          <w:highlight w:val="none"/>
        </w:rPr>
      </w:pPr>
      <w:r>
        <w:rPr>
          <w:rFonts w:hint="eastAsia" w:ascii="宋体" w:hAnsi="宋体" w:eastAsia="宋体" w:cs="宋体"/>
          <w:color w:val="auto"/>
          <w:szCs w:val="24"/>
          <w:highlight w:val="none"/>
        </w:rPr>
        <w:t>全权代表人（签字）：</w:t>
      </w:r>
    </w:p>
    <w:p w14:paraId="5F34BBD5">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Cs w:val="24"/>
          <w:highlight w:val="none"/>
        </w:rPr>
      </w:pPr>
      <w:r>
        <w:rPr>
          <w:rFonts w:hint="eastAsia" w:ascii="宋体" w:hAnsi="宋体" w:eastAsia="宋体" w:cs="宋体"/>
          <w:color w:val="auto"/>
          <w:szCs w:val="24"/>
          <w:highlight w:val="none"/>
        </w:rPr>
        <w:t>地址：</w:t>
      </w:r>
    </w:p>
    <w:p w14:paraId="0387E38B">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Cs w:val="24"/>
          <w:highlight w:val="none"/>
        </w:rPr>
      </w:pPr>
      <w:r>
        <w:rPr>
          <w:rFonts w:hint="eastAsia" w:ascii="宋体" w:hAnsi="宋体" w:eastAsia="宋体" w:cs="宋体"/>
          <w:color w:val="auto"/>
          <w:szCs w:val="24"/>
          <w:highlight w:val="none"/>
        </w:rPr>
        <w:t>邮编：</w:t>
      </w:r>
    </w:p>
    <w:p w14:paraId="2D21056E">
      <w:pPr>
        <w:pageBreakBefore w:val="0"/>
        <w:wordWrap/>
        <w:overflowPunct/>
        <w:topLinePunct w:val="0"/>
        <w:bidi w:val="0"/>
        <w:spacing w:line="360" w:lineRule="auto"/>
        <w:ind w:firstLine="420" w:firstLineChars="200"/>
        <w:jc w:val="left"/>
        <w:outlineLvl w:val="9"/>
        <w:rPr>
          <w:rFonts w:hint="eastAsia" w:ascii="宋体" w:hAnsi="宋体" w:eastAsia="宋体" w:cs="宋体"/>
          <w:color w:val="auto"/>
          <w:szCs w:val="24"/>
          <w:highlight w:val="none"/>
        </w:rPr>
      </w:pPr>
      <w:r>
        <w:rPr>
          <w:rFonts w:hint="eastAsia" w:ascii="宋体" w:hAnsi="宋体" w:eastAsia="宋体" w:cs="宋体"/>
          <w:color w:val="auto"/>
          <w:szCs w:val="24"/>
          <w:highlight w:val="none"/>
        </w:rPr>
        <w:t>电话：</w:t>
      </w:r>
    </w:p>
    <w:p w14:paraId="4E608BBE">
      <w:pPr>
        <w:pageBreakBefore w:val="0"/>
        <w:wordWrap/>
        <w:overflowPunct/>
        <w:topLinePunct w:val="0"/>
        <w:bidi w:val="0"/>
        <w:spacing w:line="360" w:lineRule="auto"/>
        <w:ind w:firstLine="420" w:firstLineChars="200"/>
        <w:jc w:val="left"/>
        <w:outlineLvl w:val="9"/>
        <w:rPr>
          <w:rFonts w:hint="eastAsia" w:ascii="宋体" w:hAnsi="宋体" w:eastAsia="宋体" w:cs="宋体"/>
          <w:b/>
          <w:sz w:val="32"/>
          <w:szCs w:val="18"/>
          <w:highlight w:val="none"/>
        </w:rPr>
      </w:pPr>
      <w:r>
        <w:rPr>
          <w:rFonts w:hint="eastAsia" w:ascii="宋体" w:hAnsi="宋体" w:eastAsia="宋体" w:cs="宋体"/>
          <w:color w:val="auto"/>
          <w:szCs w:val="24"/>
          <w:highlight w:val="none"/>
        </w:rPr>
        <w:t>时间：</w:t>
      </w:r>
    </w:p>
    <w:bookmarkEnd w:id="0"/>
    <w:p w14:paraId="3385C673">
      <w:bookmarkStart w:id="64" w:name="_GoBack"/>
      <w:bookmarkEnd w:id="6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GYXIQ+Frutiger-Cn">
    <w:altName w:val="宋体"/>
    <w:panose1 w:val="00000000000000000000"/>
    <w:charset w:val="86"/>
    <w:family w:val="swiss"/>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7750AE">
    <w:pPr>
      <w:pStyle w:val="4"/>
      <w:jc w:val="left"/>
      <w:rPr>
        <w:rFonts w:ascii="楷体" w:hAnsi="楷体" w:eastAsia="楷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FFFDAD">
                          <w:pPr>
                            <w:pStyle w:val="4"/>
                          </w:pPr>
                          <w:r>
                            <w:fldChar w:fldCharType="begin"/>
                          </w:r>
                          <w:r>
                            <w:instrText xml:space="preserve"> PAGE  \* MERGEFORMAT </w:instrText>
                          </w:r>
                          <w:r>
                            <w:fldChar w:fldCharType="separate"/>
                          </w:r>
                          <w:r>
                            <w:t>41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3FFFDAD">
                    <w:pPr>
                      <w:pStyle w:val="4"/>
                    </w:pPr>
                    <w:r>
                      <w:fldChar w:fldCharType="begin"/>
                    </w:r>
                    <w:r>
                      <w:instrText xml:space="preserve"> PAGE  \* MERGEFORMAT </w:instrText>
                    </w:r>
                    <w:r>
                      <w:fldChar w:fldCharType="separate"/>
                    </w:r>
                    <w:r>
                      <w:t>41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D74F29">
    <w:pPr>
      <w:pStyle w:val="4"/>
      <w:jc w:val="left"/>
      <w:rPr>
        <w:rFonts w:ascii="楷体" w:hAnsi="楷体" w:eastAsia="楷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493633">
                          <w:pPr>
                            <w:pStyle w:val="4"/>
                          </w:pPr>
                          <w:r>
                            <w:fldChar w:fldCharType="begin"/>
                          </w:r>
                          <w:r>
                            <w:instrText xml:space="preserve"> PAGE  \* MERGEFORMAT </w:instrText>
                          </w:r>
                          <w:r>
                            <w:fldChar w:fldCharType="separate"/>
                          </w:r>
                          <w:r>
                            <w:t>41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23493633">
                    <w:pPr>
                      <w:pStyle w:val="4"/>
                    </w:pPr>
                    <w:r>
                      <w:fldChar w:fldCharType="begin"/>
                    </w:r>
                    <w:r>
                      <w:instrText xml:space="preserve"> PAGE  \* MERGEFORMAT </w:instrText>
                    </w:r>
                    <w:r>
                      <w:fldChar w:fldCharType="separate"/>
                    </w:r>
                    <w:r>
                      <w:t>41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DD7D33">
    <w:pPr>
      <w:pStyle w:val="4"/>
      <w:jc w:val="left"/>
      <w:rPr>
        <w:rFonts w:ascii="楷体" w:hAnsi="楷体" w:eastAsia="楷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606226">
                          <w:pPr>
                            <w:pStyle w:val="4"/>
                          </w:pPr>
                          <w:r>
                            <w:fldChar w:fldCharType="begin"/>
                          </w:r>
                          <w:r>
                            <w:instrText xml:space="preserve"> PAGE  \* MERGEFORMAT </w:instrText>
                          </w:r>
                          <w:r>
                            <w:fldChar w:fldCharType="separate"/>
                          </w:r>
                          <w:r>
                            <w:t>41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57606226">
                    <w:pPr>
                      <w:pStyle w:val="4"/>
                    </w:pPr>
                    <w:r>
                      <w:fldChar w:fldCharType="begin"/>
                    </w:r>
                    <w:r>
                      <w:instrText xml:space="preserve"> PAGE  \* MERGEFORMAT </w:instrText>
                    </w:r>
                    <w:r>
                      <w:fldChar w:fldCharType="separate"/>
                    </w:r>
                    <w:r>
                      <w:t>41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4CE6C">
    <w:pPr>
      <w:pStyle w:val="4"/>
      <w:jc w:val="left"/>
      <w:rPr>
        <w:rFonts w:ascii="楷体" w:hAnsi="楷体" w:eastAsia="楷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568B11">
                          <w:pPr>
                            <w:pStyle w:val="4"/>
                          </w:pPr>
                          <w:r>
                            <w:fldChar w:fldCharType="begin"/>
                          </w:r>
                          <w:r>
                            <w:instrText xml:space="preserve"> PAGE  \* MERGEFORMAT </w:instrText>
                          </w:r>
                          <w:r>
                            <w:fldChar w:fldCharType="separate"/>
                          </w:r>
                          <w:r>
                            <w:t>41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1568B11">
                    <w:pPr>
                      <w:pStyle w:val="4"/>
                    </w:pPr>
                    <w:r>
                      <w:fldChar w:fldCharType="begin"/>
                    </w:r>
                    <w:r>
                      <w:instrText xml:space="preserve"> PAGE  \* MERGEFORMAT </w:instrText>
                    </w:r>
                    <w:r>
                      <w:fldChar w:fldCharType="separate"/>
                    </w:r>
                    <w:r>
                      <w:t>41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DE22612"/>
    <w:multiLevelType w:val="singleLevel"/>
    <w:tmpl w:val="4DE22612"/>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BD14C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1"/>
    <w:qFormat/>
    <w:uiPriority w:val="0"/>
    <w:pPr>
      <w:spacing w:after="120" w:afterLines="0"/>
    </w:pPr>
    <w:rPr>
      <w:rFonts w:ascii="Times New Roman"/>
      <w:kern w:val="2"/>
      <w:sz w:val="21"/>
    </w:rPr>
  </w:style>
  <w:style w:type="paragraph" w:styleId="4">
    <w:name w:val="footer"/>
    <w:basedOn w:val="1"/>
    <w:next w:val="3"/>
    <w:qFormat/>
    <w:uiPriority w:val="0"/>
    <w:pPr>
      <w:tabs>
        <w:tab w:val="center" w:pos="4153"/>
        <w:tab w:val="right" w:pos="8306"/>
      </w:tabs>
      <w:snapToGrid w:val="0"/>
      <w:jc w:val="left"/>
    </w:pPr>
    <w:rPr>
      <w:sz w:val="18"/>
    </w:rPr>
  </w:style>
  <w:style w:type="table" w:styleId="6">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9">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paragraph" w:customStyle="1" w:styleId="11">
    <w:name w:val="正文缩进1"/>
    <w:basedOn w:val="1"/>
    <w:qFormat/>
    <w:uiPriority w:val="0"/>
    <w:pPr>
      <w:ind w:firstLine="420" w:firstLineChars="200"/>
    </w:pPr>
  </w:style>
  <w:style w:type="paragraph" w:customStyle="1" w:styleId="12">
    <w:name w:val="样式 WG标题3 + 行距: 固定值 18 磅"/>
    <w:basedOn w:val="1"/>
    <w:qFormat/>
    <w:uiPriority w:val="0"/>
    <w:pPr>
      <w:autoSpaceDE w:val="0"/>
      <w:autoSpaceDN w:val="0"/>
      <w:adjustRightInd w:val="0"/>
      <w:spacing w:line="360" w:lineRule="exact"/>
      <w:ind w:firstLine="200" w:firstLineChars="200"/>
      <w:textAlignment w:val="baseline"/>
      <w:outlineLvl w:val="2"/>
    </w:pPr>
    <w:rPr>
      <w:rFonts w:cs="宋体"/>
      <w:b/>
      <w:bCs/>
      <w:color w:val="000000"/>
      <w:kern w:val="20"/>
      <w:sz w:val="24"/>
    </w:rPr>
  </w:style>
  <w:style w:type="paragraph" w:customStyle="1" w:styleId="13">
    <w:name w:val="表格文字中"/>
    <w:basedOn w:val="1"/>
    <w:qFormat/>
    <w:uiPriority w:val="0"/>
    <w:pPr>
      <w:adjustRightInd w:val="0"/>
      <w:snapToGrid w:val="0"/>
      <w:ind w:left="22" w:leftChars="8"/>
      <w:jc w:val="center"/>
    </w:pPr>
    <w:rPr>
      <w:kern w:val="0"/>
      <w:szCs w:val="24"/>
    </w:rPr>
  </w:style>
  <w:style w:type="paragraph" w:customStyle="1" w:styleId="14">
    <w:name w:val="表注1"/>
    <w:basedOn w:val="1"/>
    <w:qFormat/>
    <w:uiPriority w:val="0"/>
    <w:pPr>
      <w:adjustRightInd w:val="0"/>
      <w:snapToGrid w:val="0"/>
      <w:spacing w:before="156" w:beforeLines="50" w:line="300" w:lineRule="auto"/>
      <w:ind w:left="350" w:hanging="350" w:hangingChars="350"/>
    </w:pPr>
    <w:rPr>
      <w:rFonts w:eastAsia="仿宋_GB2312"/>
      <w:bCs/>
      <w:color w:val="000000"/>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44</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2025-07-14T02:38:48Z</dcterms:created>
  <dc:creator>Administrator</dc:creator>
  <cp:lastModifiedBy>17号</cp:lastModifiedBy>
  <dcterms:modified xsi:type="dcterms:W3CDTF">2025-07-14T02:39:20Z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eyJoZGlkIjoiMmQ3MDBlYmZlNjg2ZjZiMWQ2YWI3NDg1ZjJjYzEzMTUiLCJ1c2VySWQiOiIxMjE0MDExNjk5In0=</vt:lpwstr>
  </property>
  <property fmtid="{D5CDD505-2E9C-101B-9397-08002B2CF9AE}" pid="4" name="ICV">
    <vt:lpwstr>BF120CC18D6E445E8E4377E81954EB52_12</vt:lpwstr>
  </property>
</Properties>
</file>