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版本号：SCZB2025-ZB-1673-00120250715001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2025年全民健身场地器材补短板项目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SCZB2025-ZB-1673-001</w:t>
      </w:r>
      <w:r>
        <w:br/>
      </w:r>
      <w:r>
        <w:br/>
      </w:r>
      <w:r>
        <w:br/>
      </w:r>
    </w:p>
    <w:p>
      <w:pPr>
        <w:pStyle w:val="null3"/>
        <w:jc w:val="center"/>
        <w:outlineLvl w:val="2"/>
      </w:pPr>
      <w:r>
        <w:rPr>
          <w:rFonts w:ascii="仿宋_GB2312" w:hAnsi="仿宋_GB2312" w:cs="仿宋_GB2312" w:eastAsia="仿宋_GB2312"/>
          <w:sz w:val="28"/>
          <w:b/>
        </w:rPr>
        <w:t>西安市体育局（本级）</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西安市体育局（本级）</w:t>
      </w:r>
      <w:r>
        <w:rPr>
          <w:rFonts w:ascii="仿宋_GB2312" w:hAnsi="仿宋_GB2312" w:cs="仿宋_GB2312" w:eastAsia="仿宋_GB2312"/>
        </w:rPr>
        <w:t>委托，拟对</w:t>
      </w:r>
      <w:r>
        <w:rPr>
          <w:rFonts w:ascii="仿宋_GB2312" w:hAnsi="仿宋_GB2312" w:cs="仿宋_GB2312" w:eastAsia="仿宋_GB2312"/>
        </w:rPr>
        <w:t>2025年全民健身场地器材补短板项目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SCZB2025-ZB-1673-001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2025年全民健身场地器材补短板项目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2025年全民健身场地器材补短板项目（A类型：每个项目配置移动式篮球架1个（硅pu地面）、乒乓球台2个、路径器材9件等。 B类型：每个项目配置地埋式篮球架1个（悬浮地板）、乒乓球台2个、路径器材18件等。 C类型：每个项目配置移动式羽毛球柱1个（悬浮地板）、乒乓球台3个（悬浮地板和围网）、路径器材15件（含二代智能健身器材4件）等，具体采购内容详见招标文件。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采购包1（A类型：健身设备及器材采购）：属于专门面向中小企业采购。</w:t>
      </w:r>
    </w:p>
    <w:p>
      <w:pPr>
        <w:pStyle w:val="null3"/>
      </w:pPr>
      <w:r>
        <w:rPr>
          <w:rFonts w:ascii="仿宋_GB2312" w:hAnsi="仿宋_GB2312" w:cs="仿宋_GB2312" w:eastAsia="仿宋_GB2312"/>
        </w:rPr>
        <w:t>采购包2（B类型：健身设备采购）：属于专门面向中小企业采购。</w:t>
      </w:r>
    </w:p>
    <w:p>
      <w:pPr>
        <w:pStyle w:val="null3"/>
      </w:pPr>
      <w:r>
        <w:rPr>
          <w:rFonts w:ascii="仿宋_GB2312" w:hAnsi="仿宋_GB2312" w:cs="仿宋_GB2312" w:eastAsia="仿宋_GB2312"/>
        </w:rPr>
        <w:t>采购包3（C类型：健身设备及器材采购）：属于专门面向中小企业采购。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3、基本资格条件承诺函：根据《西安市财政局关于开展政府采购供应商基本资格条件承诺制的通知》（市财函〔2024〕1032号），在政府采购活动中，供应商只需在资格审查环节提供满足相应条件的资格承诺函。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3、基本资格条件承诺函：根据《西安市财政局关于开展政府采购供应商基本资格条件承诺制的通知》（市财函〔2024〕1032号），在政府采购活动中，供应商只需在资格审查环节提供满足相应条件的资格承诺函。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1、授权委托书：供应商参加本项目的合法授权人授权委托书；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3、基本资格条件承诺函：根据《西安市财政局关于开展政府采购供应商基本资格条件承诺制的通知》（市财函〔2024〕1032号），在政府采购活动中，供应商只需在资格审查环节提供满足相应条件的资格承诺函。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西安市未央区汉城街道凤城八路109号市行政中心2号楼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西安市体育局（本级）李老师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采购包2：1,000,000.00元</w:t>
            </w:r>
          </w:p>
          <w:p>
            <w:pPr>
              <w:pStyle w:val="null3"/>
            </w:pPr>
            <w:r>
              <w:rPr>
                <w:rFonts w:ascii="仿宋_GB2312" w:hAnsi="仿宋_GB2312" w:cs="仿宋_GB2312" w:eastAsia="仿宋_GB2312"/>
              </w:rPr>
              <w:t>采购包3：1,200,000.00元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 每合同包参照原国家计委计价格【2002】1980号文和国家发改委发改办价格【2003】857号文的计算方法向中标人按标准/合同包收取。 中标单位的招标代理服务费交纳信息 银行户名：陕西省采购招标有限责任公司 开户银行：中国光大银行西安友谊路支行 账 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西安市体育局（本级）</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地址：西安市高新区锦业路1号都市之门C座9层招标二部</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2025年全民健身场地器材补短板项目（A类型：每个项目配置移动式篮球架1个（硅pu地面）、乒乓球台2个、路径器材9件等。 B类型：每个项目配置地埋式篮球架1个（悬浮地板）、乒乓球台2个、路径器材18件等。 C类型：每个项目配置移动式羽毛球柱1个（悬浮地板）、乒乓球台3个（悬浮地板和围网）、路径器材15件（含二代智能健身器材4件）等，具体采购内容详见招标文件。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合同包</w:t>
            </w:r>
            <w:r>
              <w:rPr>
                <w:rFonts w:ascii="仿宋_GB2312" w:hAnsi="仿宋_GB2312" w:cs="仿宋_GB2312" w:eastAsia="仿宋_GB2312"/>
                <w:sz w:val="32"/>
                <w:b/>
              </w:rPr>
              <w:t>1：</w:t>
            </w:r>
          </w:p>
          <w:p>
            <w:pPr>
              <w:pStyle w:val="null3"/>
              <w:jc w:val="left"/>
            </w:pPr>
            <w:r>
              <w:rPr>
                <w:rFonts w:ascii="仿宋_GB2312" w:hAnsi="仿宋_GB2312" w:cs="仿宋_GB2312" w:eastAsia="仿宋_GB2312"/>
                <w:sz w:val="32"/>
                <w:b/>
              </w:rPr>
              <w:t>A类型：健身设备及器材采购</w:t>
            </w:r>
          </w:p>
          <w:tbl>
            <w:tblPr>
              <w:tblBorders>
                <w:top w:val="none" w:color="000000" w:sz="4"/>
                <w:left w:val="none" w:color="000000" w:sz="4"/>
                <w:bottom w:val="none" w:color="000000" w:sz="4"/>
                <w:right w:val="none" w:color="000000" w:sz="4"/>
                <w:insideH w:val="none"/>
                <w:insideV w:val="none"/>
              </w:tblBorders>
            </w:tblPr>
            <w:tblGrid>
              <w:gridCol w:w="126"/>
              <w:gridCol w:w="126"/>
              <w:gridCol w:w="303"/>
              <w:gridCol w:w="288"/>
              <w:gridCol w:w="209"/>
              <w:gridCol w:w="1502"/>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rPr>
                    <w:t>A类型</w:t>
                  </w:r>
                  <w:r>
                    <w:rPr>
                      <w:rFonts w:ascii="仿宋_GB2312" w:hAnsi="仿宋_GB2312" w:cs="仿宋_GB2312" w:eastAsia="仿宋_GB2312"/>
                      <w:sz w:val="32"/>
                      <w:b/>
                    </w:rPr>
                    <w:t>（</w:t>
                  </w:r>
                  <w:r>
                    <w:rPr>
                      <w:rFonts w:ascii="仿宋_GB2312" w:hAnsi="仿宋_GB2312" w:cs="仿宋_GB2312" w:eastAsia="仿宋_GB2312"/>
                      <w:sz w:val="32"/>
                      <w:b/>
                    </w:rPr>
                    <w:t>数量：</w:t>
                  </w:r>
                  <w:r>
                    <w:rPr>
                      <w:rFonts w:ascii="仿宋_GB2312" w:hAnsi="仿宋_GB2312" w:cs="仿宋_GB2312" w:eastAsia="仿宋_GB2312"/>
                      <w:sz w:val="32"/>
                      <w:b/>
                    </w:rPr>
                    <w:t>10套）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器材名称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篮球场</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移动式</w:t>
                  </w:r>
                </w:p>
                <w:p>
                  <w:pPr>
                    <w:pStyle w:val="null3"/>
                    <w:jc w:val="center"/>
                  </w:pPr>
                  <w:r>
                    <w:rPr>
                      <w:rFonts w:ascii="仿宋_GB2312" w:hAnsi="仿宋_GB2312" w:cs="仿宋_GB2312" w:eastAsia="仿宋_GB2312"/>
                      <w:sz w:val="24"/>
                      <w:b/>
                    </w:rPr>
                    <w:t>篮球架</w:t>
                  </w:r>
                </w:p>
                <w:p>
                  <w:pPr>
                    <w:pStyle w:val="null3"/>
                    <w:jc w:val="center"/>
                  </w:pPr>
                  <w:r>
                    <w:rPr>
                      <w:rFonts w:ascii="仿宋_GB2312" w:hAnsi="仿宋_GB2312" w:cs="仿宋_GB2312" w:eastAsia="仿宋_GB2312"/>
                      <w:sz w:val="24"/>
                      <w:b/>
                    </w:rPr>
                    <w:t>（含划线）</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b/>
                    </w:rPr>
                    <w:t>核心产品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2.材质：钢制结构。</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126"/>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硅</w:t>
                  </w:r>
                  <w:r>
                    <w:rPr>
                      <w:rFonts w:ascii="仿宋_GB2312" w:hAnsi="仿宋_GB2312" w:cs="仿宋_GB2312" w:eastAsia="仿宋_GB2312"/>
                      <w:sz w:val="24"/>
                      <w:b/>
                    </w:rPr>
                    <w:t>PU地面</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627</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1.材质：硅PU。</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符合厚度</w:t>
                  </w:r>
                  <w:r>
                    <w:rPr>
                      <w:rFonts w:ascii="仿宋_GB2312" w:hAnsi="仿宋_GB2312" w:cs="仿宋_GB2312" w:eastAsia="仿宋_GB2312"/>
                      <w:sz w:val="21"/>
                    </w:rPr>
                    <w:t>4mm, 并通过GB36246-2018《中小学合成材料面层运动场地》标准检测。</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126"/>
                  <w:vMerge/>
                  <w:tcBorders>
                    <w:top w:val="none" w:color="000000" w:sz="4"/>
                    <w:left w:val="none" w:color="000000" w:sz="4"/>
                    <w:bottom w:val="single" w:color="000000" w:sz="4"/>
                    <w:right w:val="single" w:color="000000" w:sz="4"/>
                  </w:tcBorders>
                </w:tcP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球场</w:t>
                  </w:r>
                  <w:r>
                    <w:rPr>
                      <w:rFonts w:ascii="仿宋_GB2312" w:hAnsi="仿宋_GB2312" w:cs="仿宋_GB2312" w:eastAsia="仿宋_GB2312"/>
                      <w:sz w:val="24"/>
                      <w:b/>
                    </w:rPr>
                    <w:t>LED</w:t>
                  </w:r>
                </w:p>
                <w:p>
                  <w:pPr>
                    <w:pStyle w:val="null3"/>
                    <w:jc w:val="center"/>
                  </w:pPr>
                  <w:r>
                    <w:rPr>
                      <w:rFonts w:ascii="仿宋_GB2312" w:hAnsi="仿宋_GB2312" w:cs="仿宋_GB2312" w:eastAsia="仿宋_GB2312"/>
                      <w:sz w:val="24"/>
                      <w:b/>
                    </w:rPr>
                    <w:t>灯光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1.材质：钢制灯杆、高度6米、LED光源。</w:t>
                  </w:r>
                </w:p>
                <w:p>
                  <w:pPr>
                    <w:pStyle w:val="null3"/>
                    <w:ind w:firstLine="210"/>
                    <w:jc w:val="both"/>
                  </w:pPr>
                  <w:r>
                    <w:rPr>
                      <w:rFonts w:ascii="仿宋_GB2312" w:hAnsi="仿宋_GB2312" w:cs="仿宋_GB2312" w:eastAsia="仿宋_GB2312"/>
                      <w:sz w:val="21"/>
                    </w:rPr>
                    <w:t>2.光源采用150瓦LED灯光；防护等级IP65,光通量≥18000lm;光效≥100Lm/w；显色指数Ra＞80；色温5700±200K。</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室外乒乓球台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2.材质：钢制托架、SMC台面。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三位扭腰器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1.所有器材需符合GB19272-2011《室外健身器材的安全通用要求》，并提供经国家认证认可监督管理委员会批准具备体育用品认证资格的第三方认证机构依据GB19272-2011标准出具的认证证书及有效期内的确认函扫描件。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2.材质：铝塑木钢。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太极推揉器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健身车</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骑马机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腰背按摩器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上肢牵引器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腿部按摩器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二位漫步机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告示牌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标的名称：健身设备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合同包</w:t>
            </w:r>
            <w:r>
              <w:rPr>
                <w:rFonts w:ascii="仿宋_GB2312" w:hAnsi="仿宋_GB2312" w:cs="仿宋_GB2312" w:eastAsia="仿宋_GB2312"/>
                <w:sz w:val="32"/>
                <w:b/>
              </w:rPr>
              <w:t>2</w:t>
            </w:r>
            <w:r>
              <w:rPr>
                <w:rFonts w:ascii="仿宋_GB2312" w:hAnsi="仿宋_GB2312" w:cs="仿宋_GB2312" w:eastAsia="仿宋_GB2312"/>
                <w:sz w:val="32"/>
                <w:b/>
              </w:rPr>
              <w:t>：</w:t>
            </w:r>
          </w:p>
          <w:p>
            <w:pPr>
              <w:pStyle w:val="null3"/>
              <w:jc w:val="left"/>
            </w:pPr>
            <w:r>
              <w:rPr>
                <w:rFonts w:ascii="仿宋_GB2312" w:hAnsi="仿宋_GB2312" w:cs="仿宋_GB2312" w:eastAsia="仿宋_GB2312"/>
                <w:sz w:val="32"/>
                <w:b/>
              </w:rPr>
              <w:t>B类型：健身设备采购</w:t>
            </w:r>
          </w:p>
          <w:tbl>
            <w:tblPr>
              <w:tblBorders>
                <w:top w:val="none" w:color="000000" w:sz="4"/>
                <w:left w:val="none" w:color="000000" w:sz="4"/>
                <w:bottom w:val="none" w:color="000000" w:sz="4"/>
                <w:right w:val="none" w:color="000000" w:sz="4"/>
                <w:insideH w:val="none"/>
                <w:insideV w:val="none"/>
              </w:tblBorders>
            </w:tblPr>
            <w:tblGrid>
              <w:gridCol w:w="126"/>
              <w:gridCol w:w="240"/>
              <w:gridCol w:w="482"/>
              <w:gridCol w:w="233"/>
              <w:gridCol w:w="227"/>
              <w:gridCol w:w="1246"/>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b/>
                    </w:rPr>
                    <w:t>B类型</w:t>
                  </w:r>
                  <w:r>
                    <w:rPr>
                      <w:rFonts w:ascii="仿宋_GB2312" w:hAnsi="仿宋_GB2312" w:cs="仿宋_GB2312" w:eastAsia="仿宋_GB2312"/>
                      <w:sz w:val="32"/>
                      <w:b/>
                    </w:rPr>
                    <w:t>（</w:t>
                  </w:r>
                  <w:r>
                    <w:rPr>
                      <w:rFonts w:ascii="仿宋_GB2312" w:hAnsi="仿宋_GB2312" w:cs="仿宋_GB2312" w:eastAsia="仿宋_GB2312"/>
                      <w:sz w:val="32"/>
                      <w:b/>
                    </w:rPr>
                    <w:t>数量：</w:t>
                  </w:r>
                  <w:r>
                    <w:rPr>
                      <w:rFonts w:ascii="仿宋_GB2312" w:hAnsi="仿宋_GB2312" w:cs="仿宋_GB2312" w:eastAsia="仿宋_GB2312"/>
                      <w:sz w:val="32"/>
                      <w:b/>
                    </w:rPr>
                    <w:t>5套）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器材名称</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篮球场</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地埋式篮球架</w:t>
                  </w:r>
                </w:p>
                <w:p>
                  <w:pPr>
                    <w:pStyle w:val="null3"/>
                    <w:jc w:val="center"/>
                  </w:pPr>
                  <w:r>
                    <w:rPr>
                      <w:rFonts w:ascii="仿宋_GB2312" w:hAnsi="仿宋_GB2312" w:cs="仿宋_GB2312" w:eastAsia="仿宋_GB2312"/>
                      <w:sz w:val="24"/>
                      <w:b/>
                    </w:rPr>
                    <w:t>（含划线）</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b/>
                    </w:rPr>
                    <w:t>核心产品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2.材质：钢制结构。</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240"/>
                  <w:vMerge/>
                  <w:tcBorders>
                    <w:top w:val="non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悬浮地板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627</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1.材质：聚丙烯。</w:t>
                  </w:r>
                </w:p>
                <w:p>
                  <w:pPr>
                    <w:pStyle w:val="null3"/>
                    <w:ind w:firstLine="210"/>
                    <w:jc w:val="both"/>
                  </w:pPr>
                  <w:r>
                    <w:rPr>
                      <w:rFonts w:ascii="仿宋_GB2312" w:hAnsi="仿宋_GB2312" w:cs="仿宋_GB2312" w:eastAsia="仿宋_GB2312"/>
                      <w:sz w:val="21"/>
                    </w:rPr>
                    <w:t>2.地板规格30.48厘米×30.48厘米，厚度不低于15.6mm。单片重量不低于270克；采用悬浮式拼装底板，环保高强度聚丙烯聚合物，无毒、无味、绿色环保，具有良好的抗氧化、抗紫外线、防水防潮性能且平稳、防滑、弹性好；一次成型，抗变形能力好；正面为米字形镂空结构，特殊纹路处理。背面为悬浮式模块结构, 每块由支撑点形成稳固的垂直方向弹性支撑；采用锁扣方式收边。</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240"/>
                  <w:vMerge/>
                  <w:tcBorders>
                    <w:top w:val="non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球场</w:t>
                  </w:r>
                  <w:r>
                    <w:rPr>
                      <w:rFonts w:ascii="仿宋_GB2312" w:hAnsi="仿宋_GB2312" w:cs="仿宋_GB2312" w:eastAsia="仿宋_GB2312"/>
                      <w:sz w:val="24"/>
                      <w:b/>
                    </w:rPr>
                    <w:t>LED灯光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1.材质：钢制灯杆、高度6米、LED光源。</w:t>
                  </w:r>
                </w:p>
                <w:p>
                  <w:pPr>
                    <w:pStyle w:val="null3"/>
                    <w:ind w:firstLine="210"/>
                    <w:jc w:val="both"/>
                  </w:pPr>
                  <w:r>
                    <w:rPr>
                      <w:rFonts w:ascii="仿宋_GB2312" w:hAnsi="仿宋_GB2312" w:cs="仿宋_GB2312" w:eastAsia="仿宋_GB2312"/>
                      <w:sz w:val="21"/>
                    </w:rPr>
                    <w:t>2.光源采用150瓦LED灯光；防护等级IP65,光通量≥18000lm;光效≥100Lm/w；显色指数Ra＞80；色温5700±200K。</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室外乒乓球台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2.材质：钢制托架、SMC台面。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三位扭腰器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1.所有器材需符合GB19272-2011《室外健身器材的安全通用要求》，并提供经国家认证认可监督管理委员会批准具备体育用品认证资格的第三方认证机构依据GB19272-2011标准出具的认证证书及有效期内的确认函扫描件。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2.材质：铝塑木钢。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太极推揉器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健身车</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骑马机</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腰背按摩器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上肢牵引器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腿部按摩器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二位蹬力器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棋牌桌</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14</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二位漫步机</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15</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二位单杠（含悬浮地板）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16</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双杠（含悬浮地板）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17</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三位压腿器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18</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告示牌</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6"/>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合同包</w:t>
            </w:r>
            <w:r>
              <w:rPr>
                <w:rFonts w:ascii="仿宋_GB2312" w:hAnsi="仿宋_GB2312" w:cs="仿宋_GB2312" w:eastAsia="仿宋_GB2312"/>
                <w:sz w:val="32"/>
                <w:b/>
              </w:rPr>
              <w:t>3</w:t>
            </w:r>
            <w:r>
              <w:rPr>
                <w:rFonts w:ascii="仿宋_GB2312" w:hAnsi="仿宋_GB2312" w:cs="仿宋_GB2312" w:eastAsia="仿宋_GB2312"/>
                <w:sz w:val="32"/>
                <w:b/>
              </w:rPr>
              <w:t>：</w:t>
            </w:r>
          </w:p>
          <w:p>
            <w:pPr>
              <w:pStyle w:val="null3"/>
              <w:jc w:val="left"/>
            </w:pPr>
            <w:r>
              <w:rPr>
                <w:rFonts w:ascii="仿宋_GB2312" w:hAnsi="仿宋_GB2312" w:cs="仿宋_GB2312" w:eastAsia="仿宋_GB2312"/>
                <w:sz w:val="32"/>
                <w:b/>
              </w:rPr>
              <w:t>C类型：健身设备及器材采购</w:t>
            </w:r>
          </w:p>
          <w:tbl>
            <w:tblPr>
              <w:tblInd w:type="dxa" w:w="135"/>
              <w:tblBorders>
                <w:top w:val="none" w:color="000000" w:sz="4"/>
                <w:left w:val="none" w:color="000000" w:sz="4"/>
                <w:bottom w:val="none" w:color="000000" w:sz="4"/>
                <w:right w:val="none" w:color="000000" w:sz="4"/>
                <w:insideH w:val="none"/>
                <w:insideV w:val="none"/>
              </w:tblBorders>
            </w:tblPr>
            <w:tblGrid>
              <w:gridCol w:w="126"/>
              <w:gridCol w:w="219"/>
              <w:gridCol w:w="450"/>
              <w:gridCol w:w="198"/>
              <w:gridCol w:w="202"/>
              <w:gridCol w:w="1359"/>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b/>
                    </w:rPr>
                    <w:t>C类型</w:t>
                  </w:r>
                  <w:r>
                    <w:rPr>
                      <w:rFonts w:ascii="仿宋_GB2312" w:hAnsi="仿宋_GB2312" w:cs="仿宋_GB2312" w:eastAsia="仿宋_GB2312"/>
                      <w:sz w:val="32"/>
                      <w:b/>
                    </w:rPr>
                    <w:t>（</w:t>
                  </w:r>
                  <w:r>
                    <w:rPr>
                      <w:rFonts w:ascii="仿宋_GB2312" w:hAnsi="仿宋_GB2312" w:cs="仿宋_GB2312" w:eastAsia="仿宋_GB2312"/>
                      <w:sz w:val="32"/>
                      <w:b/>
                    </w:rPr>
                    <w:t>数量：</w:t>
                  </w:r>
                  <w:r>
                    <w:rPr>
                      <w:rFonts w:ascii="仿宋_GB2312" w:hAnsi="仿宋_GB2312" w:cs="仿宋_GB2312" w:eastAsia="仿宋_GB2312"/>
                      <w:sz w:val="32"/>
                      <w:b/>
                    </w:rPr>
                    <w:t>6套）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器材名称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羽毛球场</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移动式羽毛球柱</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1.材质：钢制结构。</w:t>
                  </w:r>
                </w:p>
                <w:p>
                  <w:pPr>
                    <w:pStyle w:val="null3"/>
                    <w:ind w:firstLine="210"/>
                    <w:jc w:val="both"/>
                  </w:pPr>
                  <w:r>
                    <w:rPr>
                      <w:rFonts w:ascii="仿宋_GB2312" w:hAnsi="仿宋_GB2312" w:cs="仿宋_GB2312" w:eastAsia="仿宋_GB2312"/>
                      <w:sz w:val="21"/>
                    </w:rPr>
                    <w:t>2.高度1.55米，铸铁底盘。</w:t>
                  </w:r>
                </w:p>
              </w:tc>
            </w:tr>
            <w:tr>
              <w:tc>
                <w:tcPr>
                  <w:tcW w:type="dxa" w:w="126"/>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悬浮地板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1.材质：聚丙烯。</w:t>
                  </w:r>
                </w:p>
                <w:p>
                  <w:pPr>
                    <w:pStyle w:val="null3"/>
                    <w:ind w:firstLine="210"/>
                    <w:jc w:val="both"/>
                  </w:pPr>
                  <w:r>
                    <w:rPr>
                      <w:rFonts w:ascii="仿宋_GB2312" w:hAnsi="仿宋_GB2312" w:cs="仿宋_GB2312" w:eastAsia="仿宋_GB2312"/>
                      <w:sz w:val="21"/>
                    </w:rPr>
                    <w:t>2.地板规格30.48厘米×30.48厘米，厚度不低于15.6mm。单片重量不低于270克；采用悬浮式拼装底板，环保高强度聚丙烯聚合物，无毒、无味、绿色环保，具有良好的抗氧化、抗紫外线、防水防潮性能且平稳、防滑、弹性好；一次成型，抗变形能力好；正面为米字形镂空结构，特殊纹路处理。背面为悬浮式模块结构, 每块由支撑点形成稳固的垂直方向弹性支撑；采用锁扣方式收边。</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乒乓球场</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乒乓球台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2.材质：钢制托架、SMC台面。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悬浮地板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1.材质：聚丙烯。</w:t>
                  </w:r>
                </w:p>
                <w:p>
                  <w:pPr>
                    <w:pStyle w:val="null3"/>
                    <w:ind w:firstLine="210"/>
                    <w:jc w:val="both"/>
                  </w:pPr>
                  <w:r>
                    <w:rPr>
                      <w:rFonts w:ascii="仿宋_GB2312" w:hAnsi="仿宋_GB2312" w:cs="仿宋_GB2312" w:eastAsia="仿宋_GB2312"/>
                      <w:sz w:val="21"/>
                    </w:rPr>
                    <w:t>2.地板规格30.48厘米×30.48厘米，厚度不低于15.6mm。单片重量不低于270克；采用悬浮式拼装底板，环保高强度聚丙烯聚合物，无毒、无味、绿色环保，具有良好的抗氧化、抗紫外线、防水防潮性能且平稳、防滑、弹性好；一次成型，抗变形能力好；正面为米字形镂空结构，特殊纹路处理。背面为悬浮式模块结构, 每块由支撑点形成稳固的垂直方向弹性支撑；采用锁扣方式收边。</w:t>
                  </w:r>
                </w:p>
              </w:tc>
            </w:tr>
            <w:tr>
              <w:tc>
                <w:tcPr>
                  <w:tcW w:type="dxa" w:w="126"/>
                  <w:vMerge/>
                  <w:tcBorders>
                    <w:top w:val="none" w:color="000000" w:sz="4"/>
                    <w:left w:val="single" w:color="000000" w:sz="4"/>
                    <w:bottom w:val="single" w:color="000000" w:sz="4"/>
                    <w:right w:val="single" w:color="000000" w:sz="4"/>
                  </w:tcBorders>
                </w:tcPr>
                <w:p/>
              </w:tc>
              <w:tc>
                <w:tcPr>
                  <w:tcW w:type="dxa" w:w="219"/>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围网</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1.材质：钢制结构。</w:t>
                  </w:r>
                </w:p>
                <w:p>
                  <w:pPr>
                    <w:pStyle w:val="null3"/>
                    <w:ind w:firstLine="210"/>
                    <w:jc w:val="both"/>
                  </w:pPr>
                  <w:r>
                    <w:rPr>
                      <w:rFonts w:ascii="仿宋_GB2312" w:hAnsi="仿宋_GB2312" w:cs="仿宋_GB2312" w:eastAsia="仿宋_GB2312"/>
                      <w:sz w:val="21"/>
                    </w:rPr>
                    <w:t>2.主立柱：≥Φ76×2.5mm热镀锌圆管。横杆：≥Φ60×2.0mm镀锌圆管。结构：“口”子型，高度2米。扣件：精钢冲压扣件。螺丝：国标304+自攻螺丝。压网条：铝型材3.8mm×18mm宽。围网：颜色为墨绿色，风载荷标准值不小于0.35KN/平米。围网表面PVC包塑，丝径≥Ø2.3mm,网孔≤35mm*35mm。</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双位漫步机</w:t>
                  </w:r>
                </w:p>
                <w:p>
                  <w:pPr>
                    <w:pStyle w:val="null3"/>
                    <w:jc w:val="center"/>
                  </w:pPr>
                  <w:r>
                    <w:rPr>
                      <w:rFonts w:ascii="仿宋_GB2312" w:hAnsi="仿宋_GB2312" w:cs="仿宋_GB2312" w:eastAsia="仿宋_GB2312"/>
                      <w:sz w:val="19"/>
                      <w:b/>
                    </w:rPr>
                    <w:t>核心产品</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所有器材需符合</w:t>
                  </w:r>
                  <w:r>
                    <w:rPr>
                      <w:rFonts w:ascii="仿宋_GB2312" w:hAnsi="仿宋_GB2312" w:cs="仿宋_GB2312" w:eastAsia="仿宋_GB2312"/>
                      <w:sz w:val="21"/>
                    </w:rPr>
                    <w:t>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2.材质：铝塑木钢立柱、彩虹顶、太阳能供电、语音播报及数字显示运动数据等，二代智能健身器材。</w:t>
                  </w:r>
                </w:p>
                <w:p>
                  <w:pPr>
                    <w:pStyle w:val="null3"/>
                    <w:ind w:firstLine="210"/>
                    <w:jc w:val="both"/>
                  </w:pPr>
                  <w:r>
                    <w:rPr>
                      <w:rFonts w:ascii="仿宋_GB2312" w:hAnsi="仿宋_GB2312" w:cs="仿宋_GB2312" w:eastAsia="仿宋_GB2312"/>
                      <w:sz w:val="21"/>
                    </w:rPr>
                    <w:t>3.产品均须投保。</w:t>
                  </w:r>
                </w:p>
                <w:p>
                  <w:pPr>
                    <w:pStyle w:val="null3"/>
                    <w:spacing w:before="120"/>
                    <w:ind w:firstLine="240"/>
                    <w:jc w:val="both"/>
                  </w:pPr>
                  <w:r>
                    <w:rPr>
                      <w:rFonts w:ascii="仿宋_GB2312" w:hAnsi="仿宋_GB2312" w:cs="仿宋_GB2312" w:eastAsia="仿宋_GB2312"/>
                      <w:sz w:val="24"/>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双位健身车</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双位推举训练器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双位背部训练器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二位单杠（含悬浮地板）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1.所有器材需符合GB19272-2011《室外健身器材的安全通用要求》，并提供经国家认证认可监督管理委员会批准具备体育用品认证资格的第三方认证机构依据GB19272-2011标准出具的认证证书及有效期内的确认函扫描件。</w:t>
                  </w:r>
                </w:p>
                <w:p>
                  <w:pPr>
                    <w:pStyle w:val="null3"/>
                    <w:ind w:firstLine="210"/>
                    <w:jc w:val="both"/>
                  </w:pPr>
                  <w:r>
                    <w:rPr>
                      <w:rFonts w:ascii="仿宋_GB2312" w:hAnsi="仿宋_GB2312" w:cs="仿宋_GB2312" w:eastAsia="仿宋_GB2312"/>
                      <w:sz w:val="21"/>
                    </w:rPr>
                    <w:t>2.材质：铝塑木钢。</w:t>
                  </w:r>
                </w:p>
                <w:p>
                  <w:pPr>
                    <w:pStyle w:val="null3"/>
                    <w:ind w:firstLine="210"/>
                    <w:jc w:val="both"/>
                  </w:pPr>
                  <w:r>
                    <w:rPr>
                      <w:rFonts w:ascii="仿宋_GB2312" w:hAnsi="仿宋_GB2312" w:cs="仿宋_GB2312" w:eastAsia="仿宋_GB2312"/>
                      <w:sz w:val="21"/>
                    </w:rPr>
                    <w:t>3.产品均须投保。</w:t>
                  </w:r>
                </w:p>
                <w:p>
                  <w:pPr>
                    <w:pStyle w:val="null3"/>
                    <w:ind w:firstLine="210"/>
                    <w:jc w:val="both"/>
                  </w:pPr>
                  <w:r>
                    <w:rPr>
                      <w:rFonts w:ascii="仿宋_GB2312" w:hAnsi="仿宋_GB2312" w:cs="仿宋_GB2312" w:eastAsia="仿宋_GB2312"/>
                      <w:sz w:val="21"/>
                    </w:rPr>
                    <w:t>4.质保期8年。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双杠（含悬浮地板）</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9</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三位压腿器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三位扭腰器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太极推揉器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骑马机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13</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腰背按摩器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上肢牵引器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15</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腿部按摩器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16</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棋牌桌</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17</w:t>
                  </w:r>
                </w:p>
              </w:tc>
              <w:tc>
                <w:tcPr>
                  <w:tcW w:type="dxa" w:w="6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告示牌</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9"/>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采购人、供应商双方签订合同后，采购人支付总价款的60%作为预付款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货到现场安装调试完成及验收合格后，采购人支付剩下40%剩余款项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采购人、供应商双方签订合同后，采购人支付总价款的60%作为预付款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货到现场安装调试完成及验收合格后，采购人支付剩下40%剩余款项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采购人、供应商双方签订合同后，采购人支付总价款的60%作为预付款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货到现场安装调试完成及验收合格后，采购人支付剩下40%剩余款项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过程中需要使用陕西省政府采购综合管理平台（以下简称“政府采购平台”），登录方式及地址：通过陕西省政府采购网（www.ccgp-shaanxi.gov.cn）首页供应商用户登录，供应商应当按照以下要求进行系统操作。（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供应商应当加强互认的证书及签章日常校验和妥善保管，确保在参加采购活动期间互认的证书及签章能够正常使用；供应商应当严格互认的证书及签章的内部授权管理，防止非授权操作。（三）供应商应当自行准备电子化采购所需的计算机终端、软硬件及网络环境，承担因准备不足产生的不利后果。（四）开标/开启前30分钟内，供应商需登录项目电子化交易系统-“供应商开标大厅”-进入开标选择对应项目包组操作签到。（五）政府采购平台技术支持：在线客服：通过陕西省政府采购网-在线客服进行咨询技术服务电话：029-96702CA及签章服务：通过陕西省政府采购网-办事指南进行查询。（六）本项目需落实的政府采购政策：1.1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1.2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1.3《关于运用政府采购政策支持乡村产业振兴的通知》（财库〔2021〕19 号）、《关于印发&lt;关于深入开展政府采购脱贫地区农副产品工作推进乡村产业振兴的实施意见&gt;的通知》（财库〔2021〕20 号）。1.4《国家互联网信息办公室 工业和信息化部 公安部 财政部 国家认证认可监督管理委员会关于调整网络安全专用产品安全管理有关事项的公告》（2023年第1号）。1.5《陕西省财政厅关于加快推进我省中小企业政府采购信用融资工作的通知》（陕财办采〔2020〕15 号）、《陕西省财政厅关于印发&lt;陕西省中小企业政府采购信用融资办法&gt;的通知》（陕财办采〔2018〕23 号）。1.6《关于扩大政府采购支持绿色建材促进建筑品质提升政策实施范围的通知》（财库〔2022〕35号）、《财政部办公厅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若享受以上政策优惠的企业，提供相应声明函或品目清单范围内产品的有效认证证书或相关证明。（七）按照陕西省财政厅《关于政府采购供应商注册登记有关事项的通知》中的要求,投标人应通过陕西省政府采购网(http://www.ccgp-shaanxi.gov.cn/)注册登记,加入陕西省政府采购供应商库。（八）各投标人均可就本项目各合同包参加投标，但最多只允许成交其中一个合同包。 评审顺序：合同包1、合同包2、合同包3。当供应商在合同包1被推荐为第一中标候选人，可参与后续合同包投标，但在后续合同包中不作为候选人进行推荐；当投标人在合同包2被推荐为第一中标候选人，可参与后续合同包投标，但在后续合同包中不作为候选人进行推荐。（九）开评标结束后，中标人须无偿为采购人提供盖章齐全的纸质版投标文件两套：正本1套副本1套纸质版应与电子投标文件保持一致，纸质版投标文件递交地址都市之门C座9层招标二部薛珊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根据《西安市财政局关于开展政府采购供应商基本资格条件承诺制的通知》（市财函〔2024〕1032号），在政府采购活动中，供应商只需在资格审查环节提供满足相应条件的资格承诺函。</w:t>
            </w:r>
          </w:p>
        </w:tc>
        <w:tc>
          <w:tcPr>
            <w:tcW w:type="dxa" w:w="1661"/>
          </w:tcPr>
          <w:p>
            <w:pPr>
              <w:pStyle w:val="null3"/>
            </w:pPr>
            <w:r>
              <w:rPr>
                <w:rFonts w:ascii="仿宋_GB2312" w:hAnsi="仿宋_GB2312" w:cs="仿宋_GB2312" w:eastAsia="仿宋_GB2312"/>
              </w:rPr>
              <w:t>资格证明.docx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根据《西安市财政局关于开展政府采购供应商基本资格条件承诺制的通知》（市财函〔2024〕1032号），在政府采购活动中，供应商只需在资格审查环节提供满足相应条件的资格承诺函。</w:t>
            </w:r>
          </w:p>
        </w:tc>
        <w:tc>
          <w:tcPr>
            <w:tcW w:type="dxa" w:w="1661"/>
          </w:tcPr>
          <w:p>
            <w:pPr>
              <w:pStyle w:val="null3"/>
            </w:pPr>
            <w:r>
              <w:rPr>
                <w:rFonts w:ascii="仿宋_GB2312" w:hAnsi="仿宋_GB2312" w:cs="仿宋_GB2312" w:eastAsia="仿宋_GB2312"/>
              </w:rPr>
              <w:t>资格证明.docx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根据《西安市财政局关于开展政府采购供应商基本资格条件承诺制的通知》（市财函〔2024〕1032号），在政府采购活动中，供应商只需在资格审查环节提供满足相应条件的资格承诺函。</w:t>
            </w:r>
          </w:p>
        </w:tc>
        <w:tc>
          <w:tcPr>
            <w:tcW w:type="dxa" w:w="1661"/>
          </w:tcPr>
          <w:p>
            <w:pPr>
              <w:pStyle w:val="null3"/>
            </w:pPr>
            <w:r>
              <w:rPr>
                <w:rFonts w:ascii="仿宋_GB2312" w:hAnsi="仿宋_GB2312" w:cs="仿宋_GB2312" w:eastAsia="仿宋_GB2312"/>
              </w:rPr>
              <w:t>资格证明.docx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供应商按招标文件要求加盖单位公章</w:t>
            </w:r>
          </w:p>
        </w:tc>
        <w:tc>
          <w:tcPr>
            <w:tcW w:type="dxa" w:w="3322"/>
          </w:tcPr>
          <w:p>
            <w:pPr>
              <w:pStyle w:val="null3"/>
            </w:pPr>
            <w:r>
              <w:rPr>
                <w:rFonts w:ascii="仿宋_GB2312" w:hAnsi="仿宋_GB2312" w:cs="仿宋_GB2312" w:eastAsia="仿宋_GB2312"/>
              </w:rPr>
              <w:t>供应商按招标文件要求加盖单位公章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投标方案或技术方案.docx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投标文件按招标文件要求进行法定代表人或其授权代表签字</w:t>
            </w:r>
          </w:p>
        </w:tc>
        <w:tc>
          <w:tcPr>
            <w:tcW w:type="dxa" w:w="3322"/>
          </w:tcPr>
          <w:p>
            <w:pPr>
              <w:pStyle w:val="null3"/>
            </w:pPr>
            <w:r>
              <w:rPr>
                <w:rFonts w:ascii="仿宋_GB2312" w:hAnsi="仿宋_GB2312" w:cs="仿宋_GB2312" w:eastAsia="仿宋_GB2312"/>
              </w:rPr>
              <w:t>投标文件按招标文件要求进行法定代表人或其授权代表签字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投标方案或技术方案.docx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投标方案或技术方案.docx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供应商按招标文件要求加盖单位公章</w:t>
            </w:r>
          </w:p>
        </w:tc>
        <w:tc>
          <w:tcPr>
            <w:tcW w:type="dxa" w:w="3322"/>
          </w:tcPr>
          <w:p>
            <w:pPr>
              <w:pStyle w:val="null3"/>
            </w:pPr>
            <w:r>
              <w:rPr>
                <w:rFonts w:ascii="仿宋_GB2312" w:hAnsi="仿宋_GB2312" w:cs="仿宋_GB2312" w:eastAsia="仿宋_GB2312"/>
              </w:rPr>
              <w:t>供应商按招标文件要求加盖单位公章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投标文件按招标文件要求进行法定代表人或其授权代表签字</w:t>
            </w:r>
          </w:p>
        </w:tc>
        <w:tc>
          <w:tcPr>
            <w:tcW w:type="dxa" w:w="3322"/>
          </w:tcPr>
          <w:p>
            <w:pPr>
              <w:pStyle w:val="null3"/>
            </w:pPr>
            <w:r>
              <w:rPr>
                <w:rFonts w:ascii="仿宋_GB2312" w:hAnsi="仿宋_GB2312" w:cs="仿宋_GB2312" w:eastAsia="仿宋_GB2312"/>
              </w:rPr>
              <w:t>投标文件按招标文件要求进行法定代表人或其授权代表签字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供应商按招标文件要求加盖单位公章</w:t>
            </w:r>
          </w:p>
        </w:tc>
        <w:tc>
          <w:tcPr>
            <w:tcW w:type="dxa" w:w="3322"/>
          </w:tcPr>
          <w:p>
            <w:pPr>
              <w:pStyle w:val="null3"/>
            </w:pPr>
            <w:r>
              <w:rPr>
                <w:rFonts w:ascii="仿宋_GB2312" w:hAnsi="仿宋_GB2312" w:cs="仿宋_GB2312" w:eastAsia="仿宋_GB2312"/>
              </w:rPr>
              <w:t>供应商按招标文件要求加盖单位公章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投标文件按招标文件要求进行法定代表人或其授权代表签字</w:t>
            </w:r>
          </w:p>
        </w:tc>
        <w:tc>
          <w:tcPr>
            <w:tcW w:type="dxa" w:w="3322"/>
          </w:tcPr>
          <w:p>
            <w:pPr>
              <w:pStyle w:val="null3"/>
            </w:pPr>
            <w:r>
              <w:rPr>
                <w:rFonts w:ascii="仿宋_GB2312" w:hAnsi="仿宋_GB2312" w:cs="仿宋_GB2312" w:eastAsia="仿宋_GB2312"/>
              </w:rPr>
              <w:t>投标文件按招标文件要求进行法定代表人或其授权代表签字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所投产品技术参数满足招标文件要求得满分，如每有一项负偏离的扣1.0分，扣完为止。 注:供应商需提供相应的产品设备技术性能证明材料(例:设备相关技术资料、彩页样本、官网截图、检测报告等)予以证明技术性能的响应性，未提供视为负偏离。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①项目实施计划；②组织计划方案；③项目实施进度方案；④应急保障措施方案；⑤验收实施方案。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根据投标人针对本项目的总体实施方案，方案各部分内容全面详细、阐述条理清晰详尽、符合招标要求。方案内容包含: ①质量保证措施；②供货进度计划；③安装方案；④管理制度和协调方案； ⑤项目团队配备方案。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投标人针对本项目提出具体的售后服务方案，方案各部分内容全面详细、阐述条理清晰详尽、符合招标要求。方案内容包含: ①售后服务机构地址，电话联系人、售后服务人员组织；②售后服务保障措施，产品交付采购方后出现质量问题的响应时间；③供货不及时、出现残次品等补货换货解决方案；④售后服务承诺及培训要求。 评审标准:上述每项方案内容无缺陷得3分，满分为12分。方案内容每存在1处缺陷：扣1分，扣完为止；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小时以内解决问题恢复使用，得3分；承诺在货物使用过程中出现问题4小时内响应，24小时以内解决问题恢复使用，得1分；没有上述内容或内容不全的得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投标人提供2022年01月01日至今已完成的类似项目业绩，每提供一个有效业绩得2分，最高得8分。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所投产品技术参数满足招标文件要求得满分，如每有一项负偏离的扣1.0分，扣完为止。 注:供应商需提供相应的产品设备技术性能证明材料(例:设备相关技术资料、彩页样本、官网截图、检测报告等)予以证明技术性能的响应性，未提供视为负偏离。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①项目实施计划；②组织计划方案；③项目实施进度方案；④应急保障措施方案；⑤验收实施方案。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根据投标人针对本项目的总体实施方案，方案各部分内容全面详细、阐述条理清晰详尽、符合招标要求。方案内容包含: ①质量保证措施；②供货进度计划；③安装方案；④管理制度和协调方案； ⑤项目团队配备方案。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投标人针对本项目提出具体的售后服务方案，方案各部分内容全面详细、阐述条理清晰详尽、符合招标要求。方案内容包含: ①售后服务机构地址，电话联系人、售后服务人员组织；②售后服务保障措施，产品交付采购方后出现质量问题的响应时间；③供货不及时、出现残次品等补货换货解决方案；④售后服务承诺及培训要求。 评审标准:上述每项方案内容无缺陷得3分，满分为12分。方案内容每存在1处缺陷：扣1分，扣完为止；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小时以内解决问题恢复使用，得3分；承诺在货物使用过程中出现问题4小时内响应，24小时以内解决问题恢复使用，得1分；没有上述内容或内容不全的得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投标人提供2022年01月01日至今已完成的类似项目业绩，每提供一个有效业绩得2分，最高得8分。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所投产品技术参数满足招标文件要求得满分，如每有一项负偏离的扣1.0分，扣完为止。 注:供应商需提供相应的产品设备技术性能证明材料(例:设备相关技术资料、彩页样本、官网截图、检测报告等)予以证明技术性能的响应性，未提供视为负偏离。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投标人针对本项目提出具体的项目实施方案，方案各部分内容全面详细、阐述条理清晰详尽、符合招标要求。方案内容包含: ①项目实施计划；②组织计划方案；③项目实施进度方案；④应急保障措施方案；⑤验收实施方案。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根据投标人针对本项目的总体实施方案，方案各部分内容全面详细、阐述条理清晰详尽、符合招标要求。方案内容包含: ①质量保证措施；②供货进度计划；③安装方案；④管理制度和协调方案； ⑤项目团队配备方案。 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投标人针对本项目提出具体的售后服务方案，方案各部分内容全面详细、阐述条理清晰详尽、符合招标要求。方案内容包含: ①售后服务机构地址，电话联系人、售后服务人员组织；②售后服务保障措施，产品交付采购方后出现质量问题的响应时间；③供货不及时、出现残次品等补货换货解决方案；④售后服务承诺及培训要求。 评审标准:上述每项方案内容无缺陷得3分，满分为12分。方案内容每存在1处缺陷：扣1分，扣完为止；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承诺在货物使用过程中出现问题2小时内响应，12 小时以内解决问题恢复使用，得3分；承诺在货物使用过程中出现问题4小时内响应，24小时以内解决问题恢复使用，得1分；没有上述内容或内容不全的得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投标人提供2022年01月01日至今已完成的类似项目业绩，每提供一个有效业绩得2分，最高得8分。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详见附件：资格证明.docx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详见附件：资格证明.docx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详见附件：资格证明.docx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