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版本号：LZBC2025-114320250714001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2025年国民体质监测一体机采购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LZBC2025-1143</w:t>
      </w:r>
      <w:r>
        <w:br/>
      </w:r>
      <w:r>
        <w:br/>
      </w:r>
      <w:r>
        <w:br/>
      </w:r>
    </w:p>
    <w:p>
      <w:pPr>
        <w:pStyle w:val="null3"/>
        <w:jc w:val="center"/>
        <w:outlineLvl w:val="2"/>
      </w:pPr>
      <w:r>
        <w:rPr>
          <w:rFonts w:ascii="仿宋_GB2312" w:hAnsi="仿宋_GB2312" w:cs="仿宋_GB2312" w:eastAsia="仿宋_GB2312"/>
          <w:sz w:val="28"/>
          <w:b/>
        </w:rPr>
        <w:t>西安市体育局（本级）</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2025年国民体质监测一体机采购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LZBC2025-1143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2025年国民体质监测一体机采购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西安市体育局2025年国民体质监测一体机采购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采购包1（2025年国民体质监测一体机采购）：属于专门面向中小企业采购。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w:t>
      </w:r>
    </w:p>
    <w:p>
      <w:pPr>
        <w:pStyle w:val="null3"/>
      </w:pPr>
      <w:r>
        <w:rPr>
          <w:rFonts w:ascii="仿宋_GB2312" w:hAnsi="仿宋_GB2312" w:cs="仿宋_GB2312" w:eastAsia="仿宋_GB2312"/>
        </w:rPr>
        <w:t>2、财务状况报告：供应商2024年经审计的财务报告或基本开户银行出具的资信证明或政府采购专业担保机构出具的投标担保函，（事业单位可不提供）供应商需在项目电子化交易系统中按要求上传相应证明文件</w:t>
      </w:r>
    </w:p>
    <w:p>
      <w:pPr>
        <w:pStyle w:val="null3"/>
      </w:pPr>
      <w:r>
        <w:rPr>
          <w:rFonts w:ascii="仿宋_GB2312" w:hAnsi="仿宋_GB2312" w:cs="仿宋_GB2312" w:eastAsia="仿宋_GB2312"/>
        </w:rPr>
        <w:t>3、供应商在本项目磋商文件递交截止时间前十二个月内任意一个月的税收缴纳凭证及社会保险缴纳的凭证。依法免税或不需要缴纳社会保障资金的供应商，应提供相应文件证明其依法免税或不需要缴纳社会保障资金：供应商在本项目磋商文件递交截止时间前十二个月内任意一个月的税收缴纳凭证及社会保险缴纳的凭证。依法免税或不需要缴纳社会保障资金的供应商，应提供相应文件证明其依法免税或不需要缴纳社会保障资金</w:t>
      </w:r>
    </w:p>
    <w:p>
      <w:pPr>
        <w:pStyle w:val="null3"/>
      </w:pPr>
      <w:r>
        <w:rPr>
          <w:rFonts w:ascii="仿宋_GB2312" w:hAnsi="仿宋_GB2312" w:cs="仿宋_GB2312" w:eastAsia="仿宋_GB2312"/>
        </w:rPr>
        <w:t>4、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证明：供应商未被“信用中国”网站（www.creditchina.gov.cn）列入失信被执行人和重大税收违法失信主体、未被中国政府采购网（www.ccgp.gov.cn）列入政府采购严重违法失信行为记录名单，以开标后的网站查询记录为准，招标人或代理机构留存截图</w:t>
      </w:r>
    </w:p>
    <w:p>
      <w:pPr>
        <w:pStyle w:val="null3"/>
      </w:pPr>
      <w:r>
        <w:rPr>
          <w:rFonts w:ascii="仿宋_GB2312" w:hAnsi="仿宋_GB2312" w:cs="仿宋_GB2312" w:eastAsia="仿宋_GB2312"/>
        </w:rPr>
        <w:t>7、本项目专门面向中小企业采购（残疾人福利性单位、监狱企业视同小型、微型企业）：供应商需提供《中小企业声明函》（监狱企业的证明文件或《残疾人福利性单位声明函》）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文件、国家发改委办公厅颁发的《关于采购代理服务收费有关问题的通知》（发改办价格【2003】857号）文件等，由成交（中标）单位在领取成交通知书前向受托人支付采购代理服务费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达到国家及行业相关标准，并满足磋商文件要求。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地址：陕西省西安市高新区太白南路181号A座A区501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西安市体育局2025年国民体质监测一体机采购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国民体质监测机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标的名称：国民体质监测机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41"/>
              <w:gridCol w:w="341"/>
              <w:gridCol w:w="341"/>
              <w:gridCol w:w="2156"/>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智能体测一体机</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6台</w:t>
                  </w:r>
                </w:p>
              </w:tc>
              <w:tc>
                <w:tcPr>
                  <w:tcW w:type="dxa" w:w="2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▲1、产品规格：不大于2500mm（长）*1800mm（宽）* 2700mm（高）；</w:t>
                  </w:r>
                </w:p>
                <w:p>
                  <w:pPr>
                    <w:pStyle w:val="null3"/>
                    <w:numPr>
                      <w:ilvl w:val="0"/>
                      <w:numId w:val="1"/>
                    </w:numPr>
                    <w:jc w:val="both"/>
                  </w:pPr>
                  <w:r>
                    <w:rPr>
                      <w:rFonts w:ascii="仿宋_GB2312" w:hAnsi="仿宋_GB2312" w:cs="仿宋_GB2312" w:eastAsia="仿宋_GB2312"/>
                      <w:sz w:val="21"/>
                    </w:rPr>
                    <w:t>配置触摸显示屏：每块屏幕尺寸不小于</w:t>
                  </w:r>
                  <w:r>
                    <w:rPr>
                      <w:rFonts w:ascii="仿宋_GB2312" w:hAnsi="仿宋_GB2312" w:cs="仿宋_GB2312" w:eastAsia="仿宋_GB2312"/>
                      <w:sz w:val="21"/>
                    </w:rPr>
                    <w:t>10英寸；</w:t>
                  </w:r>
                </w:p>
                <w:p>
                  <w:pPr>
                    <w:pStyle w:val="null3"/>
                    <w:jc w:val="both"/>
                  </w:pPr>
                  <w:r>
                    <w:rPr>
                      <w:rFonts w:ascii="仿宋_GB2312" w:hAnsi="仿宋_GB2312" w:cs="仿宋_GB2312" w:eastAsia="仿宋_GB2312"/>
                      <w:sz w:val="21"/>
                    </w:rPr>
                    <w:t>▲3、占地面积：不大于5平方米；</w:t>
                  </w:r>
                </w:p>
                <w:p>
                  <w:pPr>
                    <w:pStyle w:val="null3"/>
                    <w:jc w:val="both"/>
                  </w:pPr>
                  <w:r>
                    <w:rPr>
                      <w:rFonts w:ascii="仿宋_GB2312" w:hAnsi="仿宋_GB2312" w:cs="仿宋_GB2312" w:eastAsia="仿宋_GB2312"/>
                      <w:sz w:val="21"/>
                    </w:rPr>
                    <w:t>▲4、支持身份证注册</w:t>
                  </w:r>
                  <w:r>
                    <w:rPr>
                      <w:rFonts w:ascii="仿宋_GB2312" w:hAnsi="仿宋_GB2312" w:cs="仿宋_GB2312" w:eastAsia="仿宋_GB2312"/>
                      <w:sz w:val="21"/>
                    </w:rPr>
                    <w:t>，</w:t>
                  </w:r>
                  <w:r>
                    <w:rPr>
                      <w:rFonts w:ascii="仿宋_GB2312" w:hAnsi="仿宋_GB2312" w:cs="仿宋_GB2312" w:eastAsia="仿宋_GB2312"/>
                      <w:sz w:val="21"/>
                    </w:rPr>
                    <w:t>应支持身份证、二维码、身份证号码、手机号码、人脸识别登录；应支持游客模式使用功能；</w:t>
                  </w:r>
                </w:p>
                <w:p>
                  <w:pPr>
                    <w:pStyle w:val="null3"/>
                    <w:jc w:val="both"/>
                  </w:pPr>
                  <w:r>
                    <w:rPr>
                      <w:rFonts w:ascii="仿宋_GB2312" w:hAnsi="仿宋_GB2312" w:cs="仿宋_GB2312" w:eastAsia="仿宋_GB2312"/>
                      <w:sz w:val="21"/>
                    </w:rPr>
                    <w:t>▲5、人脸无感注册登录，应有通过人脸识别自动识别测试者性别和年龄功能，应可自动登录、自动注册，完善个入信息后再通过手机查看体测报告；</w:t>
                  </w:r>
                </w:p>
                <w:p>
                  <w:pPr>
                    <w:pStyle w:val="null3"/>
                    <w:jc w:val="both"/>
                  </w:pPr>
                  <w:r>
                    <w:rPr>
                      <w:rFonts w:ascii="仿宋_GB2312" w:hAnsi="仿宋_GB2312" w:cs="仿宋_GB2312" w:eastAsia="仿宋_GB2312"/>
                      <w:sz w:val="21"/>
                    </w:rPr>
                    <w:t>▲6、为提高工作效率应可同时支持3人测试；</w:t>
                  </w:r>
                </w:p>
                <w:p>
                  <w:pPr>
                    <w:pStyle w:val="null3"/>
                    <w:jc w:val="both"/>
                  </w:pPr>
                  <w:r>
                    <w:rPr>
                      <w:rFonts w:ascii="仿宋_GB2312" w:hAnsi="仿宋_GB2312" w:cs="仿宋_GB2312" w:eastAsia="仿宋_GB2312"/>
                      <w:sz w:val="21"/>
                    </w:rPr>
                    <w:t>▲7、具体包括以下测试项目：身高、体重、人体成份(体脂率、人体水分，脂肪，肌肉，骨量等)和血压测试、心率测量功能；肺活量、2分钟原地高抬腿；握力、纵跳、俯卧撑（男）/跪卧撑（女）、</w:t>
                  </w:r>
                  <w:r>
                    <w:rPr>
                      <w:rFonts w:ascii="仿宋_GB2312" w:hAnsi="仿宋_GB2312" w:cs="仿宋_GB2312" w:eastAsia="仿宋_GB2312"/>
                      <w:sz w:val="21"/>
                    </w:rPr>
                    <w:t>功率车</w:t>
                  </w:r>
                  <w:r>
                    <w:rPr>
                      <w:rFonts w:ascii="仿宋_GB2312" w:hAnsi="仿宋_GB2312" w:cs="仿宋_GB2312" w:eastAsia="仿宋_GB2312"/>
                      <w:sz w:val="21"/>
                    </w:rPr>
                    <w:t>二级负荷试验</w:t>
                  </w:r>
                  <w:r>
                    <w:rPr>
                      <w:rFonts w:ascii="仿宋_GB2312" w:hAnsi="仿宋_GB2312" w:cs="仿宋_GB2312" w:eastAsia="仿宋_GB2312"/>
                      <w:sz w:val="21"/>
                    </w:rPr>
                    <w:t>测试、</w:t>
                  </w:r>
                  <w:r>
                    <w:rPr>
                      <w:rFonts w:ascii="仿宋_GB2312" w:hAnsi="仿宋_GB2312" w:cs="仿宋_GB2312" w:eastAsia="仿宋_GB2312"/>
                      <w:sz w:val="21"/>
                    </w:rPr>
                    <w:t>1分钟仰卧起坐、坐位体前屈、闭眼单脚站立、选择反应时、30秒坐站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应内置慑像头视觉识别系统，智能识别测试动作并自动判断动作是否标准；俯卧撑/跪卧撑、1分钟仰卧起坐、30秒坐站、2分钟原地高抬腿、纵跳、坐位体前屈等动作计数类项目，视觉识别系统可对动作的标准与否和正确与否进行判定，提示原因和正确动作要领；</w:t>
                  </w:r>
                </w:p>
                <w:p>
                  <w:pPr>
                    <w:pStyle w:val="null3"/>
                    <w:jc w:val="both"/>
                  </w:pPr>
                  <w:r>
                    <w:rPr>
                      <w:rFonts w:ascii="仿宋_GB2312" w:hAnsi="仿宋_GB2312" w:cs="仿宋_GB2312" w:eastAsia="仿宋_GB2312"/>
                      <w:sz w:val="21"/>
                    </w:rPr>
                    <w:t>9、体测全程中应有语音和视频引导，可进行常态化自助进行体质检测；</w:t>
                  </w:r>
                </w:p>
                <w:p>
                  <w:pPr>
                    <w:pStyle w:val="null3"/>
                    <w:jc w:val="both"/>
                  </w:pPr>
                  <w:r>
                    <w:rPr>
                      <w:rFonts w:ascii="仿宋_GB2312" w:hAnsi="仿宋_GB2312" w:cs="仿宋_GB2312" w:eastAsia="仿宋_GB2312"/>
                      <w:sz w:val="21"/>
                    </w:rPr>
                    <w:t>10、全自动采集体测数据，测试数据实时上传，测试过程中自动拍照，方便辨别测试者真伪；可打印和查询体测报告；提供数据管理平台，查看国民体质检测数据分析报表；提供数据接口，可集成到第三方数据平台；</w:t>
                  </w:r>
                </w:p>
                <w:p>
                  <w:pPr>
                    <w:pStyle w:val="null3"/>
                    <w:jc w:val="both"/>
                  </w:pPr>
                  <w:r>
                    <w:rPr>
                      <w:rFonts w:ascii="仿宋_GB2312" w:hAnsi="仿宋_GB2312" w:cs="仿宋_GB2312" w:eastAsia="仿宋_GB2312"/>
                      <w:sz w:val="21"/>
                    </w:rPr>
                    <w:t>11、能根据体测数据为用户开出健身改善指导方案；具有个人体测数据的对比及趋势分析功能，用户可通过微信客户端进行查看；</w:t>
                  </w:r>
                </w:p>
                <w:p>
                  <w:pPr>
                    <w:pStyle w:val="null3"/>
                    <w:jc w:val="both"/>
                  </w:pPr>
                  <w:r>
                    <w:rPr>
                      <w:rFonts w:ascii="仿宋_GB2312" w:hAnsi="仿宋_GB2312" w:cs="仿宋_GB2312" w:eastAsia="仿宋_GB2312"/>
                      <w:sz w:val="21"/>
                    </w:rPr>
                    <w:t>12、应具备开机初始化自检及测试项目自动标定功能；联网状态下，系统应检测系统新版本并可升级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13、能根据体测者血压异常情况给出风险提示或禁止高风险项目测量；提供快速测试模式；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14、应</w:t>
                  </w:r>
                  <w:r>
                    <w:rPr>
                      <w:rFonts w:ascii="仿宋_GB2312" w:hAnsi="仿宋_GB2312" w:cs="仿宋_GB2312" w:eastAsia="仿宋_GB2312"/>
                      <w:sz w:val="21"/>
                    </w:rPr>
                    <w:t>支持</w:t>
                  </w:r>
                  <w:r>
                    <w:rPr>
                      <w:rFonts w:ascii="仿宋_GB2312" w:hAnsi="仿宋_GB2312" w:cs="仿宋_GB2312" w:eastAsia="仿宋_GB2312"/>
                      <w:sz w:val="21"/>
                    </w:rPr>
                    <w:t>动态心率测试</w:t>
                  </w:r>
                  <w:r>
                    <w:rPr>
                      <w:rFonts w:ascii="仿宋_GB2312" w:hAnsi="仿宋_GB2312" w:cs="仿宋_GB2312" w:eastAsia="仿宋_GB2312"/>
                      <w:sz w:val="21"/>
                    </w:rPr>
                    <w:t>，测试结果有动态心率显示，心率、转速、功率时间曲线，测试者信息（姓名或</w:t>
                  </w:r>
                  <w:r>
                    <w:rPr>
                      <w:rFonts w:ascii="仿宋_GB2312" w:hAnsi="仿宋_GB2312" w:cs="仿宋_GB2312" w:eastAsia="仿宋_GB2312"/>
                      <w:sz w:val="21"/>
                    </w:rPr>
                    <w:t>ID、年龄、性别、身高、体重），静态心率，最大心率，目标心率，梅脱值，心肺耐力测试值（ml/kg/min）；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15、设备应</w:t>
                  </w:r>
                  <w:r>
                    <w:rPr>
                      <w:rFonts w:ascii="仿宋_GB2312" w:hAnsi="仿宋_GB2312" w:cs="仿宋_GB2312" w:eastAsia="仿宋_GB2312"/>
                      <w:sz w:val="21"/>
                    </w:rPr>
                    <w:t>基于国产</w:t>
                  </w:r>
                  <w:r>
                    <w:rPr>
                      <w:rFonts w:ascii="仿宋_GB2312" w:hAnsi="仿宋_GB2312" w:cs="仿宋_GB2312" w:eastAsia="仿宋_GB2312"/>
                      <w:sz w:val="21"/>
                    </w:rPr>
                    <w:t>AI芯片基础开发（提供生产厂家出具的国产AI芯片的证明材料）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提供生产厂家</w:t>
                  </w:r>
                  <w:r>
                    <w:rPr>
                      <w:rFonts w:ascii="仿宋_GB2312" w:hAnsi="仿宋_GB2312" w:cs="仿宋_GB2312" w:eastAsia="仿宋_GB2312"/>
                      <w:sz w:val="21"/>
                    </w:rPr>
                    <w:t>符合《中华人民共和国体育行业标准</w:t>
                  </w:r>
                  <w:r>
                    <w:rPr>
                      <w:rFonts w:ascii="仿宋_GB2312" w:hAnsi="仿宋_GB2312" w:cs="仿宋_GB2312" w:eastAsia="仿宋_GB2312"/>
                      <w:sz w:val="21"/>
                    </w:rPr>
                    <w:t>TY/T 2001-2015国民体质测试器材通用要求》</w:t>
                  </w:r>
                  <w:r>
                    <w:rPr>
                      <w:rFonts w:ascii="仿宋_GB2312" w:hAnsi="仿宋_GB2312" w:cs="仿宋_GB2312" w:eastAsia="仿宋_GB2312"/>
                      <w:sz w:val="21"/>
                    </w:rPr>
                    <w:t>的</w:t>
                  </w:r>
                  <w:r>
                    <w:rPr>
                      <w:rFonts w:ascii="仿宋_GB2312" w:hAnsi="仿宋_GB2312" w:cs="仿宋_GB2312" w:eastAsia="仿宋_GB2312"/>
                      <w:sz w:val="21"/>
                    </w:rPr>
                    <w:t>国家体育用品质量监督检验中心</w:t>
                  </w:r>
                  <w:r>
                    <w:rPr>
                      <w:rFonts w:ascii="仿宋_GB2312" w:hAnsi="仿宋_GB2312" w:cs="仿宋_GB2312" w:eastAsia="仿宋_GB2312"/>
                      <w:sz w:val="21"/>
                    </w:rPr>
                    <w:t>出具的</w:t>
                  </w:r>
                  <w:r>
                    <w:rPr>
                      <w:rFonts w:ascii="仿宋_GB2312" w:hAnsi="仿宋_GB2312" w:cs="仿宋_GB2312" w:eastAsia="仿宋_GB2312"/>
                      <w:sz w:val="21"/>
                    </w:rPr>
                    <w:t>检测报告</w:t>
                  </w:r>
                  <w:r>
                    <w:rPr>
                      <w:rFonts w:ascii="仿宋_GB2312" w:hAnsi="仿宋_GB2312" w:cs="仿宋_GB2312" w:eastAsia="仿宋_GB2312"/>
                      <w:sz w:val="21"/>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自货物全部验收合格且售后完成后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 署到货验收单。未签收到货验收单的货物不得擅自开箱安装。 2、乙方保证合同所有设备是全新的（包括零部件），其规格参数及配件不低于（符合）本项目招磋商文件的要求。 3、安装完成，乙方进行自测并形成自测报告（软硬件），出现的问题限 期整改。 自检最终通过后，乙方提出验收申请，甲方组织相关人员进行最终验收。 4、设备采购从通过最终验收之日起进入保 修期，提供原厂保修。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完成安装及验收合格后5年，若该质量保证期小于国家标准，则以国家标准为准。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 二、供应商务必在开标截止时间30分钟前，通过项目电子化交 易系统进行签到，如未进行签到，产生的一切后果由供应商自行承担。 三、采购标的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格式.docx 标的清单 报价表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格式.docx 标的清单 报价表 响应函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供应商2024年经审计的财务报告或基本开户银行出具的资信证明或政府采购专业担保机构出具的投标担保函，（事业单位可不提供）供应商需在项目电子化交易系统中按要求上传相应证明文件</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供应商在本项目磋商文件递交截止时间前十二个月内任意一个月的税收缴纳凭证及社会保险缴纳的凭证。依法免税或不需要缴纳社会保障资金的供应商，应提供相应文件证明其依法免税或不需要缴纳社会保障资金</w:t>
            </w:r>
          </w:p>
        </w:tc>
        <w:tc>
          <w:tcPr>
            <w:tcW w:type="dxa" w:w="3322"/>
          </w:tcPr>
          <w:p>
            <w:pPr>
              <w:pStyle w:val="null3"/>
            </w:pPr>
            <w:r>
              <w:rPr>
                <w:rFonts w:ascii="仿宋_GB2312" w:hAnsi="仿宋_GB2312" w:cs="仿宋_GB2312" w:eastAsia="仿宋_GB2312"/>
              </w:rPr>
              <w:t>供应商在本项目磋商文件递交截止时间前十二个月内任意一个月的税收缴纳凭证及社会保险缴纳的凭证。依法免税或不需要缴纳社会保障资金的供应商，应提供相应文件证明其依法免税或不需要缴纳社会保障资金</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后的网站查询记录为准，招标人或代理机构留存截图</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本项目专门面向中小企业采购（残疾人福利性单位、监狱企业视同小型、微型企业）</w:t>
            </w:r>
          </w:p>
        </w:tc>
        <w:tc>
          <w:tcPr>
            <w:tcW w:type="dxa" w:w="3322"/>
          </w:tcPr>
          <w:p>
            <w:pPr>
              <w:pStyle w:val="null3"/>
            </w:pPr>
            <w:r>
              <w:rPr>
                <w:rFonts w:ascii="仿宋_GB2312" w:hAnsi="仿宋_GB2312" w:cs="仿宋_GB2312" w:eastAsia="仿宋_GB2312"/>
              </w:rPr>
              <w:t>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格式.docx 标的清单 报价表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符合磋商文件要求并真实有效</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格式.docx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格式.docx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根据项目实际需求，提供完整详细的项目实施方案。 1、评审内容： ①进度安排 ②货物配送计划 ③人员配备及安装安排 ④验收方案 ⑤质量保证措施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①进度安排：每满足一项评审标准得1分，满分4分； ②货物配送计划：每满足一项评审标准得1分，满分4分； ③人员配备及安装安排：每满足一项评审标准得1分，满分4分； ④验收方案：每满足一项评审标准得1分，满分4分。 ⑤质量保证措施：每满足一项评审标准得1分，满分4分。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投标人应针对磋商文件“3.3技术要求”中的▲项技术参数要求进行逐条响应。 1、所投产品技术参数清楚、明确，完全满足所有技术参数要求，得5分。 2、所投产品技术参数缺失或者不能完全满足本项目要求，每偏离一项扣0.5分，扣完为止。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维修实施</w:t>
            </w:r>
          </w:p>
        </w:tc>
        <w:tc>
          <w:tcPr>
            <w:tcW w:type="dxa" w:w="2492"/>
          </w:tcPr>
          <w:p>
            <w:pPr>
              <w:pStyle w:val="null3"/>
            </w:pPr>
            <w:r>
              <w:rPr>
                <w:rFonts w:ascii="仿宋_GB2312" w:hAnsi="仿宋_GB2312" w:cs="仿宋_GB2312" w:eastAsia="仿宋_GB2312"/>
              </w:rPr>
              <w:t>根据项目实际需求，提供完整详细的维修实施方案。 1、评审内容： ①进度安排 ②检修计划及安排 ③人员配备 ④服务承诺 2、评审标准： ①完整性：方案须全面，对评审内容有详细描述及说明； ②可实施性：实施步骤清晰、合理，进度安排得当；各项措施完善，能够保障项目按时完成； ③针对性：方案整体思路明确有针对性，服务内容科学合理，贴合项目实际，能够满足项目要求。 ④专业性：逻辑性强，具有技术含量、技术水准。 3、赋分标准： ①进度安排：每满足一项评审标准得1分，满分4分； ②检修计划及安排：每满足一项评审标准得1分，满分4分； ③人员配备：每满足一项评审标准得1分，满分4分 ；④服务承诺：每满足一项评审标准得1分，满分4分。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①售后服务范围及保障措施 ②响应时间 ③故障处理及补救措施 ④应急预案 ⑤培训方案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①售后服务范围及保障措施：每满足一项评审标准得1分，满分4分； ②响应时间：每满足一项评审标准得1分，满分4分； ③故障处理及补救措施：每满足一项评审标准得1分，满分4分； ④应急预案：每满足一项评审标准得1分，满分4分。 ⑤培训方案：每满足一项评审标准得1分，满分4分。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主要产品进货渠道正常，提供所响 应主要产品来源渠道合法的证明文 件（包括但不限于销售协议、代理 协议、原厂授权等），根据所投产 品来源渠道证明文件齐全完整度进 行综合评审。 产品来源渠道供应链完整齐全，可追溯性清晰，得4分； 产品来源渠道供应链不够完整，部分具有可追溯性，得2分；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供应商提供2022年01月01日至今（以合同签订时间为准）的同类项目业绩，每提供一份得1分，满分5分。注：响应文件中提供合同复印件加盖供应商公章。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采用低价优先法计算，即满足磋商文件要求且报价最低的投标报价为评标基准价，其价格分为满分。 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