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53545D">
      <w:pPr>
        <w:shd w:val="clear" w:color="auto" w:fill="auto"/>
        <w:jc w:val="center"/>
        <w:rPr>
          <w:rFonts w:hint="eastAsia" w:ascii="宋体" w:hAnsi="宋体" w:eastAsia="宋体" w:cs="宋体"/>
          <w:color w:val="auto"/>
          <w:highlight w:val="none"/>
        </w:rPr>
      </w:pPr>
      <w:r>
        <w:rPr>
          <w:rFonts w:hint="eastAsia" w:ascii="宋体" w:hAnsi="宋体" w:eastAsia="宋体" w:cs="宋体"/>
          <w:b/>
          <w:color w:val="auto"/>
          <w:sz w:val="36"/>
          <w:highlight w:val="none"/>
        </w:rPr>
        <w:t xml:space="preserve"> 拟签订采购合同文本</w:t>
      </w:r>
    </w:p>
    <w:p w14:paraId="1DF7633B">
      <w:pPr>
        <w:shd w:val="clear" w:color="auto" w:fill="auto"/>
        <w:rPr>
          <w:rFonts w:hint="eastAsia" w:ascii="宋体" w:hAnsi="宋体" w:eastAsia="宋体" w:cs="宋体"/>
          <w:b/>
          <w:bCs/>
          <w:color w:val="auto"/>
          <w:sz w:val="48"/>
          <w:szCs w:val="48"/>
          <w:highlight w:val="none"/>
          <w:lang w:eastAsia="zh-CN"/>
        </w:rPr>
      </w:pPr>
    </w:p>
    <w:p w14:paraId="4080E8DA">
      <w:pPr>
        <w:shd w:val="clear" w:color="auto" w:fill="auto"/>
        <w:spacing w:line="360" w:lineRule="auto"/>
        <w:jc w:val="center"/>
        <w:rPr>
          <w:rFonts w:hint="eastAsia" w:ascii="宋体" w:hAnsi="宋体" w:eastAsia="宋体" w:cs="宋体"/>
          <w:b/>
          <w:bCs/>
          <w:color w:val="auto"/>
          <w:sz w:val="52"/>
          <w:szCs w:val="52"/>
          <w:highlight w:val="none"/>
          <w:lang w:eastAsia="zh-CN"/>
        </w:rPr>
      </w:pPr>
    </w:p>
    <w:p w14:paraId="6B0DE96B">
      <w:pPr>
        <w:shd w:val="clear" w:color="auto" w:fill="auto"/>
        <w:spacing w:line="720" w:lineRule="auto"/>
        <w:jc w:val="center"/>
        <w:rPr>
          <w:rFonts w:hint="eastAsia" w:ascii="宋体" w:hAnsi="宋体" w:eastAsia="宋体" w:cs="宋体"/>
          <w:b/>
          <w:bCs/>
          <w:color w:val="auto"/>
          <w:sz w:val="48"/>
          <w:szCs w:val="48"/>
          <w:highlight w:val="none"/>
          <w:lang w:eastAsia="zh-CN"/>
        </w:rPr>
      </w:pPr>
      <w:r>
        <w:rPr>
          <w:rFonts w:hint="eastAsia" w:ascii="宋体" w:hAnsi="宋体" w:eastAsia="宋体" w:cs="宋体"/>
          <w:b/>
          <w:bCs/>
          <w:color w:val="auto"/>
          <w:sz w:val="48"/>
          <w:szCs w:val="48"/>
          <w:highlight w:val="none"/>
          <w:lang w:eastAsia="zh-CN"/>
        </w:rPr>
        <w:t>2025秦岭沿山区县农家乐监控运营维护项目</w:t>
      </w:r>
    </w:p>
    <w:p w14:paraId="688907D2">
      <w:pPr>
        <w:shd w:val="clear" w:color="auto" w:fill="auto"/>
        <w:spacing w:line="720" w:lineRule="auto"/>
        <w:jc w:val="center"/>
        <w:rPr>
          <w:rFonts w:hint="eastAsia" w:ascii="宋体" w:hAnsi="宋体" w:eastAsia="宋体" w:cs="宋体"/>
          <w:b/>
          <w:bCs/>
          <w:color w:val="auto"/>
          <w:sz w:val="48"/>
          <w:szCs w:val="48"/>
          <w:highlight w:val="none"/>
          <w:lang w:eastAsia="zh-CN"/>
        </w:rPr>
      </w:pPr>
      <w:r>
        <w:rPr>
          <w:rFonts w:hint="eastAsia" w:ascii="宋体" w:hAnsi="宋体" w:eastAsia="宋体" w:cs="宋体"/>
          <w:b/>
          <w:bCs/>
          <w:color w:val="auto"/>
          <w:sz w:val="48"/>
          <w:szCs w:val="48"/>
          <w:highlight w:val="none"/>
          <w:lang w:eastAsia="zh-CN"/>
        </w:rPr>
        <w:t>合同</w:t>
      </w:r>
    </w:p>
    <w:p w14:paraId="08AB5D93">
      <w:pPr>
        <w:shd w:val="clear" w:color="auto" w:fill="auto"/>
        <w:jc w:val="center"/>
        <w:rPr>
          <w:rFonts w:hint="eastAsia" w:ascii="宋体" w:hAnsi="宋体" w:eastAsia="宋体" w:cs="宋体"/>
          <w:b/>
          <w:bCs/>
          <w:color w:val="auto"/>
          <w:sz w:val="44"/>
          <w:szCs w:val="44"/>
          <w:highlight w:val="none"/>
          <w:lang w:eastAsia="zh-CN"/>
        </w:rPr>
      </w:pPr>
    </w:p>
    <w:p w14:paraId="4DF6C5CF">
      <w:pPr>
        <w:shd w:val="clear" w:color="auto" w:fill="auto"/>
        <w:rPr>
          <w:rFonts w:hint="eastAsia" w:ascii="宋体" w:hAnsi="宋体" w:eastAsia="宋体" w:cs="宋体"/>
          <w:color w:val="auto"/>
          <w:highlight w:val="none"/>
          <w:lang w:eastAsia="zh-CN"/>
        </w:rPr>
      </w:pPr>
    </w:p>
    <w:p w14:paraId="6CB8AEBC">
      <w:pPr>
        <w:shd w:val="clear" w:color="auto" w:fill="auto"/>
        <w:rPr>
          <w:rFonts w:hint="eastAsia" w:ascii="宋体" w:hAnsi="宋体" w:eastAsia="宋体" w:cs="宋体"/>
          <w:color w:val="auto"/>
          <w:highlight w:val="none"/>
          <w:lang w:eastAsia="zh-CN"/>
        </w:rPr>
      </w:pPr>
    </w:p>
    <w:p w14:paraId="5E58F29E">
      <w:pPr>
        <w:shd w:val="clear" w:color="auto" w:fill="auto"/>
        <w:rPr>
          <w:rFonts w:hint="eastAsia" w:ascii="宋体" w:hAnsi="宋体" w:eastAsia="宋体" w:cs="宋体"/>
          <w:color w:val="auto"/>
          <w:highlight w:val="none"/>
          <w:lang w:eastAsia="zh-CN"/>
        </w:rPr>
      </w:pPr>
    </w:p>
    <w:p w14:paraId="48AE62BE">
      <w:pPr>
        <w:shd w:val="clear" w:color="auto" w:fill="auto"/>
        <w:rPr>
          <w:rFonts w:hint="eastAsia" w:ascii="宋体" w:hAnsi="宋体" w:eastAsia="宋体" w:cs="宋体"/>
          <w:color w:val="auto"/>
          <w:highlight w:val="none"/>
          <w:lang w:eastAsia="zh-CN"/>
        </w:rPr>
      </w:pPr>
    </w:p>
    <w:p w14:paraId="1F43E601">
      <w:pPr>
        <w:shd w:val="clear" w:color="auto" w:fill="auto"/>
        <w:rPr>
          <w:rFonts w:hint="eastAsia" w:ascii="宋体" w:hAnsi="宋体" w:eastAsia="宋体" w:cs="宋体"/>
          <w:color w:val="auto"/>
          <w:highlight w:val="none"/>
          <w:lang w:eastAsia="zh-CN"/>
        </w:rPr>
      </w:pPr>
    </w:p>
    <w:p w14:paraId="78558407">
      <w:pPr>
        <w:shd w:val="clear" w:color="auto" w:fill="auto"/>
        <w:jc w:val="center"/>
        <w:rPr>
          <w:rFonts w:hint="eastAsia" w:ascii="宋体" w:hAnsi="宋体" w:eastAsia="宋体" w:cs="宋体"/>
          <w:b/>
          <w:color w:val="auto"/>
          <w:sz w:val="36"/>
          <w:szCs w:val="36"/>
          <w:highlight w:val="none"/>
          <w:lang w:eastAsia="zh-CN"/>
        </w:rPr>
      </w:pPr>
      <w:r>
        <w:rPr>
          <w:rFonts w:hint="eastAsia" w:ascii="宋体" w:hAnsi="宋体" w:eastAsia="宋体" w:cs="宋体"/>
          <w:b/>
          <w:color w:val="auto"/>
          <w:sz w:val="36"/>
          <w:szCs w:val="36"/>
          <w:highlight w:val="none"/>
          <w:lang w:eastAsia="zh-CN"/>
        </w:rPr>
        <w:t>（示范文本）</w:t>
      </w:r>
    </w:p>
    <w:p w14:paraId="4E3644F3">
      <w:pPr>
        <w:shd w:val="clear" w:color="auto" w:fill="auto"/>
        <w:adjustRightInd w:val="0"/>
        <w:snapToGrid w:val="0"/>
        <w:spacing w:line="500" w:lineRule="exact"/>
        <w:ind w:left="0" w:leftChars="0" w:firstLine="0" w:firstLineChars="0"/>
        <w:jc w:val="center"/>
        <w:rPr>
          <w:rFonts w:hint="eastAsia" w:ascii="宋体" w:hAnsi="宋体" w:eastAsia="宋体" w:cs="宋体"/>
          <w:b/>
          <w:bCs/>
          <w:color w:val="auto"/>
          <w:sz w:val="32"/>
          <w:szCs w:val="32"/>
          <w:highlight w:val="none"/>
          <w:lang w:eastAsia="zh-CN"/>
        </w:rPr>
      </w:pPr>
      <w:r>
        <w:rPr>
          <w:rFonts w:hint="eastAsia" w:ascii="宋体" w:hAnsi="宋体" w:eastAsia="宋体" w:cs="宋体"/>
          <w:bCs/>
          <w:color w:val="auto"/>
          <w:sz w:val="48"/>
          <w:szCs w:val="48"/>
          <w:highlight w:val="none"/>
          <w:lang w:eastAsia="zh-CN"/>
        </w:rPr>
        <w:br w:type="page"/>
      </w:r>
      <w:r>
        <w:rPr>
          <w:rFonts w:hint="eastAsia" w:ascii="宋体" w:hAnsi="宋体" w:eastAsia="宋体" w:cs="宋体"/>
          <w:b/>
          <w:bCs/>
          <w:color w:val="auto"/>
          <w:sz w:val="32"/>
          <w:szCs w:val="32"/>
          <w:highlight w:val="none"/>
          <w:lang w:eastAsia="zh-CN"/>
        </w:rPr>
        <w:t>第一部分  协议书</w:t>
      </w:r>
    </w:p>
    <w:p w14:paraId="0E21431A">
      <w:pPr>
        <w:shd w:val="clear" w:color="auto" w:fill="auto"/>
        <w:adjustRightInd w:val="0"/>
        <w:snapToGrid w:val="0"/>
        <w:spacing w:line="500" w:lineRule="exact"/>
        <w:ind w:firstLine="422" w:firstLineChars="200"/>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lang w:eastAsia="zh-CN"/>
        </w:rPr>
        <w:t>甲方（全称）：</w:t>
      </w:r>
      <w:r>
        <w:rPr>
          <w:rFonts w:hint="eastAsia" w:ascii="宋体" w:hAnsi="宋体" w:eastAsia="宋体" w:cs="宋体"/>
          <w:b/>
          <w:color w:val="auto"/>
          <w:sz w:val="21"/>
          <w:szCs w:val="21"/>
          <w:highlight w:val="none"/>
          <w:u w:val="single"/>
          <w:lang w:eastAsia="zh-CN"/>
        </w:rPr>
        <w:t xml:space="preserve">                                      </w:t>
      </w:r>
    </w:p>
    <w:p w14:paraId="2711C42D">
      <w:pPr>
        <w:shd w:val="clear" w:color="auto" w:fill="auto"/>
        <w:adjustRightInd w:val="0"/>
        <w:snapToGrid w:val="0"/>
        <w:spacing w:line="500" w:lineRule="exact"/>
        <w:ind w:firstLine="422" w:firstLineChars="200"/>
        <w:rPr>
          <w:rFonts w:hint="eastAsia" w:ascii="宋体" w:hAnsi="宋体" w:eastAsia="宋体" w:cs="宋体"/>
          <w:color w:val="auto"/>
          <w:sz w:val="21"/>
          <w:szCs w:val="21"/>
          <w:highlight w:val="none"/>
          <w:lang w:eastAsia="zh-CN"/>
        </w:rPr>
      </w:pPr>
      <w:r>
        <w:rPr>
          <w:rFonts w:hint="eastAsia" w:ascii="宋体" w:hAnsi="宋体" w:eastAsia="宋体" w:cs="宋体"/>
          <w:b/>
          <w:color w:val="auto"/>
          <w:sz w:val="21"/>
          <w:szCs w:val="21"/>
          <w:highlight w:val="none"/>
          <w:lang w:eastAsia="zh-CN"/>
        </w:rPr>
        <w:t>乙方（全称）：</w:t>
      </w:r>
      <w:r>
        <w:rPr>
          <w:rFonts w:hint="eastAsia" w:ascii="宋体" w:hAnsi="宋体" w:eastAsia="宋体" w:cs="宋体"/>
          <w:b/>
          <w:color w:val="auto"/>
          <w:sz w:val="21"/>
          <w:szCs w:val="21"/>
          <w:highlight w:val="none"/>
          <w:u w:val="single"/>
          <w:lang w:eastAsia="zh-CN"/>
        </w:rPr>
        <w:t xml:space="preserve">                                   </w:t>
      </w:r>
      <w:r>
        <w:rPr>
          <w:rFonts w:hint="eastAsia" w:ascii="宋体" w:hAnsi="宋体" w:eastAsia="宋体" w:cs="宋体"/>
          <w:color w:val="auto"/>
          <w:sz w:val="21"/>
          <w:szCs w:val="21"/>
          <w:highlight w:val="none"/>
          <w:u w:val="single"/>
          <w:lang w:eastAsia="zh-CN"/>
        </w:rPr>
        <w:t xml:space="preserve">   </w:t>
      </w:r>
    </w:p>
    <w:p w14:paraId="48B7C5EF">
      <w:pPr>
        <w:shd w:val="clear" w:color="auto" w:fill="auto"/>
        <w:spacing w:line="500" w:lineRule="exact"/>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甲方就采购所需，按照政府采购程序组织竞争性磋商，确定乙方为成交供应商。依据《中华人民共和国政府采购法》、《中华人民共和国民法典》等相关法律以及竞争性磋商文件、成交供应商竞争性磋商响应文件和澄清表（函）、成交通知书，经甲、乙双方协商，达成如下条款。</w:t>
      </w:r>
    </w:p>
    <w:p w14:paraId="25FDDB77">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kern w:val="0"/>
          <w:sz w:val="21"/>
          <w:szCs w:val="21"/>
          <w:highlight w:val="none"/>
          <w:lang w:val="en-US" w:eastAsia="zh-CN" w:bidi="ar"/>
        </w:rPr>
        <w:t xml:space="preserve">一、服务内容： </w:t>
      </w:r>
    </w:p>
    <w:p w14:paraId="615F9D8E">
      <w:pPr>
        <w:shd w:val="clear" w:color="auto" w:fill="auto"/>
        <w:spacing w:line="500" w:lineRule="exact"/>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eastAsia="zh-CN"/>
        </w:rPr>
        <w:t>项目名称：</w:t>
      </w:r>
      <w:r>
        <w:rPr>
          <w:rFonts w:hint="eastAsia" w:ascii="宋体" w:hAnsi="宋体" w:eastAsia="宋体" w:cs="宋体"/>
          <w:color w:val="auto"/>
          <w:sz w:val="21"/>
          <w:szCs w:val="21"/>
          <w:highlight w:val="none"/>
          <w:u w:val="none"/>
          <w:lang w:eastAsia="zh-CN"/>
        </w:rPr>
        <w:t>2025秦岭沿山区县农家乐监控运营维护项目</w:t>
      </w:r>
    </w:p>
    <w:p w14:paraId="2E913B5A">
      <w:pPr>
        <w:shd w:val="clear" w:color="auto" w:fill="auto"/>
        <w:spacing w:line="500" w:lineRule="exact"/>
        <w:ind w:firstLine="420" w:firstLineChars="200"/>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lang w:eastAsia="zh-CN"/>
        </w:rPr>
        <w:t>2</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eastAsia="zh-CN"/>
        </w:rPr>
        <w:t>项目概况：由西安市文旅局于2024年完成建设的秦岭沿山区县农家乐防汛监控项目，已全面进入2025年度运维阶段，全面加强防汛减灾各项工作。本次项目构建了“技防+人防”相结合的防汛体系，有效弥补山区监测盲区，提升防灾减灾智能化水平，对保障人民群众生命财产安全和旅游业可持续发展具有重要作用。</w:t>
      </w:r>
    </w:p>
    <w:p w14:paraId="721D8C1E">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kern w:val="0"/>
          <w:sz w:val="21"/>
          <w:szCs w:val="21"/>
          <w:highlight w:val="none"/>
          <w:lang w:val="en-US" w:eastAsia="zh-CN" w:bidi="ar"/>
        </w:rPr>
        <w:t xml:space="preserve">二、服务地点及服务期 </w:t>
      </w:r>
    </w:p>
    <w:p w14:paraId="3EE66738">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1.服务地点：采购人指定地点。 </w:t>
      </w:r>
    </w:p>
    <w:p w14:paraId="3D8EF794">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2.服务期：合同签订之日起至2025年10月31日</w:t>
      </w:r>
      <w:r>
        <w:rPr>
          <w:rFonts w:hint="eastAsia" w:ascii="宋体" w:hAnsi="宋体" w:eastAsia="宋体" w:cs="宋体"/>
          <w:color w:val="auto"/>
          <w:sz w:val="21"/>
          <w:szCs w:val="21"/>
          <w:highlight w:val="none"/>
          <w:lang w:eastAsia="zh-CN"/>
        </w:rPr>
        <w:t>。</w:t>
      </w:r>
    </w:p>
    <w:p w14:paraId="4ED01FC8">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kern w:val="0"/>
          <w:sz w:val="21"/>
          <w:szCs w:val="21"/>
          <w:highlight w:val="none"/>
          <w:lang w:val="en-US" w:eastAsia="zh-CN" w:bidi="ar"/>
        </w:rPr>
        <w:t xml:space="preserve">三、合同价款 </w:t>
      </w:r>
    </w:p>
    <w:p w14:paraId="2BE2E66D">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1.合同形式：总价合同</w:t>
      </w:r>
    </w:p>
    <w:p w14:paraId="4F0AF12D">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合同总价为完成本项目所要求服务内容且验收合格的所有费用，总价包括但不限于人工费、运维相关费用、电费、管理费、社保费、税金等其他一切相关费用。</w:t>
      </w:r>
    </w:p>
    <w:p w14:paraId="31DB3502">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2.</w:t>
      </w:r>
      <w:r>
        <w:rPr>
          <w:rFonts w:hint="eastAsia" w:ascii="宋体" w:hAnsi="宋体" w:eastAsia="宋体" w:cs="宋体"/>
          <w:color w:val="auto"/>
          <w:sz w:val="21"/>
          <w:szCs w:val="21"/>
          <w:highlight w:val="none"/>
          <w:lang w:eastAsia="zh-CN"/>
        </w:rPr>
        <w:t>合同总价款为人民币</w:t>
      </w:r>
      <w:r>
        <w:rPr>
          <w:rFonts w:hint="eastAsia" w:ascii="宋体" w:hAnsi="宋体" w:eastAsia="宋体" w:cs="宋体"/>
          <w:color w:val="auto"/>
          <w:sz w:val="21"/>
          <w:szCs w:val="21"/>
          <w:highlight w:val="none"/>
          <w:u w:val="none"/>
          <w:lang w:eastAsia="zh-CN"/>
        </w:rPr>
        <w:t>大写</w:t>
      </w:r>
      <w:r>
        <w:rPr>
          <w:rFonts w:hint="eastAsia" w:ascii="宋体" w:hAnsi="宋体" w:eastAsia="宋体" w:cs="宋体"/>
          <w:color w:val="auto"/>
          <w:sz w:val="21"/>
          <w:szCs w:val="21"/>
          <w:highlight w:val="none"/>
          <w:u w:val="single"/>
          <w:lang w:eastAsia="zh-CN"/>
        </w:rPr>
        <w:t xml:space="preserve">          </w:t>
      </w:r>
      <w:r>
        <w:rPr>
          <w:rFonts w:hint="eastAsia" w:ascii="宋体" w:hAnsi="宋体" w:eastAsia="宋体" w:cs="宋体"/>
          <w:color w:val="auto"/>
          <w:sz w:val="21"/>
          <w:szCs w:val="21"/>
          <w:highlight w:val="none"/>
          <w:u w:val="none"/>
          <w:lang w:eastAsia="zh-CN"/>
        </w:rPr>
        <w:t>小写（¥</w:t>
      </w:r>
      <w:r>
        <w:rPr>
          <w:rFonts w:hint="eastAsia" w:ascii="宋体" w:hAnsi="宋体" w:eastAsia="宋体" w:cs="宋体"/>
          <w:color w:val="auto"/>
          <w:sz w:val="21"/>
          <w:szCs w:val="21"/>
          <w:highlight w:val="none"/>
          <w:u w:val="single"/>
          <w:lang w:eastAsia="zh-CN"/>
        </w:rPr>
        <w:t xml:space="preserve">       </w:t>
      </w:r>
      <w:r>
        <w:rPr>
          <w:rFonts w:hint="eastAsia" w:ascii="宋体" w:hAnsi="宋体" w:eastAsia="宋体" w:cs="宋体"/>
          <w:color w:val="auto"/>
          <w:sz w:val="21"/>
          <w:szCs w:val="21"/>
          <w:highlight w:val="none"/>
          <w:u w:val="none"/>
          <w:lang w:eastAsia="zh-CN"/>
        </w:rPr>
        <w:t>）。</w:t>
      </w:r>
    </w:p>
    <w:p w14:paraId="3DD676D2">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kern w:val="0"/>
          <w:sz w:val="21"/>
          <w:szCs w:val="21"/>
          <w:highlight w:val="none"/>
          <w:lang w:val="en-US" w:eastAsia="zh-CN" w:bidi="ar"/>
        </w:rPr>
        <w:t xml:space="preserve">四、款项结算 </w:t>
      </w:r>
    </w:p>
    <w:p w14:paraId="3092C3DB">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1.付款比例：第一次付款为合同签订后，供应商开具相应正式发票后，达到付款条件起30日内，支付合同总金额的50%。第二次付款为项目完成并经验收合格后，供应商开具相应正式发票后，达到付款条件起30日内，支付合同总金额的50%。</w:t>
      </w:r>
    </w:p>
    <w:p w14:paraId="6CACA15D">
      <w:pPr>
        <w:keepNext w:val="0"/>
        <w:keepLines w:val="0"/>
        <w:pageBreakBefore w:val="0"/>
        <w:widowControl w:val="0"/>
        <w:suppressLineNumbers w:val="0"/>
        <w:shd w:val="clear" w:color="auto" w:fill="auto"/>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2.支付方式：银行转账。 </w:t>
      </w:r>
    </w:p>
    <w:p w14:paraId="03A02948">
      <w:pPr>
        <w:keepNext w:val="0"/>
        <w:keepLines w:val="0"/>
        <w:pageBreakBefore w:val="0"/>
        <w:widowControl w:val="0"/>
        <w:suppressLineNumbers w:val="0"/>
        <w:shd w:val="clear" w:color="auto" w:fill="auto"/>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kern w:val="0"/>
          <w:sz w:val="21"/>
          <w:szCs w:val="21"/>
          <w:highlight w:val="none"/>
          <w:lang w:val="en-US" w:eastAsia="zh-CN" w:bidi="ar"/>
        </w:rPr>
        <w:t>3.结算方式：</w:t>
      </w:r>
      <w:r>
        <w:rPr>
          <w:rFonts w:hint="eastAsia" w:ascii="宋体" w:hAnsi="宋体" w:eastAsia="宋体" w:cs="宋体"/>
          <w:color w:val="auto"/>
          <w:sz w:val="21"/>
          <w:szCs w:val="21"/>
          <w:highlight w:val="none"/>
          <w:lang w:eastAsia="zh-CN"/>
        </w:rPr>
        <w:t>在甲方进行每笔付款前，乙方需向甲方开具等额的增值税普通发票，因乙方未及时提供发票引起的支付延误由乙方自行承担责任。</w:t>
      </w:r>
    </w:p>
    <w:p w14:paraId="49595AD1">
      <w:pPr>
        <w:keepNext w:val="0"/>
        <w:keepLines w:val="0"/>
        <w:pageBreakBefore w:val="0"/>
        <w:widowControl/>
        <w:shd w:val="clear" w:color="auto" w:fill="auto"/>
        <w:kinsoku/>
        <w:wordWrap/>
        <w:overflowPunct/>
        <w:topLinePunct w:val="0"/>
        <w:bidi w:val="0"/>
        <w:adjustRightInd/>
        <w:snapToGrid/>
        <w:spacing w:line="500" w:lineRule="exact"/>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lang w:eastAsia="zh-CN"/>
        </w:rPr>
        <w:t>甲方通过银行转账的方式向乙方支付协议款项，乙方提供银行账号。</w:t>
      </w:r>
    </w:p>
    <w:p w14:paraId="3C6EFF07">
      <w:pPr>
        <w:shd w:val="clear" w:color="auto" w:fill="auto"/>
        <w:spacing w:line="500" w:lineRule="exact"/>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lang w:eastAsia="zh-CN"/>
        </w:rPr>
        <w:t>乙方指定账户为：</w:t>
      </w:r>
    </w:p>
    <w:p w14:paraId="1D51CF84">
      <w:pPr>
        <w:shd w:val="clear" w:color="auto" w:fill="auto"/>
        <w:spacing w:line="500" w:lineRule="exact"/>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账户名称：</w:t>
      </w:r>
      <w:r>
        <w:rPr>
          <w:rFonts w:hint="eastAsia" w:ascii="宋体" w:hAnsi="宋体" w:eastAsia="宋体" w:cs="宋体"/>
          <w:color w:val="auto"/>
          <w:sz w:val="21"/>
          <w:szCs w:val="21"/>
          <w:highlight w:val="none"/>
          <w:u w:val="single"/>
          <w:lang w:eastAsia="zh-CN"/>
        </w:rPr>
        <w:t xml:space="preserve">                </w:t>
      </w:r>
    </w:p>
    <w:p w14:paraId="44818611">
      <w:pPr>
        <w:shd w:val="clear" w:color="auto" w:fill="auto"/>
        <w:spacing w:line="500" w:lineRule="exact"/>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开户行：</w:t>
      </w:r>
      <w:r>
        <w:rPr>
          <w:rFonts w:hint="eastAsia" w:ascii="宋体" w:hAnsi="宋体" w:eastAsia="宋体" w:cs="宋体"/>
          <w:color w:val="auto"/>
          <w:sz w:val="21"/>
          <w:szCs w:val="21"/>
          <w:highlight w:val="none"/>
          <w:u w:val="single"/>
          <w:lang w:eastAsia="zh-CN"/>
        </w:rPr>
        <w:t xml:space="preserve">                  </w:t>
      </w:r>
    </w:p>
    <w:p w14:paraId="6555147C">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账</w:t>
      </w:r>
      <w:r>
        <w:rPr>
          <w:rFonts w:hint="eastAsia" w:ascii="宋体" w:hAnsi="宋体" w:eastAsia="宋体" w:cs="宋体"/>
          <w:color w:val="auto"/>
          <w:sz w:val="21"/>
          <w:szCs w:val="21"/>
          <w:highlight w:val="none"/>
          <w:lang w:val="en-US" w:eastAsia="zh-CN"/>
        </w:rPr>
        <w:t>号</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lang w:eastAsia="zh-CN"/>
        </w:rPr>
        <w:t xml:space="preserve">                </w:t>
      </w:r>
    </w:p>
    <w:p w14:paraId="20B71944">
      <w:pPr>
        <w:keepNext w:val="0"/>
        <w:keepLines w:val="0"/>
        <w:pageBreakBefore w:val="0"/>
        <w:widowControl/>
        <w:numPr>
          <w:ilvl w:val="0"/>
          <w:numId w:val="1"/>
        </w:numPr>
        <w:suppressLineNumbers w:val="0"/>
        <w:shd w:val="clear" w:color="auto" w:fill="auto"/>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kern w:val="0"/>
          <w:sz w:val="21"/>
          <w:szCs w:val="21"/>
          <w:highlight w:val="none"/>
          <w:lang w:val="en-US" w:eastAsia="zh-CN" w:bidi="ar"/>
        </w:rPr>
        <w:t>服务内容及要求</w:t>
      </w:r>
    </w:p>
    <w:p w14:paraId="2560E4AF">
      <w:pPr>
        <w:keepNext w:val="0"/>
        <w:keepLines w:val="0"/>
        <w:pageBreakBefore w:val="0"/>
        <w:widowControl/>
        <w:numPr>
          <w:ilvl w:val="0"/>
          <w:numId w:val="0"/>
        </w:numPr>
        <w:suppressLineNumbers w:val="0"/>
        <w:shd w:val="clear" w:color="auto" w:fill="auto"/>
        <w:kinsoku/>
        <w:wordWrap/>
        <w:overflowPunct/>
        <w:topLinePunct w:val="0"/>
        <w:autoSpaceDE/>
        <w:autoSpaceDN/>
        <w:bidi w:val="0"/>
        <w:adjustRightInd/>
        <w:snapToGrid/>
        <w:spacing w:line="360" w:lineRule="auto"/>
        <w:ind w:left="0" w:leftChars="0" w:firstLine="438" w:firstLineChars="209"/>
        <w:jc w:val="left"/>
        <w:textAlignment w:val="auto"/>
        <w:rPr>
          <w:rFonts w:hint="eastAsia" w:cs="宋体"/>
          <w:b w:val="0"/>
          <w:bCs w:val="0"/>
          <w:color w:val="auto"/>
          <w:kern w:val="0"/>
          <w:sz w:val="21"/>
          <w:szCs w:val="21"/>
          <w:highlight w:val="none"/>
          <w:lang w:val="en-US" w:eastAsia="zh-CN" w:bidi="ar"/>
        </w:rPr>
      </w:pPr>
      <w:r>
        <w:rPr>
          <w:rFonts w:hint="eastAsia" w:cs="宋体"/>
          <w:b w:val="0"/>
          <w:bCs w:val="0"/>
          <w:color w:val="auto"/>
          <w:kern w:val="0"/>
          <w:sz w:val="21"/>
          <w:szCs w:val="21"/>
          <w:highlight w:val="none"/>
          <w:lang w:val="en-US" w:eastAsia="zh-CN" w:bidi="ar"/>
        </w:rPr>
        <w:t xml:space="preserve">（一）服务内容 </w:t>
      </w:r>
    </w:p>
    <w:p w14:paraId="5BBE72A6">
      <w:pPr>
        <w:keepNext w:val="0"/>
        <w:keepLines w:val="0"/>
        <w:pageBreakBefore w:val="0"/>
        <w:widowControl/>
        <w:numPr>
          <w:ilvl w:val="0"/>
          <w:numId w:val="0"/>
        </w:numPr>
        <w:suppressLineNumbers w:val="0"/>
        <w:shd w:val="clear" w:color="auto" w:fill="auto"/>
        <w:kinsoku/>
        <w:wordWrap/>
        <w:overflowPunct/>
        <w:topLinePunct w:val="0"/>
        <w:autoSpaceDE/>
        <w:autoSpaceDN/>
        <w:bidi w:val="0"/>
        <w:adjustRightInd/>
        <w:snapToGrid/>
        <w:spacing w:line="360" w:lineRule="auto"/>
        <w:ind w:left="0" w:leftChars="0" w:firstLine="438" w:firstLineChars="209"/>
        <w:jc w:val="left"/>
        <w:textAlignment w:val="auto"/>
        <w:rPr>
          <w:rFonts w:hint="eastAsia" w:cs="宋体"/>
          <w:b w:val="0"/>
          <w:bCs w:val="0"/>
          <w:color w:val="auto"/>
          <w:kern w:val="0"/>
          <w:sz w:val="21"/>
          <w:szCs w:val="21"/>
          <w:highlight w:val="none"/>
          <w:lang w:val="en-US" w:eastAsia="zh-CN" w:bidi="ar"/>
        </w:rPr>
      </w:pPr>
      <w:r>
        <w:rPr>
          <w:rFonts w:hint="eastAsia" w:cs="宋体"/>
          <w:b w:val="0"/>
          <w:bCs w:val="0"/>
          <w:color w:val="auto"/>
          <w:kern w:val="0"/>
          <w:sz w:val="21"/>
          <w:szCs w:val="21"/>
          <w:highlight w:val="none"/>
          <w:lang w:val="en-US" w:eastAsia="zh-CN" w:bidi="ar"/>
        </w:rPr>
        <w:t>1.负责面向农户及个体经营户支付秦岭沿山区县农家乐监控项目2025年汛期期间前端点位设备工作所产生的电费费用。</w:t>
      </w:r>
    </w:p>
    <w:p w14:paraId="6694794B">
      <w:pPr>
        <w:keepNext w:val="0"/>
        <w:keepLines w:val="0"/>
        <w:pageBreakBefore w:val="0"/>
        <w:widowControl/>
        <w:numPr>
          <w:ilvl w:val="0"/>
          <w:numId w:val="0"/>
        </w:numPr>
        <w:suppressLineNumbers w:val="0"/>
        <w:shd w:val="clear" w:color="auto" w:fill="auto"/>
        <w:kinsoku/>
        <w:wordWrap/>
        <w:overflowPunct/>
        <w:topLinePunct w:val="0"/>
        <w:autoSpaceDE/>
        <w:autoSpaceDN/>
        <w:bidi w:val="0"/>
        <w:adjustRightInd/>
        <w:snapToGrid/>
        <w:spacing w:line="360" w:lineRule="auto"/>
        <w:ind w:left="0" w:leftChars="0" w:firstLine="438" w:firstLineChars="209"/>
        <w:jc w:val="left"/>
        <w:textAlignment w:val="auto"/>
        <w:rPr>
          <w:rFonts w:hint="eastAsia" w:cs="宋体"/>
          <w:b w:val="0"/>
          <w:bCs w:val="0"/>
          <w:color w:val="auto"/>
          <w:kern w:val="0"/>
          <w:sz w:val="21"/>
          <w:szCs w:val="21"/>
          <w:highlight w:val="none"/>
          <w:lang w:val="en-US" w:eastAsia="zh-CN" w:bidi="ar"/>
        </w:rPr>
      </w:pPr>
      <w:r>
        <w:rPr>
          <w:rFonts w:hint="eastAsia" w:cs="宋体"/>
          <w:b w:val="0"/>
          <w:bCs w:val="0"/>
          <w:color w:val="auto"/>
          <w:kern w:val="0"/>
          <w:sz w:val="21"/>
          <w:szCs w:val="21"/>
          <w:highlight w:val="none"/>
          <w:lang w:val="en-US" w:eastAsia="zh-CN" w:bidi="ar"/>
        </w:rPr>
        <w:t>2.负责提供项目约定时期内监控前端点位工作所需要的网络资源或线路资源,用于监控点入网传输。</w:t>
      </w:r>
    </w:p>
    <w:p w14:paraId="6B240958">
      <w:pPr>
        <w:keepNext w:val="0"/>
        <w:keepLines w:val="0"/>
        <w:pageBreakBefore w:val="0"/>
        <w:widowControl/>
        <w:numPr>
          <w:ilvl w:val="0"/>
          <w:numId w:val="0"/>
        </w:numPr>
        <w:suppressLineNumbers w:val="0"/>
        <w:shd w:val="clear" w:color="auto" w:fill="auto"/>
        <w:kinsoku/>
        <w:wordWrap/>
        <w:overflowPunct/>
        <w:topLinePunct w:val="0"/>
        <w:autoSpaceDE/>
        <w:autoSpaceDN/>
        <w:bidi w:val="0"/>
        <w:adjustRightInd/>
        <w:snapToGrid/>
        <w:spacing w:line="360" w:lineRule="auto"/>
        <w:ind w:left="0" w:leftChars="0" w:firstLine="438" w:firstLineChars="209"/>
        <w:jc w:val="left"/>
        <w:textAlignment w:val="auto"/>
        <w:rPr>
          <w:rFonts w:hint="eastAsia" w:cs="宋体"/>
          <w:b w:val="0"/>
          <w:bCs w:val="0"/>
          <w:color w:val="auto"/>
          <w:kern w:val="0"/>
          <w:sz w:val="21"/>
          <w:szCs w:val="21"/>
          <w:highlight w:val="none"/>
          <w:lang w:val="en-US" w:eastAsia="zh-CN" w:bidi="ar"/>
        </w:rPr>
      </w:pPr>
      <w:r>
        <w:rPr>
          <w:rFonts w:hint="eastAsia" w:cs="宋体"/>
          <w:b w:val="0"/>
          <w:bCs w:val="0"/>
          <w:color w:val="auto"/>
          <w:kern w:val="0"/>
          <w:sz w:val="21"/>
          <w:szCs w:val="21"/>
          <w:highlight w:val="none"/>
          <w:lang w:val="en-US" w:eastAsia="zh-CN" w:bidi="ar"/>
        </w:rPr>
        <w:t xml:space="preserve">3.负责项目约定时期内监控前端点位视频图像的接入、汇聚和管理工作并提供监控视频资源存储。 </w:t>
      </w:r>
    </w:p>
    <w:p w14:paraId="3BA0A74D">
      <w:pPr>
        <w:keepNext w:val="0"/>
        <w:keepLines w:val="0"/>
        <w:pageBreakBefore w:val="0"/>
        <w:widowControl/>
        <w:numPr>
          <w:ilvl w:val="0"/>
          <w:numId w:val="0"/>
        </w:numPr>
        <w:suppressLineNumbers w:val="0"/>
        <w:shd w:val="clear" w:color="auto" w:fill="auto"/>
        <w:kinsoku/>
        <w:wordWrap/>
        <w:overflowPunct/>
        <w:topLinePunct w:val="0"/>
        <w:autoSpaceDE/>
        <w:autoSpaceDN/>
        <w:bidi w:val="0"/>
        <w:adjustRightInd/>
        <w:snapToGrid/>
        <w:spacing w:line="360" w:lineRule="auto"/>
        <w:ind w:left="0" w:leftChars="0" w:firstLine="438" w:firstLineChars="209"/>
        <w:jc w:val="left"/>
        <w:textAlignment w:val="auto"/>
        <w:rPr>
          <w:rFonts w:hint="eastAsia" w:cs="宋体"/>
          <w:b w:val="0"/>
          <w:bCs w:val="0"/>
          <w:color w:val="auto"/>
          <w:kern w:val="0"/>
          <w:sz w:val="21"/>
          <w:szCs w:val="21"/>
          <w:highlight w:val="none"/>
          <w:lang w:val="en-US" w:eastAsia="zh-CN" w:bidi="ar"/>
        </w:rPr>
      </w:pPr>
      <w:r>
        <w:rPr>
          <w:rFonts w:hint="eastAsia" w:cs="宋体"/>
          <w:b w:val="0"/>
          <w:bCs w:val="0"/>
          <w:color w:val="auto"/>
          <w:kern w:val="0"/>
          <w:sz w:val="21"/>
          <w:szCs w:val="21"/>
          <w:highlight w:val="none"/>
          <w:lang w:val="en-US" w:eastAsia="zh-CN" w:bidi="ar"/>
        </w:rPr>
        <w:t xml:space="preserve">4.负责项目约定时期内监控前端点位的日常运营维护工作。 </w:t>
      </w:r>
    </w:p>
    <w:p w14:paraId="0C68B66D">
      <w:pPr>
        <w:keepNext w:val="0"/>
        <w:keepLines w:val="0"/>
        <w:pageBreakBefore w:val="0"/>
        <w:widowControl/>
        <w:numPr>
          <w:ilvl w:val="0"/>
          <w:numId w:val="0"/>
        </w:numPr>
        <w:suppressLineNumbers w:val="0"/>
        <w:shd w:val="clear" w:color="auto" w:fill="auto"/>
        <w:kinsoku/>
        <w:wordWrap/>
        <w:overflowPunct/>
        <w:topLinePunct w:val="0"/>
        <w:autoSpaceDE/>
        <w:autoSpaceDN/>
        <w:bidi w:val="0"/>
        <w:adjustRightInd/>
        <w:snapToGrid/>
        <w:spacing w:line="360" w:lineRule="auto"/>
        <w:ind w:left="0" w:leftChars="0" w:firstLine="438" w:firstLineChars="209"/>
        <w:jc w:val="left"/>
        <w:textAlignment w:val="auto"/>
        <w:rPr>
          <w:rFonts w:hint="eastAsia" w:cs="宋体"/>
          <w:b w:val="0"/>
          <w:bCs w:val="0"/>
          <w:color w:val="auto"/>
          <w:kern w:val="0"/>
          <w:sz w:val="21"/>
          <w:szCs w:val="21"/>
          <w:highlight w:val="none"/>
          <w:lang w:val="en-US" w:eastAsia="zh-CN" w:bidi="ar"/>
        </w:rPr>
      </w:pPr>
      <w:r>
        <w:rPr>
          <w:rFonts w:hint="eastAsia" w:cs="宋体"/>
          <w:b w:val="0"/>
          <w:bCs w:val="0"/>
          <w:color w:val="auto"/>
          <w:kern w:val="0"/>
          <w:sz w:val="21"/>
          <w:szCs w:val="21"/>
          <w:highlight w:val="none"/>
          <w:lang w:val="en-US" w:eastAsia="zh-CN" w:bidi="ar"/>
        </w:rPr>
        <w:t xml:space="preserve">（二）服务要求 </w:t>
      </w:r>
    </w:p>
    <w:p w14:paraId="72C81E4D">
      <w:pPr>
        <w:keepNext w:val="0"/>
        <w:keepLines w:val="0"/>
        <w:pageBreakBefore w:val="0"/>
        <w:widowControl/>
        <w:numPr>
          <w:ilvl w:val="0"/>
          <w:numId w:val="0"/>
        </w:numPr>
        <w:suppressLineNumbers w:val="0"/>
        <w:shd w:val="clear" w:color="auto" w:fill="auto"/>
        <w:kinsoku/>
        <w:wordWrap/>
        <w:overflowPunct/>
        <w:topLinePunct w:val="0"/>
        <w:autoSpaceDE/>
        <w:autoSpaceDN/>
        <w:bidi w:val="0"/>
        <w:adjustRightInd/>
        <w:snapToGrid/>
        <w:spacing w:line="360" w:lineRule="auto"/>
        <w:ind w:left="0" w:leftChars="0" w:firstLine="438" w:firstLineChars="209"/>
        <w:jc w:val="left"/>
        <w:textAlignment w:val="auto"/>
        <w:rPr>
          <w:rFonts w:hint="eastAsia" w:cs="宋体"/>
          <w:b w:val="0"/>
          <w:bCs w:val="0"/>
          <w:color w:val="auto"/>
          <w:kern w:val="0"/>
          <w:sz w:val="21"/>
          <w:szCs w:val="21"/>
          <w:highlight w:val="none"/>
          <w:lang w:val="en-US" w:eastAsia="zh-CN" w:bidi="ar"/>
        </w:rPr>
      </w:pPr>
      <w:r>
        <w:rPr>
          <w:rFonts w:hint="eastAsia" w:cs="宋体"/>
          <w:b w:val="0"/>
          <w:bCs w:val="0"/>
          <w:color w:val="auto"/>
          <w:kern w:val="0"/>
          <w:sz w:val="21"/>
          <w:szCs w:val="21"/>
          <w:highlight w:val="none"/>
          <w:lang w:val="en-US" w:eastAsia="zh-CN" w:bidi="ar"/>
        </w:rPr>
        <w:t>1.网络服务要求</w:t>
      </w:r>
    </w:p>
    <w:p w14:paraId="0885C393">
      <w:pPr>
        <w:keepNext w:val="0"/>
        <w:keepLines w:val="0"/>
        <w:pageBreakBefore w:val="0"/>
        <w:widowControl/>
        <w:numPr>
          <w:ilvl w:val="0"/>
          <w:numId w:val="0"/>
        </w:numPr>
        <w:suppressLineNumbers w:val="0"/>
        <w:shd w:val="clear" w:color="auto" w:fill="auto"/>
        <w:kinsoku/>
        <w:wordWrap/>
        <w:overflowPunct/>
        <w:topLinePunct w:val="0"/>
        <w:autoSpaceDE/>
        <w:autoSpaceDN/>
        <w:bidi w:val="0"/>
        <w:adjustRightInd/>
        <w:snapToGrid/>
        <w:spacing w:line="360" w:lineRule="auto"/>
        <w:ind w:left="0" w:leftChars="0" w:firstLine="438" w:firstLineChars="209"/>
        <w:jc w:val="left"/>
        <w:textAlignment w:val="auto"/>
        <w:rPr>
          <w:rFonts w:hint="eastAsia" w:cs="宋体"/>
          <w:b w:val="0"/>
          <w:bCs w:val="0"/>
          <w:color w:val="auto"/>
          <w:kern w:val="0"/>
          <w:sz w:val="21"/>
          <w:szCs w:val="21"/>
          <w:highlight w:val="none"/>
          <w:lang w:val="en-US" w:eastAsia="zh-CN" w:bidi="ar"/>
        </w:rPr>
      </w:pPr>
      <w:r>
        <w:rPr>
          <w:rFonts w:hint="eastAsia" w:cs="宋体"/>
          <w:b w:val="0"/>
          <w:bCs w:val="0"/>
          <w:color w:val="auto"/>
          <w:kern w:val="0"/>
          <w:sz w:val="21"/>
          <w:szCs w:val="21"/>
          <w:highlight w:val="none"/>
          <w:lang w:val="en-US" w:eastAsia="zh-CN" w:bidi="ar"/>
        </w:rPr>
        <w:t>每点位一条不低于10M的视联网专用宽带，用于监控点入网传输，可支持两路画面上传。</w:t>
      </w:r>
    </w:p>
    <w:p w14:paraId="0A5E0F1C">
      <w:pPr>
        <w:keepNext w:val="0"/>
        <w:keepLines w:val="0"/>
        <w:pageBreakBefore w:val="0"/>
        <w:widowControl/>
        <w:numPr>
          <w:ilvl w:val="0"/>
          <w:numId w:val="0"/>
        </w:numPr>
        <w:suppressLineNumbers w:val="0"/>
        <w:shd w:val="clear" w:color="auto" w:fill="auto"/>
        <w:kinsoku/>
        <w:wordWrap/>
        <w:overflowPunct/>
        <w:topLinePunct w:val="0"/>
        <w:autoSpaceDE/>
        <w:autoSpaceDN/>
        <w:bidi w:val="0"/>
        <w:adjustRightInd/>
        <w:snapToGrid/>
        <w:spacing w:line="360" w:lineRule="auto"/>
        <w:ind w:left="0" w:leftChars="0" w:firstLine="438" w:firstLineChars="209"/>
        <w:jc w:val="left"/>
        <w:textAlignment w:val="auto"/>
        <w:rPr>
          <w:rFonts w:hint="eastAsia" w:cs="宋体"/>
          <w:b w:val="0"/>
          <w:bCs w:val="0"/>
          <w:color w:val="auto"/>
          <w:kern w:val="0"/>
          <w:sz w:val="21"/>
          <w:szCs w:val="21"/>
          <w:highlight w:val="none"/>
          <w:lang w:val="en-US" w:eastAsia="zh-CN" w:bidi="ar"/>
        </w:rPr>
      </w:pPr>
      <w:r>
        <w:rPr>
          <w:rFonts w:hint="eastAsia" w:cs="宋体"/>
          <w:b w:val="0"/>
          <w:bCs w:val="0"/>
          <w:color w:val="auto"/>
          <w:kern w:val="0"/>
          <w:sz w:val="21"/>
          <w:szCs w:val="21"/>
          <w:highlight w:val="none"/>
          <w:lang w:val="en-US" w:eastAsia="zh-CN" w:bidi="ar"/>
        </w:rPr>
        <w:t>2.平台应用要求</w:t>
      </w:r>
    </w:p>
    <w:p w14:paraId="708CDCA9">
      <w:pPr>
        <w:keepNext w:val="0"/>
        <w:keepLines w:val="0"/>
        <w:pageBreakBefore w:val="0"/>
        <w:widowControl/>
        <w:numPr>
          <w:ilvl w:val="0"/>
          <w:numId w:val="0"/>
        </w:numPr>
        <w:suppressLineNumbers w:val="0"/>
        <w:shd w:val="clear" w:color="auto" w:fill="auto"/>
        <w:kinsoku/>
        <w:wordWrap/>
        <w:overflowPunct/>
        <w:topLinePunct w:val="0"/>
        <w:autoSpaceDE/>
        <w:autoSpaceDN/>
        <w:bidi w:val="0"/>
        <w:adjustRightInd/>
        <w:snapToGrid/>
        <w:spacing w:line="360" w:lineRule="auto"/>
        <w:ind w:left="0" w:leftChars="0" w:firstLine="438" w:firstLineChars="209"/>
        <w:jc w:val="left"/>
        <w:textAlignment w:val="auto"/>
        <w:rPr>
          <w:rFonts w:hint="eastAsia" w:cs="宋体"/>
          <w:b w:val="0"/>
          <w:bCs w:val="0"/>
          <w:color w:val="auto"/>
          <w:kern w:val="0"/>
          <w:sz w:val="21"/>
          <w:szCs w:val="21"/>
          <w:highlight w:val="none"/>
          <w:lang w:val="en-US" w:eastAsia="zh-CN" w:bidi="ar"/>
        </w:rPr>
      </w:pPr>
      <w:r>
        <w:rPr>
          <w:rFonts w:hint="eastAsia" w:cs="宋体"/>
          <w:b w:val="0"/>
          <w:bCs w:val="0"/>
          <w:color w:val="auto"/>
          <w:kern w:val="0"/>
          <w:sz w:val="21"/>
          <w:szCs w:val="21"/>
          <w:highlight w:val="none"/>
          <w:lang w:val="en-US" w:eastAsia="zh-CN" w:bidi="ar"/>
        </w:rPr>
        <w:t>视频平台负责前端视频监控图像的接入、汇聚和管理工作；基础功能需要包含：设备信息状态总数来源目录绑定用户经纬度、设备重启、目录树设备列表、设备能力应用标签、订阅设备消息解除订阅告警消息列表、直播视频流地址、云回看文件/目录/下载/流化地址；</w:t>
      </w:r>
    </w:p>
    <w:p w14:paraId="4D5100FC">
      <w:pPr>
        <w:keepNext w:val="0"/>
        <w:keepLines w:val="0"/>
        <w:pageBreakBefore w:val="0"/>
        <w:widowControl/>
        <w:numPr>
          <w:ilvl w:val="0"/>
          <w:numId w:val="0"/>
        </w:numPr>
        <w:suppressLineNumbers w:val="0"/>
        <w:shd w:val="clear" w:color="auto" w:fill="auto"/>
        <w:kinsoku/>
        <w:wordWrap/>
        <w:overflowPunct/>
        <w:topLinePunct w:val="0"/>
        <w:autoSpaceDE/>
        <w:autoSpaceDN/>
        <w:bidi w:val="0"/>
        <w:adjustRightInd/>
        <w:snapToGrid/>
        <w:spacing w:line="360" w:lineRule="auto"/>
        <w:ind w:left="0" w:leftChars="0" w:firstLine="438" w:firstLineChars="209"/>
        <w:jc w:val="left"/>
        <w:textAlignment w:val="auto"/>
        <w:rPr>
          <w:rFonts w:hint="eastAsia" w:cs="宋体"/>
          <w:b w:val="0"/>
          <w:bCs w:val="0"/>
          <w:color w:val="auto"/>
          <w:kern w:val="0"/>
          <w:sz w:val="21"/>
          <w:szCs w:val="21"/>
          <w:highlight w:val="none"/>
          <w:lang w:val="en-US" w:eastAsia="zh-CN" w:bidi="ar"/>
        </w:rPr>
      </w:pPr>
      <w:r>
        <w:rPr>
          <w:rFonts w:hint="eastAsia" w:cs="宋体"/>
          <w:b w:val="0"/>
          <w:bCs w:val="0"/>
          <w:color w:val="auto"/>
          <w:kern w:val="0"/>
          <w:sz w:val="21"/>
          <w:szCs w:val="21"/>
          <w:highlight w:val="none"/>
          <w:lang w:val="en-US" w:eastAsia="zh-CN" w:bidi="ar"/>
        </w:rPr>
        <w:t>具备语音喊话功能，可通过获取语音汇聚网关地址、语音设备操作实现一对一设备侧的喊话能力；</w:t>
      </w:r>
    </w:p>
    <w:p w14:paraId="78A13B62">
      <w:pPr>
        <w:keepNext w:val="0"/>
        <w:keepLines w:val="0"/>
        <w:pageBreakBefore w:val="0"/>
        <w:widowControl/>
        <w:numPr>
          <w:ilvl w:val="0"/>
          <w:numId w:val="0"/>
        </w:numPr>
        <w:suppressLineNumbers w:val="0"/>
        <w:shd w:val="clear" w:color="auto" w:fill="auto"/>
        <w:kinsoku/>
        <w:wordWrap/>
        <w:overflowPunct/>
        <w:topLinePunct w:val="0"/>
        <w:autoSpaceDE/>
        <w:autoSpaceDN/>
        <w:bidi w:val="0"/>
        <w:adjustRightInd/>
        <w:snapToGrid/>
        <w:spacing w:line="360" w:lineRule="auto"/>
        <w:ind w:left="0" w:leftChars="0" w:firstLine="438" w:firstLineChars="209"/>
        <w:jc w:val="left"/>
        <w:textAlignment w:val="auto"/>
        <w:rPr>
          <w:rFonts w:hint="eastAsia" w:cs="宋体"/>
          <w:b w:val="0"/>
          <w:bCs w:val="0"/>
          <w:color w:val="auto"/>
          <w:kern w:val="0"/>
          <w:sz w:val="21"/>
          <w:szCs w:val="21"/>
          <w:highlight w:val="none"/>
          <w:lang w:val="en-US" w:eastAsia="zh-CN" w:bidi="ar"/>
        </w:rPr>
      </w:pPr>
      <w:r>
        <w:rPr>
          <w:rFonts w:hint="eastAsia" w:cs="宋体"/>
          <w:b w:val="0"/>
          <w:bCs w:val="0"/>
          <w:color w:val="auto"/>
          <w:kern w:val="0"/>
          <w:sz w:val="21"/>
          <w:szCs w:val="21"/>
          <w:highlight w:val="none"/>
          <w:lang w:val="en-US" w:eastAsia="zh-CN" w:bidi="ar"/>
        </w:rPr>
        <w:t>具备与其它平台打通对接能力，可以按需求推送视频流至指定平台。</w:t>
      </w:r>
    </w:p>
    <w:p w14:paraId="59CE348A">
      <w:pPr>
        <w:keepNext w:val="0"/>
        <w:keepLines w:val="0"/>
        <w:pageBreakBefore w:val="0"/>
        <w:widowControl/>
        <w:numPr>
          <w:ilvl w:val="0"/>
          <w:numId w:val="0"/>
        </w:numPr>
        <w:suppressLineNumbers w:val="0"/>
        <w:shd w:val="clear" w:color="auto" w:fill="auto"/>
        <w:kinsoku/>
        <w:wordWrap/>
        <w:overflowPunct/>
        <w:topLinePunct w:val="0"/>
        <w:autoSpaceDE/>
        <w:autoSpaceDN/>
        <w:bidi w:val="0"/>
        <w:adjustRightInd/>
        <w:snapToGrid/>
        <w:spacing w:line="360" w:lineRule="auto"/>
        <w:ind w:left="0" w:leftChars="0" w:firstLine="438" w:firstLineChars="209"/>
        <w:jc w:val="left"/>
        <w:textAlignment w:val="auto"/>
        <w:rPr>
          <w:rFonts w:hint="eastAsia" w:cs="宋体"/>
          <w:b w:val="0"/>
          <w:bCs w:val="0"/>
          <w:color w:val="auto"/>
          <w:kern w:val="0"/>
          <w:sz w:val="21"/>
          <w:szCs w:val="21"/>
          <w:highlight w:val="none"/>
          <w:lang w:val="en-US" w:eastAsia="zh-CN" w:bidi="ar"/>
        </w:rPr>
      </w:pPr>
      <w:r>
        <w:rPr>
          <w:rFonts w:hint="eastAsia" w:cs="宋体"/>
          <w:b w:val="0"/>
          <w:bCs w:val="0"/>
          <w:color w:val="auto"/>
          <w:kern w:val="0"/>
          <w:sz w:val="21"/>
          <w:szCs w:val="21"/>
          <w:highlight w:val="none"/>
          <w:lang w:val="en-US" w:eastAsia="zh-CN" w:bidi="ar"/>
        </w:rPr>
        <w:t>3.视频云存储要求</w:t>
      </w:r>
    </w:p>
    <w:p w14:paraId="6973F5E4">
      <w:pPr>
        <w:keepNext w:val="0"/>
        <w:keepLines w:val="0"/>
        <w:pageBreakBefore w:val="0"/>
        <w:widowControl/>
        <w:numPr>
          <w:ilvl w:val="0"/>
          <w:numId w:val="0"/>
        </w:numPr>
        <w:suppressLineNumbers w:val="0"/>
        <w:shd w:val="clear" w:color="auto" w:fill="auto"/>
        <w:kinsoku/>
        <w:wordWrap/>
        <w:overflowPunct/>
        <w:topLinePunct w:val="0"/>
        <w:autoSpaceDE/>
        <w:autoSpaceDN/>
        <w:bidi w:val="0"/>
        <w:adjustRightInd/>
        <w:snapToGrid/>
        <w:spacing w:line="360" w:lineRule="auto"/>
        <w:ind w:left="0" w:leftChars="0" w:firstLine="438" w:firstLineChars="209"/>
        <w:jc w:val="left"/>
        <w:textAlignment w:val="auto"/>
        <w:rPr>
          <w:rFonts w:hint="eastAsia" w:cs="宋体"/>
          <w:b w:val="0"/>
          <w:bCs w:val="0"/>
          <w:color w:val="auto"/>
          <w:kern w:val="0"/>
          <w:sz w:val="21"/>
          <w:szCs w:val="21"/>
          <w:highlight w:val="none"/>
          <w:lang w:val="en-US" w:eastAsia="zh-CN" w:bidi="ar"/>
        </w:rPr>
      </w:pPr>
      <w:r>
        <w:rPr>
          <w:rFonts w:hint="eastAsia" w:cs="宋体"/>
          <w:b w:val="0"/>
          <w:bCs w:val="0"/>
          <w:color w:val="auto"/>
          <w:kern w:val="0"/>
          <w:sz w:val="21"/>
          <w:szCs w:val="21"/>
          <w:highlight w:val="none"/>
          <w:lang w:val="en-US" w:eastAsia="zh-CN" w:bidi="ar"/>
        </w:rPr>
        <w:t>提供7天的云存储功能，支持指挥中心和手机与前端可视对讲，应用端提供视频直播监控、7天存储回看调度，支持视频巡检、轮巡功能，随时随地远程监督。</w:t>
      </w:r>
    </w:p>
    <w:p w14:paraId="73F9E27C">
      <w:pPr>
        <w:keepNext w:val="0"/>
        <w:keepLines w:val="0"/>
        <w:pageBreakBefore w:val="0"/>
        <w:widowControl/>
        <w:numPr>
          <w:ilvl w:val="0"/>
          <w:numId w:val="0"/>
        </w:numPr>
        <w:suppressLineNumbers w:val="0"/>
        <w:shd w:val="clear" w:color="auto" w:fill="auto"/>
        <w:kinsoku/>
        <w:wordWrap/>
        <w:overflowPunct/>
        <w:topLinePunct w:val="0"/>
        <w:autoSpaceDE/>
        <w:autoSpaceDN/>
        <w:bidi w:val="0"/>
        <w:adjustRightInd/>
        <w:snapToGrid/>
        <w:spacing w:line="360" w:lineRule="auto"/>
        <w:ind w:left="0" w:leftChars="0" w:firstLine="438" w:firstLineChars="209"/>
        <w:jc w:val="left"/>
        <w:textAlignment w:val="auto"/>
        <w:rPr>
          <w:rFonts w:hint="eastAsia" w:cs="宋体"/>
          <w:b w:val="0"/>
          <w:bCs w:val="0"/>
          <w:color w:val="auto"/>
          <w:kern w:val="0"/>
          <w:sz w:val="21"/>
          <w:szCs w:val="21"/>
          <w:highlight w:val="none"/>
          <w:lang w:val="en-US" w:eastAsia="zh-CN" w:bidi="ar"/>
        </w:rPr>
      </w:pPr>
      <w:r>
        <w:rPr>
          <w:rFonts w:hint="eastAsia" w:cs="宋体"/>
          <w:b w:val="0"/>
          <w:bCs w:val="0"/>
          <w:color w:val="auto"/>
          <w:kern w:val="0"/>
          <w:sz w:val="21"/>
          <w:szCs w:val="21"/>
          <w:highlight w:val="none"/>
          <w:lang w:val="en-US" w:eastAsia="zh-CN" w:bidi="ar"/>
        </w:rPr>
        <w:t>4.运营维护要求</w:t>
      </w:r>
    </w:p>
    <w:p w14:paraId="27847FD3">
      <w:pPr>
        <w:keepNext w:val="0"/>
        <w:keepLines w:val="0"/>
        <w:pageBreakBefore w:val="0"/>
        <w:widowControl/>
        <w:numPr>
          <w:ilvl w:val="0"/>
          <w:numId w:val="0"/>
        </w:numPr>
        <w:suppressLineNumbers w:val="0"/>
        <w:shd w:val="clear" w:color="auto" w:fill="auto"/>
        <w:kinsoku/>
        <w:wordWrap/>
        <w:overflowPunct/>
        <w:topLinePunct w:val="0"/>
        <w:autoSpaceDE/>
        <w:autoSpaceDN/>
        <w:bidi w:val="0"/>
        <w:adjustRightInd/>
        <w:snapToGrid/>
        <w:spacing w:line="360" w:lineRule="auto"/>
        <w:ind w:left="0" w:leftChars="0" w:firstLine="438" w:firstLineChars="209"/>
        <w:jc w:val="left"/>
        <w:textAlignment w:val="auto"/>
        <w:rPr>
          <w:rFonts w:hint="eastAsia" w:cs="宋体"/>
          <w:b w:val="0"/>
          <w:bCs w:val="0"/>
          <w:color w:val="auto"/>
          <w:kern w:val="0"/>
          <w:sz w:val="21"/>
          <w:szCs w:val="21"/>
          <w:highlight w:val="none"/>
          <w:lang w:val="en-US" w:eastAsia="zh-CN" w:bidi="ar"/>
        </w:rPr>
      </w:pPr>
      <w:r>
        <w:rPr>
          <w:rFonts w:hint="eastAsia" w:cs="宋体"/>
          <w:b w:val="0"/>
          <w:bCs w:val="0"/>
          <w:color w:val="auto"/>
          <w:kern w:val="0"/>
          <w:sz w:val="21"/>
          <w:szCs w:val="21"/>
          <w:highlight w:val="none"/>
          <w:lang w:val="en-US" w:eastAsia="zh-CN" w:bidi="ar"/>
        </w:rPr>
        <w:t>在整个服务期内负责前端点位的日常维护工作，包括设备维护、网络维护、平台维护。</w:t>
      </w:r>
    </w:p>
    <w:p w14:paraId="75E58CA9">
      <w:pPr>
        <w:keepNext w:val="0"/>
        <w:keepLines w:val="0"/>
        <w:pageBreakBefore w:val="0"/>
        <w:widowControl/>
        <w:numPr>
          <w:ilvl w:val="0"/>
          <w:numId w:val="0"/>
        </w:numPr>
        <w:suppressLineNumbers w:val="0"/>
        <w:shd w:val="clear" w:color="auto" w:fill="auto"/>
        <w:kinsoku/>
        <w:wordWrap/>
        <w:overflowPunct/>
        <w:topLinePunct w:val="0"/>
        <w:autoSpaceDE/>
        <w:autoSpaceDN/>
        <w:bidi w:val="0"/>
        <w:adjustRightInd/>
        <w:snapToGrid/>
        <w:spacing w:line="360" w:lineRule="auto"/>
        <w:ind w:left="0" w:leftChars="0" w:firstLine="441" w:firstLineChars="209"/>
        <w:jc w:val="left"/>
        <w:textAlignment w:val="auto"/>
        <w:rPr>
          <w:rFonts w:hint="eastAsia" w:ascii="宋体" w:hAnsi="宋体" w:eastAsia="宋体" w:cs="宋体"/>
          <w:b/>
          <w:bCs/>
          <w:color w:val="auto"/>
          <w:sz w:val="21"/>
          <w:szCs w:val="21"/>
          <w:highlight w:val="none"/>
        </w:rPr>
      </w:pPr>
      <w:r>
        <w:rPr>
          <w:rFonts w:hint="eastAsia" w:cs="宋体"/>
          <w:b/>
          <w:bCs/>
          <w:color w:val="auto"/>
          <w:kern w:val="0"/>
          <w:sz w:val="21"/>
          <w:szCs w:val="21"/>
          <w:highlight w:val="none"/>
          <w:lang w:val="en-US" w:eastAsia="zh-CN" w:bidi="ar"/>
        </w:rPr>
        <w:t>六、</w:t>
      </w:r>
      <w:r>
        <w:rPr>
          <w:rFonts w:hint="eastAsia" w:ascii="宋体" w:hAnsi="宋体" w:eastAsia="宋体" w:cs="宋体"/>
          <w:b/>
          <w:bCs/>
          <w:color w:val="auto"/>
          <w:kern w:val="0"/>
          <w:sz w:val="21"/>
          <w:szCs w:val="21"/>
          <w:highlight w:val="none"/>
          <w:lang w:val="en-US" w:eastAsia="zh-CN" w:bidi="ar"/>
        </w:rPr>
        <w:t xml:space="preserve">双方的权利和义务 </w:t>
      </w:r>
    </w:p>
    <w:p w14:paraId="6B24F8AE">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（一）甲方的权利与义务 </w:t>
      </w:r>
    </w:p>
    <w:p w14:paraId="56A4FFBA">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1.乙方在为甲方提供服务时所形成的成果及成果的知识产权归甲方所有。</w:t>
      </w:r>
    </w:p>
    <w:p w14:paraId="51AF5E50">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2.甲方有权随时了解乙方的工作进展情况，并对经费使用进行监督检查。</w:t>
      </w:r>
    </w:p>
    <w:p w14:paraId="193D042A">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3.甲方将向乙方提供为完成服务工作所需要的信息、资料和其他相关协助。</w:t>
      </w:r>
    </w:p>
    <w:p w14:paraId="56F29105">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4.甲方若认为乙方履行合同不力严重影响项目服务质量，甲方有权要求更换乙方主要人员，直至终止合同。</w:t>
      </w:r>
    </w:p>
    <w:p w14:paraId="3B1D6931">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5.甲方支持乙方的工作，按合同保证乙方责任和权力的统一。</w:t>
      </w:r>
    </w:p>
    <w:p w14:paraId="1120F9EF">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6.甲方有权阐述对具体问题的意见和建议。</w:t>
      </w:r>
    </w:p>
    <w:p w14:paraId="7D61B8E0">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7.甲方有权根据项目的具体情况，要求乙方按期到项目现场解决争议。</w:t>
      </w:r>
    </w:p>
    <w:p w14:paraId="225E0EA4">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8.甲方有权对服务质量进行评估，若服务评估结果不合格，甲方有权扣除不超过10%的合同金额或终止合同。 </w:t>
      </w:r>
    </w:p>
    <w:p w14:paraId="564AD72C">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（二）乙方的权利与义务 </w:t>
      </w:r>
    </w:p>
    <w:p w14:paraId="5B096D1F">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1.乙方必须具有履行本合同书所需的技能，必须按照相关的职业准则完成其全部职责。</w:t>
      </w:r>
    </w:p>
    <w:p w14:paraId="35966B8C">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2.乙方应根据本合同的约定提交相关文件、资料。</w:t>
      </w:r>
    </w:p>
    <w:p w14:paraId="61C7F736">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3.对甲方提供的基础资料、数据、信息等严格保密。</w:t>
      </w:r>
    </w:p>
    <w:p w14:paraId="3ED6E9E5">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4.解答甲方提出的与项目有关的询问，接受甲方监督和检查，无条件按照甲方要求对成果报告进行整改和完善。</w:t>
      </w:r>
    </w:p>
    <w:p w14:paraId="1CA6ACAF">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5.乙方应根据本合同的约定提供服务并提交工作成果，确保所提交成果的实用质量，具有可借鉴、可操作性。 </w:t>
      </w:r>
    </w:p>
    <w:p w14:paraId="3E003D27">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kern w:val="0"/>
          <w:sz w:val="21"/>
          <w:szCs w:val="21"/>
          <w:highlight w:val="none"/>
          <w:lang w:val="en-US" w:eastAsia="zh-CN" w:bidi="ar"/>
        </w:rPr>
        <w:t xml:space="preserve">七、服务质量保证 </w:t>
      </w:r>
    </w:p>
    <w:p w14:paraId="70C4AA09">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1.乙方需建立高效的管理团队，项目团队组成合理。 </w:t>
      </w:r>
    </w:p>
    <w:p w14:paraId="4E386B9D">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2.乙方需派一名项目负责人，直接与甲方沟通，项目经理接收甲方提出的问题与要求，并及时反馈给工作组，解决在项目实施过程中遇到的问题。 </w:t>
      </w:r>
    </w:p>
    <w:p w14:paraId="3FDED92A">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3.项目在实施过程中会出现不可预料的需求变更，乙方需积极配合甲方的需求变更，并按照变更后的需求继续实施。 </w:t>
      </w:r>
    </w:p>
    <w:p w14:paraId="0B9C021A">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4.乙方需设有详细的技术资料档案和服务档案以便于更好地提供服务，项目结束后乙方须向甲方提交所有实施方案流程及说明文档。 </w:t>
      </w:r>
    </w:p>
    <w:p w14:paraId="51A21166">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kern w:val="0"/>
          <w:sz w:val="21"/>
          <w:szCs w:val="21"/>
          <w:highlight w:val="none"/>
          <w:lang w:val="en-US" w:eastAsia="zh-CN" w:bidi="ar"/>
        </w:rPr>
        <w:t xml:space="preserve">八、保密规定 </w:t>
      </w:r>
    </w:p>
    <w:p w14:paraId="4585FB56">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双方承诺，除非法律另有规定或双方一致同意，任何一方不得将本协议的内容向第三方透露，否则，应向对方承担相应的违约责任。</w:t>
      </w:r>
    </w:p>
    <w:p w14:paraId="49B36A8A">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双方同意在本协议期限内或之后，只为本协议目的而使用属于对方的保密资料，在未得到对方书面同意之前，不将对方的保密资料披露给第三方，以及如果披露方要求，接受方应立即将任何被要求退还的保密资料退还给披露方。</w:t>
      </w:r>
    </w:p>
    <w:p w14:paraId="1C652591">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 w:val="0"/>
          <w:bCs w:val="0"/>
          <w:color w:val="auto"/>
          <w:sz w:val="21"/>
          <w:szCs w:val="21"/>
          <w:highlight w:val="none"/>
          <w:lang w:eastAsia="zh-CN"/>
        </w:rPr>
        <w:t>本协议中，保密资料是指任何一方所有的与披露方现有的潜在的业务、运营或财务状况直接或间接有关的书面、演示、电子、或其他形式的资料（包括：价格、市场营销计划、客户名单、相关数据等），但不包括以下资料：为公众所知的；接受方通过没有保密义务的独立渠道合法获得的资料；接受方在本协议保密条款签订之前已经知道的资料；因法律行为（包括诉讼、仲裁等行为）和执行国家政策的需要进行披露的资料。</w:t>
      </w:r>
      <w:r>
        <w:rPr>
          <w:rFonts w:hint="eastAsia" w:ascii="宋体" w:hAnsi="宋体" w:eastAsia="宋体" w:cs="宋体"/>
          <w:color w:val="auto"/>
          <w:kern w:val="0"/>
          <w:sz w:val="21"/>
          <w:szCs w:val="21"/>
          <w:highlight w:val="none"/>
          <w:lang w:val="en-US" w:eastAsia="zh-CN" w:bidi="ar"/>
        </w:rPr>
        <w:t xml:space="preserve"> </w:t>
      </w:r>
    </w:p>
    <w:p w14:paraId="137894AF">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kern w:val="0"/>
          <w:sz w:val="21"/>
          <w:szCs w:val="21"/>
          <w:highlight w:val="none"/>
          <w:lang w:val="en-US" w:eastAsia="zh-CN" w:bidi="ar"/>
        </w:rPr>
        <w:t xml:space="preserve">九、其他事项 </w:t>
      </w:r>
    </w:p>
    <w:p w14:paraId="7015E760">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1.乙方不得转让、分包给其它单位或个人。 </w:t>
      </w:r>
    </w:p>
    <w:p w14:paraId="0A90BE29">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2.乙方的响应文件和承诺等内容将列入合同。 </w:t>
      </w:r>
    </w:p>
    <w:p w14:paraId="103F375B">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kern w:val="0"/>
          <w:sz w:val="21"/>
          <w:szCs w:val="21"/>
          <w:highlight w:val="none"/>
          <w:lang w:val="en-US" w:eastAsia="zh-CN" w:bidi="ar"/>
        </w:rPr>
        <w:t xml:space="preserve">十、验收 </w:t>
      </w:r>
    </w:p>
    <w:p w14:paraId="0CD9CCCE">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val="0"/>
          <w:color w:val="auto"/>
          <w:kern w:val="0"/>
          <w:sz w:val="21"/>
          <w:szCs w:val="21"/>
          <w:highlight w:val="none"/>
          <w:lang w:val="en-US" w:eastAsia="zh-CN" w:bidi="ar"/>
        </w:rPr>
      </w:pPr>
      <w:r>
        <w:rPr>
          <w:rFonts w:hint="eastAsia" w:ascii="宋体" w:hAnsi="宋体" w:eastAsia="宋体" w:cs="宋体"/>
          <w:b w:val="0"/>
          <w:bCs w:val="0"/>
          <w:color w:val="auto"/>
          <w:kern w:val="0"/>
          <w:sz w:val="21"/>
          <w:szCs w:val="21"/>
          <w:highlight w:val="none"/>
          <w:lang w:val="en-US" w:eastAsia="zh-CN" w:bidi="ar"/>
        </w:rPr>
        <w:t>1.验收时间：项目完成后</w:t>
      </w:r>
    </w:p>
    <w:p w14:paraId="16B6E9BC">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val="0"/>
          <w:color w:val="auto"/>
          <w:kern w:val="0"/>
          <w:sz w:val="21"/>
          <w:szCs w:val="21"/>
          <w:highlight w:val="none"/>
          <w:lang w:val="en-US" w:eastAsia="zh-CN" w:bidi="ar"/>
        </w:rPr>
      </w:pPr>
      <w:r>
        <w:rPr>
          <w:rFonts w:hint="eastAsia" w:ascii="宋体" w:hAnsi="宋体" w:eastAsia="宋体" w:cs="宋体"/>
          <w:b w:val="0"/>
          <w:bCs w:val="0"/>
          <w:color w:val="auto"/>
          <w:kern w:val="0"/>
          <w:sz w:val="21"/>
          <w:szCs w:val="21"/>
          <w:highlight w:val="none"/>
          <w:lang w:val="en-US" w:eastAsia="zh-CN" w:bidi="ar"/>
        </w:rPr>
        <w:t>2.质量标准：符合国家有关现行规范、标准的要求。</w:t>
      </w:r>
    </w:p>
    <w:p w14:paraId="433D16A1">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val="0"/>
          <w:color w:val="auto"/>
          <w:kern w:val="0"/>
          <w:sz w:val="21"/>
          <w:szCs w:val="21"/>
          <w:highlight w:val="none"/>
          <w:lang w:val="en-US" w:eastAsia="zh-CN" w:bidi="ar"/>
        </w:rPr>
      </w:pPr>
      <w:r>
        <w:rPr>
          <w:rFonts w:hint="eastAsia" w:ascii="宋体" w:hAnsi="宋体" w:eastAsia="宋体" w:cs="宋体"/>
          <w:b w:val="0"/>
          <w:bCs w:val="0"/>
          <w:color w:val="auto"/>
          <w:kern w:val="0"/>
          <w:sz w:val="21"/>
          <w:szCs w:val="21"/>
          <w:highlight w:val="none"/>
          <w:lang w:val="en-US" w:eastAsia="zh-CN" w:bidi="ar"/>
        </w:rPr>
        <w:t>3.验收合格条件：符合国家标准和技术规格书及合同要求，符合竞争性磋商文件、澄清文件、成交供应商的磋商响应文件、成交通知书的要求及签订的合同等,乙方应严格按照上述及采购人要求实施项目服务，甲方有权对乙方服务质量进行评估，当乙方出现较为严重的服务质量问题时，从乙方服务费中扣除合同总价的10%。</w:t>
      </w:r>
    </w:p>
    <w:p w14:paraId="2AA8C339">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kern w:val="0"/>
          <w:sz w:val="21"/>
          <w:szCs w:val="21"/>
          <w:highlight w:val="none"/>
          <w:lang w:val="en-US" w:eastAsia="zh-CN" w:bidi="ar"/>
        </w:rPr>
        <w:t xml:space="preserve">十一、违约责任 </w:t>
      </w:r>
    </w:p>
    <w:p w14:paraId="15273860">
      <w:pPr>
        <w:shd w:val="clear" w:color="auto" w:fill="auto"/>
        <w:spacing w:line="500" w:lineRule="exact"/>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eastAsia="zh-CN"/>
        </w:rPr>
        <w:t>任何一方未履行本合同项下的条款均被视为违约。除因不可抗力（即因地震、火灾等自然灾害、战争、罢工、停电、政府和军队行为等）造成合同无法履行外，任何一方不得单方面中止合同。</w:t>
      </w:r>
    </w:p>
    <w:p w14:paraId="0AE2C3DC">
      <w:pPr>
        <w:shd w:val="clear" w:color="auto" w:fill="auto"/>
        <w:spacing w:line="500" w:lineRule="exact"/>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eastAsia="zh-CN"/>
        </w:rPr>
        <w:t>任何一方违反合同所规定条款，均构成违约，违约方必须承担由此给对方造成的经济损失。</w:t>
      </w:r>
    </w:p>
    <w:p w14:paraId="0BF38F0A">
      <w:pPr>
        <w:shd w:val="clear" w:color="auto" w:fill="auto"/>
        <w:spacing w:line="500" w:lineRule="exact"/>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eastAsia="zh-CN"/>
        </w:rPr>
        <w:t>乙方在履行本合同中给甲方、自身及第三者造成的任何损害，乙方应承担全部赔偿责任。</w:t>
      </w:r>
    </w:p>
    <w:p w14:paraId="5EF1D55F">
      <w:pPr>
        <w:shd w:val="clear" w:color="auto" w:fill="auto"/>
        <w:spacing w:line="500" w:lineRule="exact"/>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eastAsia="zh-CN"/>
        </w:rPr>
        <w:t>依据《中华人民共和国民法典》、《中华人民共和国政府采购法》的相关条款和本合同约定，乙方未全面履行合同义务或者发生违约，甲方有权终止合同，依法向乙方要求经济索赔，并报请政府采购监督管理机关进行相应的行政处罚。甲方违约的，应当赔偿给乙方造成的经济损失。</w:t>
      </w:r>
    </w:p>
    <w:p w14:paraId="3FEA4275">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color w:val="auto"/>
          <w:sz w:val="21"/>
          <w:szCs w:val="21"/>
          <w:highlight w:val="none"/>
          <w:lang w:eastAsia="zh-CN"/>
        </w:rPr>
      </w:pPr>
      <w:r>
        <w:rPr>
          <w:rFonts w:hint="eastAsia" w:hAnsi="宋体" w:cs="宋体"/>
          <w:bCs/>
          <w:color w:val="auto"/>
          <w:sz w:val="21"/>
          <w:szCs w:val="21"/>
          <w:highlight w:val="none"/>
          <w:lang w:val="en-US" w:eastAsia="zh-CN"/>
        </w:rPr>
        <w:t>5.</w:t>
      </w:r>
      <w:r>
        <w:rPr>
          <w:rFonts w:hint="eastAsia" w:ascii="宋体" w:hAnsi="宋体" w:eastAsia="宋体" w:cs="宋体"/>
          <w:b w:val="0"/>
          <w:bCs w:val="0"/>
          <w:color w:val="auto"/>
          <w:sz w:val="21"/>
          <w:szCs w:val="21"/>
          <w:highlight w:val="none"/>
          <w:lang w:eastAsia="zh-CN"/>
        </w:rPr>
        <w:t>未按合同要求提供服务或服务质量不能满足本次项目要求，甲方有权终止合同和对乙方违约行为进行追究，同时按有关规定进行相应的处罚。</w:t>
      </w:r>
    </w:p>
    <w:p w14:paraId="3956644A">
      <w:pPr>
        <w:shd w:val="clear" w:color="auto" w:fill="auto"/>
        <w:spacing w:line="500" w:lineRule="exact"/>
        <w:ind w:firstLine="422" w:firstLineChars="200"/>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lang w:eastAsia="zh-CN"/>
        </w:rPr>
        <w:t>十</w:t>
      </w:r>
      <w:r>
        <w:rPr>
          <w:rFonts w:hint="eastAsia" w:ascii="宋体" w:hAnsi="宋体" w:eastAsia="宋体" w:cs="宋体"/>
          <w:b/>
          <w:color w:val="auto"/>
          <w:sz w:val="21"/>
          <w:szCs w:val="21"/>
          <w:highlight w:val="none"/>
          <w:lang w:val="en-US" w:eastAsia="zh-CN"/>
        </w:rPr>
        <w:t>二</w:t>
      </w:r>
      <w:r>
        <w:rPr>
          <w:rFonts w:hint="eastAsia" w:ascii="宋体" w:hAnsi="宋体" w:eastAsia="宋体" w:cs="宋体"/>
          <w:b/>
          <w:color w:val="auto"/>
          <w:sz w:val="21"/>
          <w:szCs w:val="21"/>
          <w:highlight w:val="none"/>
          <w:lang w:eastAsia="zh-CN"/>
        </w:rPr>
        <w:t>、监督和管理</w:t>
      </w:r>
    </w:p>
    <w:p w14:paraId="7A73C96C">
      <w:pPr>
        <w:shd w:val="clear" w:color="auto" w:fill="auto"/>
        <w:spacing w:line="500" w:lineRule="exact"/>
        <w:ind w:firstLine="420" w:firstLineChars="200"/>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1</w:t>
      </w:r>
      <w:r>
        <w:rPr>
          <w:rFonts w:hint="eastAsia" w:ascii="宋体" w:hAnsi="宋体" w:eastAsia="宋体" w:cs="宋体"/>
          <w:bCs/>
          <w:color w:val="auto"/>
          <w:sz w:val="21"/>
          <w:szCs w:val="21"/>
          <w:highlight w:val="none"/>
          <w:lang w:val="en-US" w:eastAsia="zh-CN"/>
        </w:rPr>
        <w:t>.</w:t>
      </w:r>
      <w:r>
        <w:rPr>
          <w:rFonts w:hint="eastAsia" w:ascii="宋体" w:hAnsi="宋体" w:eastAsia="宋体" w:cs="宋体"/>
          <w:bCs/>
          <w:color w:val="auto"/>
          <w:sz w:val="21"/>
          <w:szCs w:val="21"/>
          <w:highlight w:val="none"/>
          <w:lang w:eastAsia="zh-CN"/>
        </w:rPr>
        <w:t>政府采购合同履行中，甲方需追加与合同标的相同的工程或者服务的，在不改变合同其他条款的前提下，可以与乙方协商签订补充合同，但所有补充合同的采购金额不得超过原合同采购金额的百分之十。</w:t>
      </w:r>
    </w:p>
    <w:p w14:paraId="3871AED1">
      <w:pPr>
        <w:shd w:val="clear" w:color="auto" w:fill="auto"/>
        <w:spacing w:line="500" w:lineRule="exact"/>
        <w:ind w:firstLine="420" w:firstLineChars="200"/>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2</w:t>
      </w:r>
      <w:r>
        <w:rPr>
          <w:rFonts w:hint="eastAsia" w:ascii="宋体" w:hAnsi="宋体" w:eastAsia="宋体" w:cs="宋体"/>
          <w:bCs/>
          <w:color w:val="auto"/>
          <w:sz w:val="21"/>
          <w:szCs w:val="21"/>
          <w:highlight w:val="none"/>
          <w:lang w:val="en-US" w:eastAsia="zh-CN"/>
        </w:rPr>
        <w:t>.</w:t>
      </w:r>
      <w:r>
        <w:rPr>
          <w:rFonts w:hint="eastAsia" w:ascii="宋体" w:hAnsi="宋体" w:eastAsia="宋体" w:cs="宋体"/>
          <w:bCs/>
          <w:color w:val="auto"/>
          <w:sz w:val="21"/>
          <w:szCs w:val="21"/>
          <w:highlight w:val="none"/>
          <w:lang w:eastAsia="zh-CN"/>
        </w:rPr>
        <w:t>甲乙双方均应自觉配合有关监督管理部门对合同履行情况的监督检查，如实反映情况，提供有关资料；否则，将对有关单位、当事人按照有关规定予以处罚。</w:t>
      </w:r>
    </w:p>
    <w:p w14:paraId="6EA1CEFB">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kern w:val="0"/>
          <w:sz w:val="21"/>
          <w:szCs w:val="21"/>
          <w:highlight w:val="none"/>
          <w:lang w:val="en-US" w:eastAsia="zh-CN" w:bidi="ar"/>
        </w:rPr>
        <w:t xml:space="preserve">十三、合同争议解决的方式 </w:t>
      </w:r>
    </w:p>
    <w:p w14:paraId="541BCFE4">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1.本合同须经甲、乙双方的法定代表人（授权代表）在合同书上签字并加盖本单位公章后正式生效。 </w:t>
      </w:r>
    </w:p>
    <w:p w14:paraId="469B6ED4">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2.合同生效后，甲、乙双方须严格执行本合同条款的规定，全面履行合同，违者按《中华人民共和国民法典》的有关规定承担相应责任。 </w:t>
      </w:r>
    </w:p>
    <w:p w14:paraId="1B9312D1">
      <w:pPr>
        <w:pageBreakBefore w:val="0"/>
        <w:shd w:val="clear" w:color="auto" w:fill="auto"/>
        <w:tabs>
          <w:tab w:val="left" w:pos="498"/>
        </w:tabs>
        <w:wordWrap/>
        <w:overflowPunct/>
        <w:topLinePunct w:val="0"/>
        <w:autoSpaceDE/>
        <w:autoSpaceDN/>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因本合同产生纠纷，如协商无法解决，双方均有权向</w:t>
      </w:r>
      <w:r>
        <w:rPr>
          <w:rFonts w:hint="eastAsia" w:hAnsi="宋体" w:cs="宋体"/>
          <w:color w:val="auto"/>
          <w:sz w:val="21"/>
          <w:szCs w:val="21"/>
          <w:highlight w:val="none"/>
          <w:lang w:val="en-US" w:eastAsia="zh-CN"/>
        </w:rPr>
        <w:t>甲方</w:t>
      </w:r>
      <w:r>
        <w:rPr>
          <w:rFonts w:hint="eastAsia" w:ascii="宋体" w:hAnsi="宋体" w:eastAsia="宋体" w:cs="宋体"/>
          <w:color w:val="auto"/>
          <w:sz w:val="21"/>
          <w:szCs w:val="21"/>
          <w:highlight w:val="none"/>
        </w:rPr>
        <w:t>所在地人民法院提起诉讼。</w:t>
      </w:r>
    </w:p>
    <w:p w14:paraId="0130F781">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4.本合同一式</w:t>
      </w:r>
      <w:r>
        <w:rPr>
          <w:rFonts w:hint="eastAsia" w:ascii="宋体" w:hAnsi="宋体" w:eastAsia="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份，甲乙双方各执</w:t>
      </w:r>
      <w:r>
        <w:rPr>
          <w:rFonts w:hint="eastAsia" w:ascii="宋体" w:hAnsi="宋体" w:eastAsia="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 xml:space="preserve">份。 </w:t>
      </w:r>
    </w:p>
    <w:p w14:paraId="79032FDD">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5.本合同如有未尽事宜，甲、乙双方协商解决。 </w:t>
      </w:r>
    </w:p>
    <w:p w14:paraId="23D8CEBE">
      <w:pPr>
        <w:shd w:val="clear" w:color="auto" w:fill="auto"/>
        <w:rPr>
          <w:rFonts w:hint="eastAsia" w:ascii="宋体" w:hAnsi="宋体" w:eastAsia="宋体" w:cs="宋体"/>
          <w:color w:val="auto"/>
          <w:sz w:val="21"/>
          <w:szCs w:val="21"/>
          <w:highlight w:val="none"/>
          <w:lang w:eastAsia="zh-CN"/>
        </w:rPr>
      </w:pPr>
    </w:p>
    <w:p w14:paraId="240B6F22">
      <w:pPr>
        <w:shd w:val="clear" w:color="auto" w:fill="auto"/>
        <w:adjustRightInd w:val="0"/>
        <w:snapToGrid w:val="0"/>
        <w:spacing w:line="500" w:lineRule="exact"/>
        <w:ind w:firstLine="415" w:firstLineChars="198"/>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以下无正文。</w:t>
      </w:r>
    </w:p>
    <w:p w14:paraId="159D2D37">
      <w:pPr>
        <w:pStyle w:val="5"/>
        <w:shd w:val="clear" w:color="auto" w:fill="auto"/>
        <w:rPr>
          <w:rFonts w:hint="eastAsia" w:ascii="宋体" w:hAnsi="宋体" w:eastAsia="宋体" w:cs="宋体"/>
          <w:color w:val="auto"/>
          <w:highlight w:val="none"/>
          <w:lang w:val="en-US" w:eastAsia="zh-CN"/>
        </w:rPr>
      </w:pPr>
    </w:p>
    <w:p w14:paraId="50E3B776">
      <w:pPr>
        <w:shd w:val="clear" w:color="auto" w:fill="auto"/>
        <w:adjustRightInd w:val="0"/>
        <w:snapToGrid w:val="0"/>
        <w:spacing w:line="500" w:lineRule="exact"/>
        <w:ind w:firstLine="415" w:firstLineChars="198"/>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甲方：</w:t>
      </w:r>
      <w:r>
        <w:rPr>
          <w:rFonts w:hint="eastAsia" w:ascii="宋体" w:hAnsi="宋体" w:eastAsia="宋体" w:cs="宋体"/>
          <w:color w:val="auto"/>
          <w:sz w:val="21"/>
          <w:szCs w:val="21"/>
          <w:highlight w:val="none"/>
          <w:u w:val="single"/>
          <w:lang w:eastAsia="zh-CN"/>
        </w:rPr>
        <w:t xml:space="preserve">   （盖章）         </w:t>
      </w:r>
      <w:r>
        <w:rPr>
          <w:rFonts w:hint="eastAsia" w:ascii="宋体" w:hAnsi="宋体" w:eastAsia="宋体" w:cs="宋体"/>
          <w:color w:val="auto"/>
          <w:sz w:val="21"/>
          <w:szCs w:val="21"/>
          <w:highlight w:val="none"/>
          <w:lang w:eastAsia="zh-CN"/>
        </w:rPr>
        <w:t xml:space="preserve">                        乙方：</w:t>
      </w:r>
      <w:r>
        <w:rPr>
          <w:rFonts w:hint="eastAsia" w:ascii="宋体" w:hAnsi="宋体" w:eastAsia="宋体" w:cs="宋体"/>
          <w:color w:val="auto"/>
          <w:sz w:val="21"/>
          <w:szCs w:val="21"/>
          <w:highlight w:val="none"/>
          <w:u w:val="single"/>
          <w:lang w:eastAsia="zh-CN"/>
        </w:rPr>
        <w:t xml:space="preserve">      （盖章）     </w:t>
      </w:r>
    </w:p>
    <w:p w14:paraId="6FE175C8">
      <w:pPr>
        <w:shd w:val="clear" w:color="auto" w:fill="auto"/>
        <w:adjustRightInd w:val="0"/>
        <w:snapToGrid w:val="0"/>
        <w:spacing w:line="500" w:lineRule="exact"/>
        <w:ind w:firstLine="415" w:firstLineChars="198"/>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地  址：</w:t>
      </w:r>
      <w:r>
        <w:rPr>
          <w:rFonts w:hint="eastAsia" w:ascii="宋体" w:hAnsi="宋体" w:eastAsia="宋体" w:cs="宋体"/>
          <w:color w:val="auto"/>
          <w:sz w:val="21"/>
          <w:szCs w:val="21"/>
          <w:highlight w:val="none"/>
          <w:u w:val="single"/>
          <w:lang w:eastAsia="zh-CN"/>
        </w:rPr>
        <w:t xml:space="preserve">                    </w:t>
      </w:r>
      <w:r>
        <w:rPr>
          <w:rFonts w:hint="eastAsia" w:ascii="宋体" w:hAnsi="宋体" w:eastAsia="宋体" w:cs="宋体"/>
          <w:color w:val="auto"/>
          <w:sz w:val="21"/>
          <w:szCs w:val="21"/>
          <w:highlight w:val="none"/>
          <w:lang w:eastAsia="zh-CN"/>
        </w:rPr>
        <w:t xml:space="preserve">                      地  址：</w:t>
      </w:r>
      <w:r>
        <w:rPr>
          <w:rFonts w:hint="eastAsia" w:ascii="宋体" w:hAnsi="宋体" w:eastAsia="宋体" w:cs="宋体"/>
          <w:color w:val="auto"/>
          <w:sz w:val="21"/>
          <w:szCs w:val="21"/>
          <w:highlight w:val="none"/>
          <w:u w:val="single"/>
          <w:lang w:eastAsia="zh-CN"/>
        </w:rPr>
        <w:t xml:space="preserve">                     </w:t>
      </w:r>
    </w:p>
    <w:p w14:paraId="482404F2">
      <w:pPr>
        <w:shd w:val="clear" w:color="auto" w:fill="auto"/>
        <w:adjustRightInd w:val="0"/>
        <w:snapToGrid w:val="0"/>
        <w:spacing w:line="500" w:lineRule="exact"/>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邮政编码：</w:t>
      </w:r>
      <w:r>
        <w:rPr>
          <w:rFonts w:hint="eastAsia" w:ascii="宋体" w:hAnsi="宋体" w:eastAsia="宋体" w:cs="宋体"/>
          <w:color w:val="auto"/>
          <w:sz w:val="21"/>
          <w:szCs w:val="21"/>
          <w:highlight w:val="none"/>
          <w:u w:val="single"/>
          <w:lang w:eastAsia="zh-CN"/>
        </w:rPr>
        <w:t xml:space="preserve">                 </w:t>
      </w:r>
      <w:r>
        <w:rPr>
          <w:rFonts w:hint="eastAsia" w:ascii="宋体" w:hAnsi="宋体" w:eastAsia="宋体" w:cs="宋体"/>
          <w:color w:val="auto"/>
          <w:sz w:val="21"/>
          <w:szCs w:val="21"/>
          <w:highlight w:val="none"/>
          <w:lang w:eastAsia="zh-CN"/>
        </w:rPr>
        <w:t xml:space="preserve">                       邮政编码：</w:t>
      </w:r>
      <w:r>
        <w:rPr>
          <w:rFonts w:hint="eastAsia" w:ascii="宋体" w:hAnsi="宋体" w:eastAsia="宋体" w:cs="宋体"/>
          <w:color w:val="auto"/>
          <w:sz w:val="21"/>
          <w:szCs w:val="21"/>
          <w:highlight w:val="none"/>
          <w:u w:val="single"/>
          <w:lang w:eastAsia="zh-CN"/>
        </w:rPr>
        <w:t xml:space="preserve">                   </w:t>
      </w:r>
    </w:p>
    <w:p w14:paraId="1C9E269A">
      <w:pPr>
        <w:shd w:val="clear" w:color="auto" w:fill="auto"/>
        <w:adjustRightInd w:val="0"/>
        <w:snapToGrid w:val="0"/>
        <w:spacing w:line="500" w:lineRule="exact"/>
        <w:ind w:firstLine="415" w:firstLineChars="198"/>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法定代表人或其授权                                法定代表人或其授权</w:t>
      </w:r>
    </w:p>
    <w:p w14:paraId="521355D7">
      <w:pPr>
        <w:shd w:val="clear" w:color="auto" w:fill="auto"/>
        <w:adjustRightInd w:val="0"/>
        <w:snapToGrid w:val="0"/>
        <w:spacing w:line="500" w:lineRule="exact"/>
        <w:ind w:firstLine="415" w:firstLineChars="198"/>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的代理人：</w:t>
      </w:r>
      <w:r>
        <w:rPr>
          <w:rFonts w:hint="eastAsia" w:ascii="宋体" w:hAnsi="宋体" w:eastAsia="宋体" w:cs="宋体"/>
          <w:color w:val="auto"/>
          <w:sz w:val="21"/>
          <w:szCs w:val="21"/>
          <w:highlight w:val="none"/>
          <w:u w:val="single"/>
          <w:lang w:eastAsia="zh-CN"/>
        </w:rPr>
        <w:t xml:space="preserve">（签字或盖章）   </w:t>
      </w:r>
      <w:r>
        <w:rPr>
          <w:rFonts w:hint="eastAsia" w:ascii="宋体" w:hAnsi="宋体" w:eastAsia="宋体" w:cs="宋体"/>
          <w:color w:val="auto"/>
          <w:sz w:val="21"/>
          <w:szCs w:val="21"/>
          <w:highlight w:val="none"/>
          <w:lang w:eastAsia="zh-CN"/>
        </w:rPr>
        <w:t xml:space="preserve">                       的代理人：</w:t>
      </w:r>
      <w:r>
        <w:rPr>
          <w:rFonts w:hint="eastAsia" w:ascii="宋体" w:hAnsi="宋体" w:eastAsia="宋体" w:cs="宋体"/>
          <w:color w:val="auto"/>
          <w:sz w:val="21"/>
          <w:szCs w:val="21"/>
          <w:highlight w:val="none"/>
          <w:u w:val="single"/>
          <w:lang w:eastAsia="zh-CN"/>
        </w:rPr>
        <w:t xml:space="preserve">（签字或盖章）     </w:t>
      </w:r>
    </w:p>
    <w:p w14:paraId="3DCB1F9F">
      <w:pPr>
        <w:shd w:val="clear" w:color="auto" w:fill="auto"/>
        <w:adjustRightInd w:val="0"/>
        <w:snapToGrid w:val="0"/>
        <w:spacing w:line="500" w:lineRule="exact"/>
        <w:ind w:firstLine="415" w:firstLineChars="198"/>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开户银行：</w:t>
      </w:r>
      <w:r>
        <w:rPr>
          <w:rFonts w:hint="eastAsia" w:ascii="宋体" w:hAnsi="宋体" w:eastAsia="宋体" w:cs="宋体"/>
          <w:color w:val="auto"/>
          <w:sz w:val="21"/>
          <w:szCs w:val="21"/>
          <w:highlight w:val="none"/>
          <w:u w:val="single"/>
          <w:lang w:eastAsia="zh-CN"/>
        </w:rPr>
        <w:t xml:space="preserve">                 </w:t>
      </w:r>
      <w:r>
        <w:rPr>
          <w:rFonts w:hint="eastAsia" w:ascii="宋体" w:hAnsi="宋体" w:eastAsia="宋体" w:cs="宋体"/>
          <w:color w:val="auto"/>
          <w:sz w:val="21"/>
          <w:szCs w:val="21"/>
          <w:highlight w:val="none"/>
          <w:lang w:eastAsia="zh-CN"/>
        </w:rPr>
        <w:t xml:space="preserve">                       开户银行：</w:t>
      </w:r>
      <w:r>
        <w:rPr>
          <w:rFonts w:hint="eastAsia" w:ascii="宋体" w:hAnsi="宋体" w:eastAsia="宋体" w:cs="宋体"/>
          <w:color w:val="auto"/>
          <w:sz w:val="21"/>
          <w:szCs w:val="21"/>
          <w:highlight w:val="none"/>
          <w:u w:val="single"/>
          <w:lang w:eastAsia="zh-CN"/>
        </w:rPr>
        <w:t xml:space="preserve">                   </w:t>
      </w:r>
    </w:p>
    <w:p w14:paraId="0866FEA6">
      <w:pPr>
        <w:shd w:val="clear" w:color="auto" w:fill="auto"/>
        <w:adjustRightInd w:val="0"/>
        <w:snapToGrid w:val="0"/>
        <w:spacing w:line="500" w:lineRule="exact"/>
        <w:ind w:firstLine="415" w:firstLineChars="198"/>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账号：</w:t>
      </w:r>
      <w:r>
        <w:rPr>
          <w:rFonts w:hint="eastAsia" w:ascii="宋体" w:hAnsi="宋体" w:eastAsia="宋体" w:cs="宋体"/>
          <w:color w:val="auto"/>
          <w:sz w:val="21"/>
          <w:szCs w:val="21"/>
          <w:highlight w:val="none"/>
          <w:u w:val="single"/>
          <w:lang w:eastAsia="zh-CN"/>
        </w:rPr>
        <w:t xml:space="preserve">                      </w:t>
      </w:r>
      <w:r>
        <w:rPr>
          <w:rFonts w:hint="eastAsia" w:ascii="宋体" w:hAnsi="宋体" w:eastAsia="宋体" w:cs="宋体"/>
          <w:color w:val="auto"/>
          <w:sz w:val="21"/>
          <w:szCs w:val="21"/>
          <w:highlight w:val="none"/>
          <w:lang w:eastAsia="zh-CN"/>
        </w:rPr>
        <w:t xml:space="preserve">                      账号：</w:t>
      </w:r>
      <w:r>
        <w:rPr>
          <w:rFonts w:hint="eastAsia" w:ascii="宋体" w:hAnsi="宋体" w:eastAsia="宋体" w:cs="宋体"/>
          <w:color w:val="auto"/>
          <w:sz w:val="21"/>
          <w:szCs w:val="21"/>
          <w:highlight w:val="none"/>
          <w:u w:val="single"/>
          <w:lang w:eastAsia="zh-CN"/>
        </w:rPr>
        <w:t xml:space="preserve">                       </w:t>
      </w:r>
    </w:p>
    <w:p w14:paraId="63F15C98">
      <w:pPr>
        <w:shd w:val="clear" w:color="auto" w:fill="auto"/>
        <w:adjustRightInd w:val="0"/>
        <w:snapToGrid w:val="0"/>
        <w:spacing w:line="500" w:lineRule="exact"/>
        <w:ind w:firstLine="415" w:firstLineChars="198"/>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电话：</w:t>
      </w:r>
      <w:r>
        <w:rPr>
          <w:rFonts w:hint="eastAsia" w:ascii="宋体" w:hAnsi="宋体" w:eastAsia="宋体" w:cs="宋体"/>
          <w:color w:val="auto"/>
          <w:sz w:val="21"/>
          <w:szCs w:val="21"/>
          <w:highlight w:val="none"/>
          <w:u w:val="single"/>
          <w:lang w:eastAsia="zh-CN"/>
        </w:rPr>
        <w:t xml:space="preserve">                      </w:t>
      </w:r>
      <w:r>
        <w:rPr>
          <w:rFonts w:hint="eastAsia" w:ascii="宋体" w:hAnsi="宋体" w:eastAsia="宋体" w:cs="宋体"/>
          <w:color w:val="auto"/>
          <w:sz w:val="21"/>
          <w:szCs w:val="21"/>
          <w:highlight w:val="none"/>
          <w:lang w:eastAsia="zh-CN"/>
        </w:rPr>
        <w:t xml:space="preserve">                      电话：</w:t>
      </w:r>
      <w:r>
        <w:rPr>
          <w:rFonts w:hint="eastAsia" w:ascii="宋体" w:hAnsi="宋体" w:eastAsia="宋体" w:cs="宋体"/>
          <w:color w:val="auto"/>
          <w:sz w:val="21"/>
          <w:szCs w:val="21"/>
          <w:highlight w:val="none"/>
          <w:u w:val="single"/>
          <w:lang w:eastAsia="zh-CN"/>
        </w:rPr>
        <w:t xml:space="preserve">                       </w:t>
      </w:r>
    </w:p>
    <w:p w14:paraId="671F7744">
      <w:pPr>
        <w:shd w:val="clear" w:color="auto" w:fill="auto"/>
        <w:adjustRightInd w:val="0"/>
        <w:snapToGrid w:val="0"/>
        <w:spacing w:line="500" w:lineRule="exact"/>
        <w:ind w:firstLine="415" w:firstLineChars="198"/>
        <w:rPr>
          <w:rFonts w:hint="eastAsia" w:ascii="宋体" w:hAnsi="宋体" w:eastAsia="宋体" w:cs="宋体"/>
          <w:color w:val="auto"/>
          <w:sz w:val="21"/>
          <w:szCs w:val="21"/>
          <w:highlight w:val="none"/>
          <w:u w:val="single"/>
          <w:lang w:eastAsia="zh-CN"/>
        </w:rPr>
      </w:pPr>
      <w:r>
        <w:rPr>
          <w:rFonts w:hint="eastAsia" w:ascii="宋体" w:hAnsi="宋体" w:eastAsia="宋体" w:cs="宋体"/>
          <w:color w:val="auto"/>
          <w:sz w:val="21"/>
          <w:szCs w:val="21"/>
          <w:highlight w:val="none"/>
          <w:lang w:eastAsia="zh-CN"/>
        </w:rPr>
        <w:t>传真：</w:t>
      </w:r>
      <w:r>
        <w:rPr>
          <w:rFonts w:hint="eastAsia" w:ascii="宋体" w:hAnsi="宋体" w:eastAsia="宋体" w:cs="宋体"/>
          <w:color w:val="auto"/>
          <w:sz w:val="21"/>
          <w:szCs w:val="21"/>
          <w:highlight w:val="none"/>
          <w:u w:val="single"/>
          <w:lang w:eastAsia="zh-CN"/>
        </w:rPr>
        <w:t xml:space="preserve">                      </w:t>
      </w:r>
      <w:r>
        <w:rPr>
          <w:rFonts w:hint="eastAsia" w:ascii="宋体" w:hAnsi="宋体" w:eastAsia="宋体" w:cs="宋体"/>
          <w:color w:val="auto"/>
          <w:sz w:val="21"/>
          <w:szCs w:val="21"/>
          <w:highlight w:val="none"/>
          <w:lang w:eastAsia="zh-CN"/>
        </w:rPr>
        <w:t xml:space="preserve">                      传真：</w:t>
      </w:r>
      <w:r>
        <w:rPr>
          <w:rFonts w:hint="eastAsia" w:ascii="宋体" w:hAnsi="宋体" w:eastAsia="宋体" w:cs="宋体"/>
          <w:color w:val="auto"/>
          <w:sz w:val="21"/>
          <w:szCs w:val="21"/>
          <w:highlight w:val="none"/>
          <w:u w:val="single"/>
          <w:lang w:eastAsia="zh-CN"/>
        </w:rPr>
        <w:t xml:space="preserve">                       </w:t>
      </w:r>
    </w:p>
    <w:p w14:paraId="5FF0E479">
      <w:bookmarkStart w:id="0" w:name="_GoBack"/>
      <w:bookmarkEnd w:id="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28"/>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078630"/>
    <w:multiLevelType w:val="singleLevel"/>
    <w:tmpl w:val="3107863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DE3971"/>
    <w:rsid w:val="5EDE39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en-US" w:eastAsia="en-US" w:bidi="ar-SA"/>
    </w:rPr>
  </w:style>
  <w:style w:type="paragraph" w:styleId="2">
    <w:name w:val="heading 3"/>
    <w:basedOn w:val="1"/>
    <w:next w:val="3"/>
    <w:qFormat/>
    <w:uiPriority w:val="1"/>
    <w:pPr>
      <w:spacing w:line="242" w:lineRule="exact"/>
      <w:ind w:left="490" w:hanging="384"/>
      <w:outlineLvl w:val="2"/>
    </w:pPr>
    <w:rPr>
      <w:rFonts w:ascii="宋体" w:hAnsi="宋体" w:eastAsia="宋体" w:cs="宋体"/>
      <w:b/>
      <w:bCs/>
      <w:sz w:val="19"/>
      <w:szCs w:val="19"/>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ind w:firstLine="420"/>
    </w:pPr>
    <w:rPr>
      <w:rFonts w:ascii="Times New Roman" w:hAnsi="Times New Roman"/>
      <w:sz w:val="21"/>
    </w:rPr>
  </w:style>
  <w:style w:type="paragraph" w:styleId="4">
    <w:name w:val="toc 4"/>
    <w:basedOn w:val="1"/>
    <w:next w:val="1"/>
    <w:qFormat/>
    <w:uiPriority w:val="39"/>
    <w:pPr>
      <w:ind w:left="630"/>
      <w:jc w:val="left"/>
    </w:pPr>
    <w:rPr>
      <w:rFonts w:ascii="Calibri" w:hAnsi="Calibri" w:cs="Calibri"/>
      <w:sz w:val="18"/>
      <w:szCs w:val="18"/>
    </w:rPr>
  </w:style>
  <w:style w:type="paragraph" w:styleId="5">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2025-07-14T09:34:00Z</dcterms:created>
  <dc:creator>ZBB</dc:creator>
  <cp:lastModifiedBy>ZBB</cp:lastModifiedBy>
  <dcterms:modified xsi:type="dcterms:W3CDTF">2025-07-14T09:34:35Z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C4C5D2D540D048D1AD392BFD36D16EB0_11</vt:lpwstr>
  </property>
  <property fmtid="{D5CDD505-2E9C-101B-9397-08002B2CF9AE}" pid="4" name="KSOTemplateDocerSaveRecord">
    <vt:lpwstr>eyJoZGlkIjoiOTFmZWVhNDRmNTgzOTg3YTkyNzUwNWU2Nzk1Y2FhZTkiLCJ1c2VySWQiOiIyNjQ2NDU1NDQifQ==</vt:lpwstr>
  </property>
</Properties>
</file>