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版本号：SXGS2025-ZC-01720250715001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2025年西安市科学技术局科技政策服务综合管理系统运维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SXGS2025-ZC-017</w:t>
      </w:r>
      <w:r>
        <w:br/>
      </w:r>
      <w:r>
        <w:br/>
      </w:r>
      <w:r>
        <w:br/>
      </w:r>
    </w:p>
    <w:p>
      <w:pPr>
        <w:pStyle w:val="null3"/>
        <w:jc w:val="center"/>
        <w:outlineLvl w:val="2"/>
      </w:pPr>
      <w:r>
        <w:rPr>
          <w:rFonts w:ascii="仿宋_GB2312" w:hAnsi="仿宋_GB2312" w:cs="仿宋_GB2312" w:eastAsia="仿宋_GB2312"/>
          <w:sz w:val="28"/>
          <w:b/>
        </w:rPr>
        <w:t>西安市科学技术局（本级）</w:t>
      </w:r>
    </w:p>
    <w:p>
      <w:pPr>
        <w:pStyle w:val="null3"/>
        <w:jc w:val="center"/>
        <w:outlineLvl w:val="2"/>
      </w:pPr>
      <w:r>
        <w:rPr>
          <w:rFonts w:ascii="仿宋_GB2312" w:hAnsi="仿宋_GB2312" w:cs="仿宋_GB2312" w:eastAsia="仿宋_GB2312"/>
          <w:sz w:val="28"/>
          <w:b/>
        </w:rPr>
        <w:t>陕西亘上项目管理咨询有限公司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陕西亘上项目管理咨询有限公司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西安市科学技术局（本级）</w:t>
      </w:r>
      <w:r>
        <w:rPr>
          <w:rFonts w:ascii="仿宋_GB2312" w:hAnsi="仿宋_GB2312" w:cs="仿宋_GB2312" w:eastAsia="仿宋_GB2312"/>
        </w:rPr>
        <w:t>委托，拟对</w:t>
      </w:r>
      <w:r>
        <w:rPr>
          <w:rFonts w:ascii="仿宋_GB2312" w:hAnsi="仿宋_GB2312" w:cs="仿宋_GB2312" w:eastAsia="仿宋_GB2312"/>
        </w:rPr>
        <w:t>2025年西安市科学技术局科技政策服务综合管理系统运维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SXGS2025-ZC-017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2025年西安市科学技术局科技政策服务综合管理系统运维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科技政策服务综合管理系统自2020年3月正式上线以来，始终秉持安全、高效、稳定的运行理念，已持续为全市科技企业、科研机构及个人用户提供优质服务五年。该系统采用先进的统一身份认证机制，实现了单位与个人用户的便捷登录与权限管理，有效提升了科技政策服务的精准性和可及性。 在功能方面，系统全面覆盖科技计划管理全流程，包括项目申报、立项评审、合同签订、中期检查及项目验收等关键环节，实现了科技项目管理的信息化、规范化和透明化。通过数字化手段，系统显著提高了行政效率，优化了资源配置，为西安市科技创新发展提供了强有力的支撑。 为保障系统持续稳定运行，进一步提升服务效能，现拟对2025年西安市科学技术局科技政策服务综合管理系统运维服务进行公开采购。本次运维工作将重点强化系统安全防护能力，优化业务流程响应速度，确保系统在高并发访问下的稳定性，同时完善数据备份与容灾机制，以保障科技政策服务的连续性与可靠性，助力西安市科技管理工作高效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采购包1（2025年西安市科学技术局科技政策服务综合管理系统运维）：属于专门面向中小企业采购。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2、法定代表人授权书：提供法定代表人授权书（附法定代表人、被授权人身份证复印件并加盖公章）（法定代表人直接参加投标，须提供法定代表人身份证明及身份证复印件并加盖公章）</w:t>
      </w:r>
    </w:p>
    <w:p>
      <w:pPr>
        <w:pStyle w:val="null3"/>
      </w:pPr>
      <w:r>
        <w:rPr>
          <w:rFonts w:ascii="仿宋_GB2312" w:hAnsi="仿宋_GB2312" w:cs="仿宋_GB2312" w:eastAsia="仿宋_GB2312"/>
        </w:rPr>
        <w:t>3、财务状况：提供经会计师事务所审计的2024年完整的财务审计报告（至少包括资产负债表和利润表，成立时间至提交投标文件截止时间不足一年的可提供成立后任意时段的资产负债表）；或其开标前半年内基本存款账户开户银行出具的资信证明（附基本存款账户信息）；</w:t>
      </w:r>
    </w:p>
    <w:p>
      <w:pPr>
        <w:pStyle w:val="null3"/>
      </w:pPr>
      <w:r>
        <w:rPr>
          <w:rFonts w:ascii="仿宋_GB2312" w:hAnsi="仿宋_GB2312" w:cs="仿宋_GB2312" w:eastAsia="仿宋_GB2312"/>
        </w:rPr>
        <w:t>4、社会保障资金：提供投标截止日前半年内任意一个月的社会保障资金缴存单据或社保机构开具的社会保险参保缴费情况证明，依法不需要缴纳社会保障资金的单位应提供相关证明材料；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5、税收缴纳证明：提供投标截止日前半年内任意一个月的纳税证明或完税证明，依法免税的单位应提供相关证明材料；</w:t>
      </w:r>
    </w:p>
    <w:p>
      <w:pPr>
        <w:pStyle w:val="null3"/>
      </w:pPr>
      <w:r>
        <w:rPr>
          <w:rFonts w:ascii="仿宋_GB2312" w:hAnsi="仿宋_GB2312" w:cs="仿宋_GB2312" w:eastAsia="仿宋_GB2312"/>
        </w:rPr>
        <w:t>6、履约能力：具有履行合同所必需的设备和专业技术能力的承诺书；</w:t>
      </w:r>
    </w:p>
    <w:p>
      <w:pPr>
        <w:pStyle w:val="null3"/>
      </w:pPr>
      <w:r>
        <w:rPr>
          <w:rFonts w:ascii="仿宋_GB2312" w:hAnsi="仿宋_GB2312" w:cs="仿宋_GB2312" w:eastAsia="仿宋_GB2312"/>
        </w:rPr>
        <w:t>7、书面声明：提供参加政府采购活动前三年内，在经营活动中没有重大违法记录书面声明；</w:t>
      </w:r>
    </w:p>
    <w:p>
      <w:pPr>
        <w:pStyle w:val="null3"/>
      </w:pPr>
      <w:r>
        <w:rPr>
          <w:rFonts w:ascii="仿宋_GB2312" w:hAnsi="仿宋_GB2312" w:cs="仿宋_GB2312" w:eastAsia="仿宋_GB2312"/>
        </w:rPr>
        <w:t>8、信用中国：截止竞争性谈判文件递交截止时间之前，供应商不得在“信用中国” 网站（www.creditchina.gov.cn）中被列入失信被执行人、或被列入异常经营名录及重大税收违法失信主体、“ 中国政府采购网(www.ccgp.gov.cn)” 未被列入政府采购严重违法失信行为记录名单；</w:t>
      </w:r>
    </w:p>
    <w:p>
      <w:pPr>
        <w:pStyle w:val="null3"/>
      </w:pPr>
      <w:r>
        <w:rPr>
          <w:rFonts w:ascii="仿宋_GB2312" w:hAnsi="仿宋_GB2312" w:cs="仿宋_GB2312" w:eastAsia="仿宋_GB2312"/>
        </w:rPr>
        <w:t>9、不接受联合体投标：本项目不接受联合体投标。（提供承诺书）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西安市凤城八路市政府2号楼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西安市科学技术局（本级）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18991549915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陕西亘上项目管理咨询有限公司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陕西省西安市未央区陕西省西安市未央区未央路荣豪大厦12层1222室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02987363598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 办法》（计价格[2002]1980号）国家发展和改革委员会办公厅颁发的《关于招标代理服务收费 有关问题的通知》（发改办价格[2003]857号）的有关规定执行，代理服务费不足伍仟元按伍 仟元收取。 中标单位在领取成交通知书前，须向采购代理机构一次性支付招标代理服务费。 开 户名称：陕西亘上项目管理咨询有限公司； 开户银行：中国建设银行股份有限公司西安广安路 支行 银行账号：61050173960009555555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西安市科学技术局（本级）</w:t>
      </w:r>
      <w:r>
        <w:rPr>
          <w:rFonts w:ascii="仿宋_GB2312" w:hAnsi="仿宋_GB2312" w:cs="仿宋_GB2312" w:eastAsia="仿宋_GB2312"/>
        </w:rPr>
        <w:t>和</w:t>
      </w:r>
      <w:r>
        <w:rPr>
          <w:rFonts w:ascii="仿宋_GB2312" w:hAnsi="仿宋_GB2312" w:cs="仿宋_GB2312" w:eastAsia="仿宋_GB2312"/>
        </w:rPr>
        <w:t>陕西亘上项目管理咨询有限公司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陕西亘上项目管理咨询有限公司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陕西亘上项目管理咨询有限公司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按照国家相关规范的验收标准执行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联系电话：02987363598</w:t>
      </w:r>
    </w:p>
    <w:p>
      <w:pPr>
        <w:pStyle w:val="null3"/>
      </w:pPr>
      <w:r>
        <w:rPr>
          <w:rFonts w:ascii="仿宋_GB2312" w:hAnsi="仿宋_GB2312" w:cs="仿宋_GB2312" w:eastAsia="仿宋_GB2312"/>
        </w:rPr>
        <w:t>地址：未央路荣豪大厦12层1222室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科技政策服务综合管理系统自2020年3月正式上线以来，始终秉持安全、高效、稳定的运行理念，已持续为全市科技企业、科研机构及个人用户提供优质服务五年。该系统采用先进的统一身份认证机制，实现了单位与个人用户的便捷登录与权限管理，有效提升了科技政策服务的精准性和可及性。 在功能方面，系统全面覆盖科技计划管理全流程，包括项目申报、立项评审、合同签订、中期检查及项目验收等关键环节，实现了科技项目管理的信息化、规范化和透明化。通过数字化手段，系统显著提高了行政效率，优化了资源配置，为西安市科技创新发展提供了强有力的支撑。 为保障系统持续稳定运行，进一步提升服务效能，现拟对2025年西安市科学技术局科技政策服务综合管理系统运维服务进行公开采购。本次运维工作将重点强化系统安全防护能力，优化业务流程响应速度，确保系统在高并发访问下的稳定性，同时完善数据备份与容灾机制，以保障科技政策服务的连续性与可靠性，助力西安市科技管理工作高效开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304,000.00</w:t>
      </w:r>
    </w:p>
    <w:p>
      <w:pPr>
        <w:pStyle w:val="null3"/>
      </w:pPr>
      <w:r>
        <w:rPr>
          <w:rFonts w:ascii="仿宋_GB2312" w:hAnsi="仿宋_GB2312" w:cs="仿宋_GB2312" w:eastAsia="仿宋_GB2312"/>
        </w:rPr>
        <w:t>采购包最高限价（元）: 304,000.00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2025年西安市科学技术局科技政策服务综合管理系统运维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标的名称：2025年西安市科学技术局科技政策服务综合管理系统运维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0"/>
              <w:jc w:val="both"/>
            </w:pPr>
            <w:r>
              <w:rPr>
                <w:rFonts w:ascii="仿宋_GB2312" w:hAnsi="仿宋_GB2312" w:cs="仿宋_GB2312" w:eastAsia="仿宋_GB2312"/>
                <w:sz w:val="24"/>
                <w:b/>
              </w:rPr>
              <w:t>采购内容</w:t>
            </w:r>
          </w:p>
          <w:p>
            <w:pPr>
              <w:pStyle w:val="null3"/>
              <w:ind w:firstLine="480"/>
              <w:jc w:val="both"/>
            </w:pPr>
            <w:r>
              <w:rPr>
                <w:rFonts w:ascii="仿宋_GB2312" w:hAnsi="仿宋_GB2312" w:cs="仿宋_GB2312" w:eastAsia="仿宋_GB2312"/>
                <w:sz w:val="24"/>
              </w:rPr>
              <w:t>针对</w:t>
            </w:r>
            <w:r>
              <w:rPr>
                <w:rFonts w:ascii="仿宋_GB2312" w:hAnsi="仿宋_GB2312" w:cs="仿宋_GB2312" w:eastAsia="仿宋_GB2312"/>
                <w:sz w:val="24"/>
              </w:rPr>
              <w:t>“西安市科学技术局科技政策服务综合管理系统”提供包括日常维护、数据维护、系统维护、咨询服务等服务支撑工作，确保西安市科技政策服务综合管理系统能够获取全方位的技术支持服务，在维护服务范围内及时解决系统运行中遇到的技术、数据、支持问题，并提供标准的改进方法建议。安排一名熟悉本项目业务的工程技术人员长期入驻，进行日常问题的处理和解答；主要处理产品缺陷、产品操作问题、系统问题、产品功能答疑、产品改进建议。</w:t>
            </w:r>
          </w:p>
          <w:p>
            <w:pPr>
              <w:pStyle w:val="null3"/>
              <w:jc w:val="both"/>
            </w:pPr>
            <w:r>
              <w:rPr>
                <w:rFonts w:ascii="仿宋_GB2312" w:hAnsi="仿宋_GB2312" w:cs="仿宋_GB2312" w:eastAsia="仿宋_GB2312"/>
                <w:sz w:val="24"/>
              </w:rPr>
              <w:t>保障申报项目、评审项目、签订合同、项目验收等工作正常有序进行。系统运维服务团队不少于</w:t>
            </w:r>
            <w:r>
              <w:rPr>
                <w:rFonts w:ascii="仿宋_GB2312" w:hAnsi="仿宋_GB2312" w:cs="仿宋_GB2312" w:eastAsia="仿宋_GB2312"/>
                <w:sz w:val="24"/>
              </w:rPr>
              <w:t>5人，其中驻场运维人员不少于1人，运维执勤365天。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381"/>
              <w:jc w:val="both"/>
            </w:pPr>
            <w:r>
              <w:rPr>
                <w:rFonts w:ascii="仿宋_GB2312" w:hAnsi="仿宋_GB2312" w:cs="仿宋_GB2312" w:eastAsia="仿宋_GB2312"/>
                <w:sz w:val="24"/>
                <w:b/>
              </w:rPr>
              <w:t>商务要求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1）服务期限</w:t>
            </w:r>
          </w:p>
          <w:p>
            <w:pPr>
              <w:pStyle w:val="null3"/>
              <w:ind w:firstLine="480"/>
              <w:jc w:val="both"/>
            </w:pPr>
            <w:r>
              <w:rPr>
                <w:rFonts w:ascii="仿宋_GB2312" w:hAnsi="仿宋_GB2312" w:cs="仿宋_GB2312" w:eastAsia="仿宋_GB2312"/>
                <w:sz w:val="24"/>
              </w:rPr>
              <w:t>自合同签订之日起</w:t>
            </w:r>
            <w:r>
              <w:rPr>
                <w:rFonts w:ascii="仿宋_GB2312" w:hAnsi="仿宋_GB2312" w:cs="仿宋_GB2312" w:eastAsia="仿宋_GB2312"/>
                <w:sz w:val="24"/>
              </w:rPr>
              <w:t>1年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2）款项结算</w:t>
            </w:r>
          </w:p>
          <w:p>
            <w:pPr>
              <w:pStyle w:val="null3"/>
              <w:jc w:val="both"/>
            </w:pPr>
            <w:r>
              <w:rPr>
                <w:rFonts w:ascii="仿宋_GB2312" w:hAnsi="仿宋_GB2312" w:cs="仿宋_GB2312" w:eastAsia="仿宋_GB2312"/>
                <w:sz w:val="24"/>
              </w:rPr>
              <w:t>合同正式生效后，支付合同价款的</w:t>
            </w:r>
            <w:r>
              <w:rPr>
                <w:rFonts w:ascii="仿宋_GB2312" w:hAnsi="仿宋_GB2312" w:cs="仿宋_GB2312" w:eastAsia="仿宋_GB2312"/>
                <w:sz w:val="24"/>
              </w:rPr>
              <w:t>70％；</w:t>
            </w:r>
            <w:r>
              <w:rPr>
                <w:rFonts w:ascii="仿宋_GB2312" w:hAnsi="仿宋_GB2312" w:cs="仿宋_GB2312" w:eastAsia="仿宋_GB2312"/>
                <w:sz w:val="24"/>
              </w:rPr>
              <w:t>合同期满</w:t>
            </w:r>
            <w:r>
              <w:rPr>
                <w:rFonts w:ascii="仿宋_GB2312" w:hAnsi="仿宋_GB2312" w:cs="仿宋_GB2312" w:eastAsia="仿宋_GB2312"/>
                <w:sz w:val="24"/>
              </w:rPr>
              <w:t>后，由甲方组织验收，验收合格后支付合同价款的</w:t>
            </w:r>
            <w:r>
              <w:rPr>
                <w:rFonts w:ascii="仿宋_GB2312" w:hAnsi="仿宋_GB2312" w:cs="仿宋_GB2312" w:eastAsia="仿宋_GB2312"/>
                <w:sz w:val="24"/>
              </w:rPr>
              <w:t>30％。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385"/>
              <w:jc w:val="both"/>
            </w:pPr>
            <w:r>
              <w:rPr>
                <w:rFonts w:ascii="仿宋_GB2312" w:hAnsi="仿宋_GB2312" w:cs="仿宋_GB2312" w:eastAsia="仿宋_GB2312"/>
                <w:sz w:val="24"/>
                <w:b/>
              </w:rPr>
              <w:t>验收要求</w:t>
            </w:r>
          </w:p>
          <w:p>
            <w:pPr>
              <w:pStyle w:val="null3"/>
              <w:jc w:val="both"/>
            </w:pPr>
            <w:r>
              <w:rPr>
                <w:rFonts w:ascii="仿宋_GB2312" w:hAnsi="仿宋_GB2312" w:cs="仿宋_GB2312" w:eastAsia="仿宋_GB2312"/>
                <w:sz w:val="24"/>
              </w:rPr>
              <w:t>服务期满，</w:t>
            </w:r>
            <w:r>
              <w:rPr>
                <w:rFonts w:ascii="仿宋_GB2312" w:hAnsi="仿宋_GB2312" w:cs="仿宋_GB2312" w:eastAsia="仿宋_GB2312"/>
                <w:sz w:val="24"/>
              </w:rPr>
              <w:t>西安市科学技术局组织对运维服务进行验收。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按照服务内容要求提供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按照服务内容要求提供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验收方法：服务期满后，由乙方向甲方递交验收申请书，经甲方确认后，组织乙方进行验收。验收合格后，填写政府采购项目验收单作为对本次服务的最终认可。 验收标准： 1、合同及附加文本； 2、投标文件、成交供应商的响应文件及澄清（承诺）函；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合同到期支付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按照《中华人民共和国民法典》当中相关条款执行，出现争议由双方协商，协商无果可向当地人民法院提起诉讼。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提供法定代表人授权书（附法定代表人、被授权人身份证复印件并加盖公章）（法定代表人直接参加投标，须提供法定代表人身份证明及身份证复印件并加盖公章）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会计师事务所审计的2024年完整的财务审计报告（至少包括资产负债表和利润表，成立时间至提交投标文件截止时间不足一年的可提供成立后任意时段的资产负债表）；或其开标前半年内基本存款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w:t>
            </w:r>
          </w:p>
        </w:tc>
        <w:tc>
          <w:tcPr>
            <w:tcW w:type="dxa" w:w="3322"/>
          </w:tcPr>
          <w:p>
            <w:pPr>
              <w:pStyle w:val="null3"/>
            </w:pPr>
            <w:r>
              <w:rPr>
                <w:rFonts w:ascii="仿宋_GB2312" w:hAnsi="仿宋_GB2312" w:cs="仿宋_GB2312" w:eastAsia="仿宋_GB2312"/>
              </w:rPr>
              <w:t>提供投标截止日前半年内任意一个月的社会保障资金缴存单据或社保机构开具的社会保险参保缴费情况证明，依法不需要缴纳社会保障资金的单位应提供相关证明材料；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截止竞争性谈判文件递交截止时间之前，供应商不得在“信用中国” 网站（www.creditchina.gov.cn）中被列入失信被执行人、或被列入异常经营名录及重大税收违法失信主体、“ 中国政府采购网(www.ccgp.gov.cn)” 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未超过最高限价，无选择性报价。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符合磋商文件的实质性要求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商务评审</w:t>
            </w:r>
          </w:p>
        </w:tc>
        <w:tc>
          <w:tcPr>
            <w:tcW w:type="dxa" w:w="2492"/>
          </w:tcPr>
          <w:p>
            <w:pPr>
              <w:pStyle w:val="null3"/>
            </w:pPr>
            <w:r>
              <w:rPr>
                <w:rFonts w:ascii="仿宋_GB2312" w:hAnsi="仿宋_GB2312" w:cs="仿宋_GB2312" w:eastAsia="仿宋_GB2312"/>
              </w:rPr>
              <w:t>1、供应商具有ITSS信息技术服务运行维护标准符合性证书，得3分,没有不得分。 2、供应商应具备ISO9001，ISO20000以及ISO27001认证资格，每个得2分，最高6分。 提供复印件并加盖供应商公章。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供应商需自行了解项目情况，并对本次项目提供合理的建议，现状清楚，建议合理，符合现实情况。 ①对本项目理解深刻，分析正确、合理，计6-10分； ②对本项目基本理解，分析基本正确、合理，计3-5分； ③对本项目理解一般，重点、难点分析不全面，计1-2分； ④未提供相关内容的不得分。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根据供应商提供的服务方案（包括日常维护、数据维护、系统维护、咨询服务等），结合采购人技术需求进行评分，整体方案需符合完整性、先进性、科学性和实用性，目标明确并满足用户需求。 ①各项方案详细、内容全面、安排合理，计12-20分； ②总体方案有1项缺项，计7-11分； ③总体方案有2项缺项，计3-6分； ④总体方案3项或以上缺漏，内容简略的，计1-2分； ⑤未提供本项不计分。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1、项目经理具有ITSS国家信息技术服务标准应用经理资质，得2分。 2、项目团队人员中须有1名工程师具有软件工程师或软件设计师资质，得3分。 3、项目实施团队人员中具有1名国际软件测试资质认证委员会（ISTQB）认证的软件测试师资质，得2分。 提供证书复印件并加盖公章，需同时提供人员近一年内连续6个月的社保证明。 ①所配人员满足要求，人员结构合理、从业经历丰富、人员组织安排科学；得4-5分。 ②所配人员基本满足要求，人员结构一般、从业经历一般、人员组织安排一般；得2-3分。 ③所配人员未满足要求，人员结构差、从业经历差、人员组织安排差。得1分。 ④未提供本项不计分。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 保证方案</w:t>
            </w:r>
          </w:p>
        </w:tc>
        <w:tc>
          <w:tcPr>
            <w:tcW w:type="dxa" w:w="2492"/>
          </w:tcPr>
          <w:p>
            <w:pPr>
              <w:pStyle w:val="null3"/>
            </w:pPr>
            <w:r>
              <w:rPr>
                <w:rFonts w:ascii="仿宋_GB2312" w:hAnsi="仿宋_GB2312" w:cs="仿宋_GB2312" w:eastAsia="仿宋_GB2312"/>
              </w:rPr>
              <w:t>提供针对本项目的服务质量保证方案（包括：针对本项目的质量把控方案、质量保证措施等）。 ①各项方案详细、内容全面、安排合理，计8-12分； ②总体方案有1项缺项，计4-7分； ③总体方案有2项或以上缺漏，内容简略的，计1-3分； ④未提供本项不计分。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针对本项目有明确的服务承诺，严格按照相关技术规范和标准提供服务。根据服务承诺明确、合理程度得1-5分。未提供不得分。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横向比较供应商的售后服务方案，对各供应商的服务响应时间、服务体系进行综合评价。 ①售后服务方案详细、内容全面、安排合理，计7-10分； ②售后服务方案基本详细、内容基本全面、安排基本合理，计4-6分； ③售后服务方案不详细、内容不全面、安排不合理，计1-3分； ④未提供本项不计分。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供应商具有类似项目运维业绩，每提供1个得3分，满分12分 。（以合同复印件并加盖公章为准）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1、经初审合格的响应文件，其报价为有效磋商报价。 2、满足磋商文件实质性要求且最终报价最低的供应商的价格为基准价，其价格分为满分10分。 3、磋商报价得分＝（评标基准价／最终磋商报价）x10。 4、磋商报价不完整的，不进入评标基准价的计算，本项得0分。 备注：本项目专门面向中小企业采购，故不执行价格扣除。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详见附件：017服务采购合同.docx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