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版本号：SXZCZB2025-ZCCS-072520250715001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2025年教师节大会工作第三方服务项目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SXZCZB2025-ZCCS-0725</w:t>
      </w:r>
      <w:r>
        <w:br/>
      </w:r>
      <w:r>
        <w:br/>
      </w:r>
      <w:r>
        <w:br/>
      </w:r>
    </w:p>
    <w:p>
      <w:pPr>
        <w:pStyle w:val="null3"/>
        <w:jc w:val="center"/>
        <w:outlineLvl w:val="2"/>
      </w:pPr>
      <w:r>
        <w:rPr>
          <w:rFonts w:ascii="仿宋_GB2312" w:hAnsi="仿宋_GB2312" w:cs="仿宋_GB2312" w:eastAsia="仿宋_GB2312"/>
          <w:sz w:val="28"/>
          <w:b/>
        </w:rPr>
        <w:t>西安市教育局（本级）</w:t>
      </w:r>
    </w:p>
    <w:p>
      <w:pPr>
        <w:pStyle w:val="null3"/>
        <w:jc w:val="center"/>
        <w:outlineLvl w:val="2"/>
      </w:pPr>
      <w:r>
        <w:rPr>
          <w:rFonts w:ascii="仿宋_GB2312" w:hAnsi="仿宋_GB2312" w:cs="仿宋_GB2312" w:eastAsia="仿宋_GB2312"/>
          <w:sz w:val="28"/>
          <w:b/>
        </w:rPr>
        <w:t>陕西至诚项目管理集团有限公司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陕西至诚项目管理集团有限公司</w:t>
      </w:r>
      <w:r>
        <w:rPr>
          <w:rFonts w:ascii="仿宋_GB2312" w:hAnsi="仿宋_GB2312" w:cs="仿宋_GB2312" w:eastAsia="仿宋_GB2312"/>
        </w:rPr>
        <w:t>（以下简称“代理机构”）受</w:t>
      </w:r>
      <w:r>
        <w:rPr>
          <w:rFonts w:ascii="仿宋_GB2312" w:hAnsi="仿宋_GB2312" w:cs="仿宋_GB2312" w:eastAsia="仿宋_GB2312"/>
        </w:rPr>
        <w:t>西安市教育局（本级）</w:t>
      </w:r>
      <w:r>
        <w:rPr>
          <w:rFonts w:ascii="仿宋_GB2312" w:hAnsi="仿宋_GB2312" w:cs="仿宋_GB2312" w:eastAsia="仿宋_GB2312"/>
        </w:rPr>
        <w:t>委托，拟对</w:t>
      </w:r>
      <w:r>
        <w:rPr>
          <w:rFonts w:ascii="仿宋_GB2312" w:hAnsi="仿宋_GB2312" w:cs="仿宋_GB2312" w:eastAsia="仿宋_GB2312"/>
        </w:rPr>
        <w:t>2025年教师节大会工作第三方服务项目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SXZCZB2025-ZCCS-0725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2025年教师节大会工作第三方服务项目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2025年9月将迎来第41个教师节。为进一步落实党的精神，贯彻总书记关于教师队伍建设和大力弘扬教育家精神的重要指示，鼓励广大教师不忘立德树人教育初心，热爱教育事业，传承教育情怀，激励广大教育工作者书写“躬耕教坛 强国有我”的西安篇章，并在全社会营造尊师重教的良好氛围，西安市拟在第41个教师节来临之际，举办全市庆祝第41个教师节展演活动。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1、营业执照等主体资格证明文件：提供合格有效的法人或者其他组织的营业执照等证明文件，自然人的身份证明；</w:t>
      </w:r>
    </w:p>
    <w:p>
      <w:pPr>
        <w:pStyle w:val="null3"/>
      </w:pPr>
      <w:r>
        <w:rPr>
          <w:rFonts w:ascii="仿宋_GB2312" w:hAnsi="仿宋_GB2312" w:cs="仿宋_GB2312" w:eastAsia="仿宋_GB2312"/>
        </w:rPr>
        <w:t>2、法定代表人委托书：提供法定代表人授权书（附法定代表人、被授权人身份证复印件）（法定代表人直接参加投标，须提供法定代表人身份证明及身份证复印件）；</w:t>
      </w:r>
    </w:p>
    <w:p>
      <w:pPr>
        <w:pStyle w:val="null3"/>
      </w:pPr>
      <w:r>
        <w:rPr>
          <w:rFonts w:ascii="仿宋_GB2312" w:hAnsi="仿宋_GB2312" w:cs="仿宋_GB2312" w:eastAsia="仿宋_GB2312"/>
        </w:rPr>
        <w:t>3、财务状况报告：提供2024年经审计的财务审计报告（成立时间至提交磋商响应文件截止时间不足一年的可提供成立后任意时段的资产负债表）或开标时间前六个月内银行出具的资信证明；</w:t>
      </w:r>
    </w:p>
    <w:p>
      <w:pPr>
        <w:pStyle w:val="null3"/>
      </w:pPr>
      <w:r>
        <w:rPr>
          <w:rFonts w:ascii="仿宋_GB2312" w:hAnsi="仿宋_GB2312" w:cs="仿宋_GB2312" w:eastAsia="仿宋_GB2312"/>
        </w:rPr>
        <w:t>4、税收缴纳证明：提供2024年6月至今已缴纳的任意1个月的纳税证明或完税证明，依法免税的单位应提供相关证明材料；</w:t>
      </w:r>
    </w:p>
    <w:p>
      <w:pPr>
        <w:pStyle w:val="null3"/>
      </w:pPr>
      <w:r>
        <w:rPr>
          <w:rFonts w:ascii="仿宋_GB2312" w:hAnsi="仿宋_GB2312" w:cs="仿宋_GB2312" w:eastAsia="仿宋_GB2312"/>
        </w:rPr>
        <w:t>5、社会保障资金缴纳证明：提供2024年6月至今已缴纳的任意1个月的社会保障资金缴存单据或社保机构开具的社会保险参保缴费情况证明，依法不需要缴纳社会保障资金的单位应提供相关证明材料；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企业信用：供应商不得列入“信用中国”严重失信主体名单、不得列入“中国执行信息公开网”失信被执行人名单（包括投标人及法定代表人），不得为“中国政府采购网”政府采购严重违法失信行为记录名单中被财政部门禁止参加政府采购活动的供应商；</w:t>
      </w:r>
    </w:p>
    <w:p>
      <w:pPr>
        <w:pStyle w:val="null3"/>
      </w:pPr>
      <w:r>
        <w:rPr>
          <w:rFonts w:ascii="仿宋_GB2312" w:hAnsi="仿宋_GB2312" w:cs="仿宋_GB2312" w:eastAsia="仿宋_GB2312"/>
        </w:rPr>
        <w:t>7、无重大违法声明：参加政府采购活动前3年内，在经营活动中没有重大违法记录的书面声明；</w:t>
      </w:r>
    </w:p>
    <w:p>
      <w:pPr>
        <w:pStyle w:val="null3"/>
      </w:pPr>
      <w:r>
        <w:rPr>
          <w:rFonts w:ascii="仿宋_GB2312" w:hAnsi="仿宋_GB2312" w:cs="仿宋_GB2312" w:eastAsia="仿宋_GB2312"/>
        </w:rPr>
        <w:t>8、专业技术能力承诺：提供具有履行合同所必需的设备和专业技术能力的承诺函；</w:t>
      </w:r>
    </w:p>
    <w:p>
      <w:pPr>
        <w:pStyle w:val="null3"/>
      </w:pPr>
      <w:r>
        <w:rPr>
          <w:rFonts w:ascii="仿宋_GB2312" w:hAnsi="仿宋_GB2312" w:cs="仿宋_GB2312" w:eastAsia="仿宋_GB2312"/>
        </w:rPr>
        <w:t>9、非联合体磋商：本项目不接受联合体磋商（需提供承诺书）。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西安市教育局（本级）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凤城八路109号市政府6号楼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029-86786592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陕西至诚项目管理集团有限公司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陕西省西安市经济技术开发区未央路171-1号银池道拉斯财富中心21楼03室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康乐、孙洋、常瑛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029-88219779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基数，参照国家计委颁布《招标代理服务收费管理暂行办法》（计价格[2002]1980号）和国家发展和改革委员会办公厅颁发的《关于招标代理服务收费有关问题的通知》（发改办价格[2003]857 号）文件规定执行。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西安市教育局（本级）</w:t>
      </w:r>
      <w:r>
        <w:rPr>
          <w:rFonts w:ascii="仿宋_GB2312" w:hAnsi="仿宋_GB2312" w:cs="仿宋_GB2312" w:eastAsia="仿宋_GB2312"/>
        </w:rPr>
        <w:t>和</w:t>
      </w:r>
      <w:r>
        <w:rPr>
          <w:rFonts w:ascii="仿宋_GB2312" w:hAnsi="仿宋_GB2312" w:cs="仿宋_GB2312" w:eastAsia="仿宋_GB2312"/>
        </w:rPr>
        <w:t>陕西至诚项目管理集团有限公司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西安市教育局（本级）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陕西至诚项目管理集团有限公司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西安市教育局（本级）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陕西至诚项目管理集团有限公司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符合国家相关标准和磋商文件及磋商响应文件承诺的相关内容</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联系人：康乐、孙洋、常瑛</w:t>
      </w:r>
    </w:p>
    <w:p>
      <w:pPr>
        <w:pStyle w:val="null3"/>
      </w:pPr>
      <w:r>
        <w:rPr>
          <w:rFonts w:ascii="仿宋_GB2312" w:hAnsi="仿宋_GB2312" w:cs="仿宋_GB2312" w:eastAsia="仿宋_GB2312"/>
        </w:rPr>
        <w:t>联系电话：029-88219779</w:t>
      </w:r>
    </w:p>
    <w:p>
      <w:pPr>
        <w:pStyle w:val="null3"/>
      </w:pPr>
      <w:r>
        <w:rPr>
          <w:rFonts w:ascii="仿宋_GB2312" w:hAnsi="仿宋_GB2312" w:cs="仿宋_GB2312" w:eastAsia="仿宋_GB2312"/>
        </w:rPr>
        <w:t>地址：陕西省西安市经济技术开发区未央路171-1号银池道拉斯财富中心21楼03室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2025年9月将迎来第41个教师节。为进一步落实党的精神，贯彻总书记关于教师队伍建设和大力弘扬教育家精神的重要指示，鼓励广大教师不忘立德树人教育初心，热爱教育事业，传承教育情怀，激励广大教育工作者书写“躬耕教坛 强国有我”的西安篇章，并在全社会营造尊师重教的良好氛围，西安市拟在第41个教师节来临之际，举办全市庆祝第41个教师节展演活动。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2025年教师节大会工作第三方服务项目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标的名称：2025年教师节大会工作第三方服务项目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300" w:after="120"/>
              <w:outlineLvl w:val="2"/>
            </w:pPr>
            <w:r>
              <w:rPr>
                <w:rFonts w:ascii="仿宋_GB2312" w:hAnsi="仿宋_GB2312" w:cs="仿宋_GB2312" w:eastAsia="仿宋_GB2312"/>
                <w:sz w:val="30"/>
                <w:b/>
              </w:rPr>
              <w:t>1.</w:t>
            </w:r>
            <w:r>
              <w:rPr>
                <w:rFonts w:ascii="仿宋_GB2312" w:hAnsi="仿宋_GB2312" w:cs="仿宋_GB2312" w:eastAsia="仿宋_GB2312"/>
                <w:sz w:val="30"/>
                <w:b/>
              </w:rPr>
              <w:t>活动策划、节目创编、现场执行</w:t>
            </w:r>
          </w:p>
          <w:p>
            <w:pPr>
              <w:pStyle w:val="null3"/>
              <w:ind w:firstLine="482"/>
              <w:jc w:val="both"/>
            </w:pPr>
            <w:r>
              <w:rPr>
                <w:rFonts w:ascii="仿宋_GB2312" w:hAnsi="仿宋_GB2312" w:cs="仿宋_GB2312" w:eastAsia="仿宋_GB2312"/>
                <w:sz w:val="24"/>
                <w:b/>
              </w:rPr>
              <w:t>活动策划1套：</w:t>
            </w:r>
            <w:r>
              <w:rPr>
                <w:rFonts w:ascii="仿宋_GB2312" w:hAnsi="仿宋_GB2312" w:cs="仿宋_GB2312" w:eastAsia="仿宋_GB2312"/>
                <w:sz w:val="24"/>
              </w:rPr>
              <w:t>西安市庆祝第41个教师节展演活动的前期创意策划，方案需涵盖活动主题、流程框架、节目内容规划等；</w:t>
            </w:r>
            <w:r>
              <w:rPr>
                <w:rFonts w:ascii="仿宋_GB2312" w:hAnsi="仿宋_GB2312" w:cs="仿宋_GB2312" w:eastAsia="仿宋_GB2312"/>
                <w:sz w:val="24"/>
                <w:b/>
              </w:rPr>
              <w:t>节目创编：</w:t>
            </w:r>
            <w:r>
              <w:rPr>
                <w:rFonts w:ascii="仿宋_GB2312" w:hAnsi="仿宋_GB2312" w:cs="仿宋_GB2312" w:eastAsia="仿宋_GB2312"/>
                <w:sz w:val="24"/>
              </w:rPr>
              <w:t>展演活动所有节目的脚本创编，节目所需的服装、化妆、道具的租赁或购买，原创节目的专业录音，节目演出期间演员的化妆等，要求原创节目不少于3个；</w:t>
            </w:r>
            <w:r>
              <w:rPr>
                <w:rFonts w:ascii="仿宋_GB2312" w:hAnsi="仿宋_GB2312" w:cs="仿宋_GB2312" w:eastAsia="仿宋_GB2312"/>
                <w:sz w:val="24"/>
                <w:b/>
              </w:rPr>
              <w:t>现场执行：</w:t>
            </w:r>
            <w:r>
              <w:rPr>
                <w:rFonts w:ascii="仿宋_GB2312" w:hAnsi="仿宋_GB2312" w:cs="仿宋_GB2312" w:eastAsia="仿宋_GB2312"/>
                <w:sz w:val="24"/>
              </w:rPr>
              <w:t>展演活动现场的组织和执行，包含现场人员引导、节目流程把控、突发情况应对等，保障展演活动按既定方案顺利推进，要求现场执行人员不少于30人，有完整的流程设计和执行方案。</w:t>
            </w:r>
          </w:p>
          <w:p>
            <w:pPr>
              <w:pStyle w:val="null3"/>
              <w:spacing w:before="300" w:after="120"/>
              <w:outlineLvl w:val="2"/>
            </w:pPr>
            <w:r>
              <w:rPr>
                <w:rFonts w:ascii="仿宋_GB2312" w:hAnsi="仿宋_GB2312" w:cs="仿宋_GB2312" w:eastAsia="仿宋_GB2312"/>
                <w:sz w:val="30"/>
                <w:b/>
              </w:rPr>
              <w:t>2.</w:t>
            </w:r>
            <w:r>
              <w:rPr>
                <w:rFonts w:ascii="仿宋_GB2312" w:hAnsi="仿宋_GB2312" w:cs="仿宋_GB2312" w:eastAsia="仿宋_GB2312"/>
                <w:sz w:val="30"/>
                <w:b/>
              </w:rPr>
              <w:t>视觉设计、视频制作、宣传推广</w:t>
            </w:r>
          </w:p>
          <w:p>
            <w:pPr>
              <w:pStyle w:val="null3"/>
              <w:ind w:firstLine="482"/>
              <w:jc w:val="both"/>
            </w:pPr>
            <w:r>
              <w:rPr>
                <w:rFonts w:ascii="仿宋_GB2312" w:hAnsi="仿宋_GB2312" w:cs="仿宋_GB2312" w:eastAsia="仿宋_GB2312"/>
                <w:sz w:val="24"/>
                <w:b/>
              </w:rPr>
              <w:t>视觉设计1套：</w:t>
            </w:r>
            <w:r>
              <w:rPr>
                <w:rFonts w:ascii="仿宋_GB2312" w:hAnsi="仿宋_GB2312" w:cs="仿宋_GB2312" w:eastAsia="仿宋_GB2312"/>
                <w:sz w:val="24"/>
              </w:rPr>
              <w:t>展演活动所有的视觉设计，包括主题LOGO，活动现场主背景、舞台背景及各区域辅助背景，活动场地内的各类指示牌、地面导视标识及宣传旗帜等的氛围营造的设计；</w:t>
            </w:r>
            <w:r>
              <w:rPr>
                <w:rFonts w:ascii="仿宋_GB2312" w:hAnsi="仿宋_GB2312" w:cs="仿宋_GB2312" w:eastAsia="仿宋_GB2312"/>
                <w:sz w:val="24"/>
                <w:b/>
              </w:rPr>
              <w:t>视频制作：</w:t>
            </w:r>
            <w:r>
              <w:rPr>
                <w:rFonts w:ascii="仿宋_GB2312" w:hAnsi="仿宋_GB2312" w:cs="仿宋_GB2312" w:eastAsia="仿宋_GB2312"/>
                <w:sz w:val="24"/>
              </w:rPr>
              <w:t>制作一部时长3分钟左右的各行各业及各界人士向教师祝福的视频在活动现场播放，拍摄素材需涵盖至少5个不同行业领域人士的祝福画面，要求主题鲜明、立意新颖、内容积极向上，充分</w:t>
            </w:r>
            <w:r>
              <w:rPr>
                <w:rFonts w:ascii="仿宋_GB2312" w:hAnsi="仿宋_GB2312" w:cs="仿宋_GB2312" w:eastAsia="仿宋_GB2312"/>
                <w:sz w:val="24"/>
              </w:rPr>
              <w:t>展现教师职业的崇高与教育事业代代相传的动人力量，</w:t>
            </w:r>
            <w:r>
              <w:rPr>
                <w:rFonts w:ascii="仿宋_GB2312" w:hAnsi="仿宋_GB2312" w:cs="仿宋_GB2312" w:eastAsia="仿宋_GB2312"/>
                <w:sz w:val="24"/>
              </w:rPr>
              <w:t>体现全社会尊师重教的良好氛围；</w:t>
            </w:r>
            <w:r>
              <w:rPr>
                <w:rFonts w:ascii="仿宋_GB2312" w:hAnsi="仿宋_GB2312" w:cs="仿宋_GB2312" w:eastAsia="仿宋_GB2312"/>
                <w:sz w:val="24"/>
                <w:b/>
              </w:rPr>
              <w:t>宣传推广</w:t>
            </w:r>
            <w:r>
              <w:rPr>
                <w:rFonts w:ascii="仿宋_GB2312" w:hAnsi="仿宋_GB2312" w:cs="仿宋_GB2312" w:eastAsia="仿宋_GB2312"/>
                <w:sz w:val="24"/>
              </w:rPr>
              <w:t>：在市级新媒体平台发布活动预告信息，预告信息需包含图文、视频等多种方式，活动当天在全市各大主流媒体（不少于5家）进行宣传报道。</w:t>
            </w:r>
          </w:p>
          <w:p>
            <w:pPr>
              <w:pStyle w:val="null3"/>
              <w:spacing w:before="300" w:after="120"/>
              <w:outlineLvl w:val="2"/>
            </w:pPr>
            <w:r>
              <w:rPr>
                <w:rFonts w:ascii="仿宋_GB2312" w:hAnsi="仿宋_GB2312" w:cs="仿宋_GB2312" w:eastAsia="仿宋_GB2312"/>
                <w:sz w:val="30"/>
                <w:b/>
              </w:rPr>
              <w:t>3.</w:t>
            </w:r>
            <w:r>
              <w:rPr>
                <w:rFonts w:ascii="仿宋_GB2312" w:hAnsi="仿宋_GB2312" w:cs="仿宋_GB2312" w:eastAsia="仿宋_GB2312"/>
                <w:sz w:val="30"/>
                <w:b/>
              </w:rPr>
              <w:t>场地提供、物料制作、后勤保障</w:t>
            </w:r>
          </w:p>
          <w:p>
            <w:pPr>
              <w:pStyle w:val="null3"/>
              <w:ind w:firstLine="482"/>
              <w:jc w:val="both"/>
            </w:pPr>
            <w:r>
              <w:rPr>
                <w:rFonts w:ascii="仿宋_GB2312" w:hAnsi="仿宋_GB2312" w:cs="仿宋_GB2312" w:eastAsia="仿宋_GB2312"/>
                <w:sz w:val="24"/>
                <w:b/>
              </w:rPr>
              <w:t>场地提供1套：</w:t>
            </w:r>
            <w:r>
              <w:rPr>
                <w:rFonts w:ascii="仿宋_GB2312" w:hAnsi="仿宋_GB2312" w:cs="仿宋_GB2312" w:eastAsia="仿宋_GB2312"/>
                <w:sz w:val="24"/>
              </w:rPr>
              <w:t>为展演活动提供场地一个，并提供台口不低于10米的舞台及活动现场的舞美设计和氛围营造，</w:t>
            </w:r>
            <w:r>
              <w:rPr>
                <w:rFonts w:ascii="仿宋_GB2312" w:hAnsi="仿宋_GB2312" w:cs="仿宋_GB2312" w:eastAsia="仿宋_GB2312"/>
                <w:sz w:val="24"/>
              </w:rPr>
              <w:t>专业灯光系统、音响系统的租赁、安装调试及现场操控，根据节目需求调整灯光和音响效果，保证展演活动的质量；</w:t>
            </w:r>
            <w:r>
              <w:rPr>
                <w:rFonts w:ascii="仿宋_GB2312" w:hAnsi="仿宋_GB2312" w:cs="仿宋_GB2312" w:eastAsia="仿宋_GB2312"/>
                <w:sz w:val="24"/>
                <w:b/>
              </w:rPr>
              <w:t>物料制作：</w:t>
            </w:r>
            <w:r>
              <w:rPr>
                <w:rFonts w:ascii="仿宋_GB2312" w:hAnsi="仿宋_GB2312" w:cs="仿宋_GB2312" w:eastAsia="仿宋_GB2312"/>
                <w:sz w:val="24"/>
              </w:rPr>
              <w:t>完成</w:t>
            </w:r>
            <w:r>
              <w:rPr>
                <w:rFonts w:ascii="仿宋_GB2312" w:hAnsi="仿宋_GB2312" w:cs="仿宋_GB2312" w:eastAsia="仿宋_GB2312"/>
                <w:sz w:val="24"/>
              </w:rPr>
              <w:t>展演活动现场所需物料的制作和安装，包括但不限于2个背景桁架、1套导视标识、10个水座旗及其它所需的道具等，完成活动现场所需的资料、文案、座签等物料的印刷；</w:t>
            </w:r>
            <w:r>
              <w:rPr>
                <w:rFonts w:ascii="仿宋_GB2312" w:hAnsi="仿宋_GB2312" w:cs="仿宋_GB2312" w:eastAsia="仿宋_GB2312"/>
                <w:sz w:val="24"/>
                <w:b/>
              </w:rPr>
              <w:t>后勤保障：</w:t>
            </w:r>
            <w:r>
              <w:rPr>
                <w:rFonts w:ascii="仿宋_GB2312" w:hAnsi="仿宋_GB2312" w:cs="仿宋_GB2312" w:eastAsia="仿宋_GB2312"/>
                <w:sz w:val="24"/>
              </w:rPr>
              <w:t>节目彩排及演出期间所有演职人员的饮用水、工作餐、统筹外联交通，活动现场的安保、医护、保洁人员及调度。</w:t>
            </w:r>
          </w:p>
          <w:p>
            <w:pPr>
              <w:pStyle w:val="null3"/>
              <w:spacing w:before="300" w:after="120"/>
              <w:outlineLvl w:val="2"/>
            </w:pPr>
            <w:r>
              <w:rPr>
                <w:rFonts w:ascii="仿宋_GB2312" w:hAnsi="仿宋_GB2312" w:cs="仿宋_GB2312" w:eastAsia="仿宋_GB2312"/>
                <w:sz w:val="30"/>
                <w:b/>
              </w:rPr>
              <w:t>4.</w:t>
            </w:r>
            <w:r>
              <w:rPr>
                <w:rFonts w:ascii="仿宋_GB2312" w:hAnsi="仿宋_GB2312" w:cs="仿宋_GB2312" w:eastAsia="仿宋_GB2312"/>
                <w:sz w:val="30"/>
                <w:b/>
              </w:rPr>
              <w:t>活动录制、网络直播、媒体发布</w:t>
            </w:r>
          </w:p>
          <w:p>
            <w:pPr>
              <w:pStyle w:val="null3"/>
            </w:pPr>
            <w:r>
              <w:rPr>
                <w:rFonts w:ascii="仿宋_GB2312" w:hAnsi="仿宋_GB2312" w:cs="仿宋_GB2312" w:eastAsia="仿宋_GB2312"/>
                <w:sz w:val="24"/>
                <w:b/>
              </w:rPr>
              <w:t>活动录制：</w:t>
            </w:r>
            <w:r>
              <w:rPr>
                <w:rFonts w:ascii="仿宋_GB2312" w:hAnsi="仿宋_GB2312" w:cs="仿宋_GB2312" w:eastAsia="仿宋_GB2312"/>
                <w:sz w:val="24"/>
              </w:rPr>
              <w:t>承担展演活动现场的视频录制工作，采用不低于 4 机位拍摄加现场导播，确保能够全面、多角度记录活动现场情况。录制的视频分辨率不低于1080p，帧率为25fps。录制过程中保证画面稳定、声音清晰，对活动全程进行不间断录制。</w:t>
            </w:r>
            <w:r>
              <w:rPr>
                <w:rFonts w:ascii="仿宋_GB2312" w:hAnsi="仿宋_GB2312" w:cs="仿宋_GB2312" w:eastAsia="仿宋_GB2312"/>
                <w:sz w:val="24"/>
                <w:b/>
              </w:rPr>
              <w:t>网络直播</w:t>
            </w:r>
            <w:r>
              <w:rPr>
                <w:rFonts w:ascii="仿宋_GB2312" w:hAnsi="仿宋_GB2312" w:cs="仿宋_GB2312" w:eastAsia="仿宋_GB2312"/>
                <w:sz w:val="24"/>
              </w:rPr>
              <w:t>：活动当天在市级新媒体平台进行网络直播，确保直播信号稳定、流畅，保证直播的顺利进行，直播结束后及时生成直播回放并在相关平台留存。</w:t>
            </w:r>
            <w:r>
              <w:rPr>
                <w:rFonts w:ascii="仿宋_GB2312" w:hAnsi="仿宋_GB2312" w:cs="仿宋_GB2312" w:eastAsia="仿宋_GB2312"/>
                <w:sz w:val="24"/>
                <w:b/>
              </w:rPr>
              <w:t>媒体发布</w:t>
            </w:r>
            <w:r>
              <w:rPr>
                <w:rFonts w:ascii="仿宋_GB2312" w:hAnsi="仿宋_GB2312" w:cs="仿宋_GB2312" w:eastAsia="仿宋_GB2312"/>
                <w:sz w:val="24"/>
              </w:rPr>
              <w:t>：活动结束后，将活动视频通过新媒体平台进行发布，并在市级电视媒体播出，扩大活动的社会影响力。</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自合同签订之日起至教师节大会活动结束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1.服务期满后按照成交供应商所提供的资料及数据进行验收； 2.最终验收：自合同签订之日起至完成全部项目内容，需按照采购人确定的时间完成交付并验收合格，验收合格后，填写验收单。 3.验收和评价方式 3.1 乙方提供的服务最终验收达不到磋商文件要求和磋商响应文件承诺及国家或行业标准，或在使用中发现甲方不能容忍的缺陷等，将视为验收不合格，乙方应在甲方要求的时间内无条件完善或赔付采购人损失。 3.2 若发现乙方有弄虚作假的，及在项目实施阶段故意或随意夸大服务，本项目合同解除，乙方赔偿甲方相应的损失。 3.3 验收标准：按磋商文件、磋商响应文件等服务指标进行逐项验收，各项指标均应符合验收标准及要求。 3.4 验收合格后，填写验收单，双方盖章、签字生效。 3.5 验收依据 3.5.1 合同文本 3.5.2 磋商响应文件、磋商文件、澄清函。 3.5.3 国家和行业制定的相应的标准和规范。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1.按《民法典》中的相关条款执行。 2.乙方未按协议要求提供服务或服务质量不能满足协议要求的，甲方应当将供应商违约的情况以及拟采取的措施以书面形式报政府采购监管部门，根据政府采购监管部门的处理意见，甲方有权依据《民法典》有关条款及合同约定终止合同，并要求乙方承担违约责任。同时，政府采购监管部门有权依据《政府采购法》及相关法律法规对乙方的违法行为进行相应的处罚。 3.由于不可抗力因素造成无法按照原计划提供服务，双方互不追究违约责任。 4.如有异议另行协商。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法定代表人委托书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提供法定代表人授权书（附法定代表人、被授权人身份证复印件）（法定代表人直接参加投标，须提供法定代表人身份证明及身份证复印件）；</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提供2024年经审计的财务审计报告（成立时间至提交磋商响应文件截止时间不足一年的可提供成立后任意时段的资产负债表）或开标时间前六个月内银行出具的资信证明；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提供2024年6月至今已缴纳的任意1个月的纳税证明或完税证明，依法免税的单位应提供相关证明材料；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提供2024年6月至今已缴纳的任意1个月的社会保障资金缴存单据或社保机构开具的社会保险参保缴费情况证明，依法不需要缴纳社会保障资金的单位应提供相关证明材料；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企业信用</w:t>
            </w:r>
          </w:p>
        </w:tc>
        <w:tc>
          <w:tcPr>
            <w:tcW w:type="dxa" w:w="3322"/>
          </w:tcPr>
          <w:p>
            <w:pPr>
              <w:pStyle w:val="null3"/>
            </w:pPr>
            <w:r>
              <w:rPr>
                <w:rFonts w:ascii="仿宋_GB2312" w:hAnsi="仿宋_GB2312" w:cs="仿宋_GB2312" w:eastAsia="仿宋_GB2312"/>
              </w:rPr>
              <w:t>供应商不得列入“信用中国”严重失信主体名单、不得列入“中国执行信息公开网”失信被执行人名单（包括投标人及法定代表人），不得为“中国政府采购网”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专业技术能力承诺</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本项目不接受联合体磋商（需提供承诺书）。</w:t>
            </w:r>
          </w:p>
        </w:tc>
        <w:tc>
          <w:tcPr>
            <w:tcW w:type="dxa" w:w="1661"/>
          </w:tcPr>
          <w:p>
            <w:pPr>
              <w:pStyle w:val="null3"/>
            </w:pPr>
            <w:r>
              <w:rPr>
                <w:rFonts w:ascii="仿宋_GB2312" w:hAnsi="仿宋_GB2312" w:cs="仿宋_GB2312" w:eastAsia="仿宋_GB2312"/>
              </w:rPr>
              <w:t>1特定资格证明文件.docx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竞争性磋商响应文件的完整性</w:t>
            </w:r>
          </w:p>
        </w:tc>
        <w:tc>
          <w:tcPr>
            <w:tcW w:type="dxa" w:w="3322"/>
          </w:tcPr>
          <w:p>
            <w:pPr>
              <w:pStyle w:val="null3"/>
            </w:pPr>
            <w:r>
              <w:rPr>
                <w:rFonts w:ascii="仿宋_GB2312" w:hAnsi="仿宋_GB2312" w:cs="仿宋_GB2312" w:eastAsia="仿宋_GB2312"/>
              </w:rPr>
              <w:t>竞争性磋商响应文件构成是否有重大缺项，是否按照竞争性磋商文件要求的格式编写竞争性磋商响应文件</w:t>
            </w:r>
          </w:p>
        </w:tc>
        <w:tc>
          <w:tcPr>
            <w:tcW w:type="dxa" w:w="1661"/>
          </w:tcPr>
          <w:p>
            <w:pPr>
              <w:pStyle w:val="null3"/>
            </w:pPr>
            <w:r>
              <w:rPr>
                <w:rFonts w:ascii="仿宋_GB2312" w:hAnsi="仿宋_GB2312" w:cs="仿宋_GB2312" w:eastAsia="仿宋_GB2312"/>
              </w:rPr>
              <w:t>响应文件封面 中小企业声明函 残疾人福利性单位声明函 2陕西省政府采购供应商拒绝政府采购领域商业贿赂承诺书.docx 4服务要求及商务要求偏离表.docx 标的清单 报价表 5其他.docx 响应函 1特定资格证明文件.docx 监狱企业的证明文件 3磋商服务方案.docx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竞争性磋商响应文件的有效性</w:t>
            </w:r>
          </w:p>
        </w:tc>
        <w:tc>
          <w:tcPr>
            <w:tcW w:type="dxa" w:w="3322"/>
          </w:tcPr>
          <w:p>
            <w:pPr>
              <w:pStyle w:val="null3"/>
            </w:pPr>
            <w:r>
              <w:rPr>
                <w:rFonts w:ascii="仿宋_GB2312" w:hAnsi="仿宋_GB2312" w:cs="仿宋_GB2312" w:eastAsia="仿宋_GB2312"/>
              </w:rPr>
              <w:t>竞争性磋商响应文件的签署、加盖印章是否合格、有效；提供的各种证明文件、数据、资料是否真实、有效</w:t>
            </w:r>
          </w:p>
        </w:tc>
        <w:tc>
          <w:tcPr>
            <w:tcW w:type="dxa" w:w="1661"/>
          </w:tcPr>
          <w:p>
            <w:pPr>
              <w:pStyle w:val="null3"/>
            </w:pPr>
            <w:r>
              <w:rPr>
                <w:rFonts w:ascii="仿宋_GB2312" w:hAnsi="仿宋_GB2312" w:cs="仿宋_GB2312" w:eastAsia="仿宋_GB2312"/>
              </w:rPr>
              <w:t>响应文件封面 中小企业声明函 残疾人福利性单位声明函 2陕西省政府采购供应商拒绝政府采购领域商业贿赂承诺书.docx 4服务要求及商务要求偏离表.docx 标的清单 报价表 5其他.docx 响应函 1特定资格证明文件.docx 监狱企业的证明文件 3磋商服务方案.docx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竞争性磋商响应文件的响应性</w:t>
            </w:r>
          </w:p>
        </w:tc>
        <w:tc>
          <w:tcPr>
            <w:tcW w:type="dxa" w:w="3322"/>
          </w:tcPr>
          <w:p>
            <w:pPr>
              <w:pStyle w:val="null3"/>
            </w:pPr>
            <w:r>
              <w:rPr>
                <w:rFonts w:ascii="仿宋_GB2312" w:hAnsi="仿宋_GB2312" w:cs="仿宋_GB2312" w:eastAsia="仿宋_GB2312"/>
              </w:rPr>
              <w:t>磋商有效期是否符合竞争性磋商文件要求；是否满足本次磋商的特殊要求；磋商方案是否有重大缺漏项；磋商商务响应条款是否有重大偏离。</w:t>
            </w:r>
          </w:p>
        </w:tc>
        <w:tc>
          <w:tcPr>
            <w:tcW w:type="dxa" w:w="1661"/>
          </w:tcPr>
          <w:p>
            <w:pPr>
              <w:pStyle w:val="null3"/>
            </w:pPr>
            <w:r>
              <w:rPr>
                <w:rFonts w:ascii="仿宋_GB2312" w:hAnsi="仿宋_GB2312" w:cs="仿宋_GB2312" w:eastAsia="仿宋_GB2312"/>
              </w:rPr>
              <w:t>响应文件封面 中小企业声明函 残疾人福利性单位声明函 2陕西省政府采购供应商拒绝政府采购领域商业贿赂承诺书.docx 4服务要求及商务要求偏离表.docx 标的清单 报价表 5其他.docx 响应函 1特定资格证明文件.docx 监狱企业的证明文件 3磋商服务方案.docx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一、评审内容：针对本项目提出适用于本项目的服务方案，包括： ①活动策划整体方案 ②视频制作及推广方案 ③场地安排、现场搭建及后勤保障方案 ④宣传方案 二、评审标准： 1、完整性：方案必须全面，对评审内容中的各项要求有详细描述； 2、可实施性：切合本项目实际情况，提出步骤清晰、合理的方案； 3、针对性：方案能够紧扣项目实际情况，内容科学合理。 三、赋分标准（满分24分） ①活动策划整体方案：每完全满足一个评审标准得 2分，满分6分； ②视频制作及推广方案：每完全满足一个评审标准得2分，满分6分； ③场地安排、现场搭建及后勤保障方案：每完全满足一个评审标准得2分，满分6分。 ④宣传方案：每完全满足一个评审标准得2分，满分6分。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场地及设备配置情况</w:t>
            </w:r>
          </w:p>
        </w:tc>
        <w:tc>
          <w:tcPr>
            <w:tcW w:type="dxa" w:w="2492"/>
          </w:tcPr>
          <w:p>
            <w:pPr>
              <w:pStyle w:val="null3"/>
            </w:pPr>
            <w:r>
              <w:rPr>
                <w:rFonts w:ascii="仿宋_GB2312" w:hAnsi="仿宋_GB2312" w:cs="仿宋_GB2312" w:eastAsia="仿宋_GB2312"/>
              </w:rPr>
              <w:t>一、评审内容：针对本项目提出适用于本项目的场地及设备配置情况，包括： ①活动场地租赁方案 ②设备配备保障方案 二、评审标准： 1、完整性：方案必须全面，对评审内容中的各项要求有详细描述； 2、可实施性：切合本项目实际情况，提出步骤清晰、合理的方案； 3、针对性：方案能够紧扣项目实际情况，内容科学合理。 三、赋分标准（满分10.5分） ①活动场地租赁方案：每完全满足一个评审标准得2分，满分6分； ②设备配备保障方案：每完全满足一个评审标准得1.5分，满分4.5分；</w:t>
            </w:r>
          </w:p>
        </w:tc>
        <w:tc>
          <w:tcPr>
            <w:tcW w:type="dxa" w:w="831"/>
          </w:tcPr>
          <w:p>
            <w:pPr>
              <w:pStyle w:val="null3"/>
              <w:jc w:val="right"/>
            </w:pPr>
            <w:r>
              <w:rPr>
                <w:rFonts w:ascii="仿宋_GB2312" w:hAnsi="仿宋_GB2312" w:cs="仿宋_GB2312" w:eastAsia="仿宋_GB2312"/>
              </w:rPr>
              <w:t>10.5000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项目管理措施</w:t>
            </w:r>
          </w:p>
        </w:tc>
        <w:tc>
          <w:tcPr>
            <w:tcW w:type="dxa" w:w="2492"/>
          </w:tcPr>
          <w:p>
            <w:pPr>
              <w:pStyle w:val="null3"/>
            </w:pPr>
            <w:r>
              <w:rPr>
                <w:rFonts w:ascii="仿宋_GB2312" w:hAnsi="仿宋_GB2312" w:cs="仿宋_GB2312" w:eastAsia="仿宋_GB2312"/>
              </w:rPr>
              <w:t>一、评审内容：针对采购需求提出适用于本项目的管理措施方案，方案包括： ①进度保障方案 ②各部门协调方案 二、评审标准： 1、完整性：方案必须全面，对评审内容中的各项要求有详细描述； 2、可实施性：切合本项目实际情况，提出步骤清晰、合理的方案； 3、针对性：方案能够紧扣项目实际情况，内容科学合理。 三、赋分标准（满分12分） ①进度保障方案：每完全满足一个评审标准 得2分，满分6分； ②各部门协调方案：每完全满足一个评审标准得2分，满分6分；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项目组人员</w:t>
            </w:r>
          </w:p>
        </w:tc>
        <w:tc>
          <w:tcPr>
            <w:tcW w:type="dxa" w:w="2492"/>
          </w:tcPr>
          <w:p>
            <w:pPr>
              <w:pStyle w:val="null3"/>
            </w:pPr>
            <w:r>
              <w:rPr>
                <w:rFonts w:ascii="仿宋_GB2312" w:hAnsi="仿宋_GB2312" w:cs="仿宋_GB2312" w:eastAsia="仿宋_GB2312"/>
              </w:rPr>
              <w:t>一、评审内容：针对采购需求提出适用于本项目的人员配备方案，方案包括： ①现场策划导演团队 ②活动搭建及现场保障团队 ③策划、拍摄、录制及宣传团队（具有专业的运营团队，新闻发布、网络直播、拍摄制作、策划、文案等工作人员）。 ④团队人员数量与分工合理，宣传人员及活动主持人具备从业资质。 二、评审标准： 1、完整性：方案必须全面，对评审内容中的各项要求有详细描述； 2、可实施性：切合本项目实际情况，提出步骤清晰、合理的方案； 3、针对性：方案能够紧扣项目实际情况，内容科学合理。 三、赋分标准（满分18分） ①现场策划导演团队：每完全满足一个评审标准得1.5分，满分4.5分； ②活动搭建及现场保障团队：每完全满足一个评审标准得1.5分，满分4.5分； ③策划、拍摄、录制及宣传团队（具有专业的运营团队，新闻发布、网络直播、拍摄制作、策划、文案等工作人员）：每完全满足一个评审标准得1.5分，满分4.5分； ④团队人员数量与分工合理，宣传人员及活动主持人具备从业资质：每完全满足一个评审标准得1.5分，满分4.5分；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针对本项目提出适用于本项目的应急安全管理方案，方案包括:①突发应急事件预案②应急保障措施 二、评审标准: 1、完整性:方案必须全面，对评审内容中的各项要求有详细描述: 2、可实施性:切合本项目实际情况，提出步骤清晰合理的方案: 3、针对性:方案能够紧扣项目实际情况，内容科学合理。 三、赋分标准(满分3分） ①突发应急事件预案:每完全满足一个评审标准得0.5分，满分1.5分； ②应急保障措施:每完全满足一个评审标准得0.5分，满分1.5分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质量承诺</w:t>
            </w:r>
          </w:p>
        </w:tc>
        <w:tc>
          <w:tcPr>
            <w:tcW w:type="dxa" w:w="2492"/>
          </w:tcPr>
          <w:p>
            <w:pPr>
              <w:pStyle w:val="null3"/>
            </w:pPr>
            <w:r>
              <w:rPr>
                <w:rFonts w:ascii="仿宋_GB2312" w:hAnsi="仿宋_GB2312" w:cs="仿宋_GB2312" w:eastAsia="仿宋_GB2312"/>
              </w:rPr>
              <w:t>一、评审内容: 针对本项目提出适用于本项目的应急安全管理方案，方案包括:①服务质量承诺 ②服务人员承诺：现场执行人员不少于30人，有完整的流程设计和执行方案。 二、评审标准: 1、完整性:方案必须全面，对评审内容中的各项要求有详细描述: 2、可实施性:切合本项目实际情况，提出步骤清晰合理的方案: 3、针对性:方案能够紧扣项目实际情况，内容科学合理。 三、赋分标准(满分7.5分） ①服务质量承诺:每完全满足一个评审标准得1分，满分3分； ②服务人员承诺:每完全满足一个评审标准得1.5分，满分4.5分；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 针对本项目提出适用于本项目的合理化建议，方案包括:①合理化建议 二、评审标准: 1、完整性:方案必须全面，对评审内容中的各项要求有详细描述: 2、可实施性:切合本项目实际情况，提出步骤清晰合理的方案: 3、针对性:方案能够紧扣项目实际情况，内容科学合理。 三、赋分标准(满分3分） ①合理化建议:每完全满足一个评审标准得1分，满分3分；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2022年6月至今类似项目业绩，以供应商提供的合同或中标（成交）通知书复印件（或扫描件）为准（日期以合同签订时间或中标（成交）通知书时间为准），每提供一份得3分，满分12分；未提供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满足磋商文件要求且最后报价最低的供应商的价格为磋商基准价得10分，其他各供应商的最后磋商报价得分按下列公式计算：（磋商基准价/最后磋商报价）×10%×100。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详见附件：1特定资格证明文件.docx</w:t>
      </w:r>
    </w:p>
    <w:p>
      <w:pPr>
        <w:pStyle w:val="null3"/>
        <w:ind w:firstLine="960"/>
      </w:pPr>
      <w:r>
        <w:rPr>
          <w:rFonts w:ascii="仿宋_GB2312" w:hAnsi="仿宋_GB2312" w:cs="仿宋_GB2312" w:eastAsia="仿宋_GB2312"/>
        </w:rPr>
        <w:t>详见附件：2陕西省政府采购供应商拒绝政府采购领域商业贿赂承诺书.docx</w:t>
      </w:r>
    </w:p>
    <w:p>
      <w:pPr>
        <w:pStyle w:val="null3"/>
        <w:ind w:firstLine="960"/>
      </w:pPr>
      <w:r>
        <w:rPr>
          <w:rFonts w:ascii="仿宋_GB2312" w:hAnsi="仿宋_GB2312" w:cs="仿宋_GB2312" w:eastAsia="仿宋_GB2312"/>
        </w:rPr>
        <w:t>详见附件：3磋商服务方案.docx</w:t>
      </w:r>
    </w:p>
    <w:p>
      <w:pPr>
        <w:pStyle w:val="null3"/>
        <w:ind w:firstLine="960"/>
      </w:pPr>
      <w:r>
        <w:rPr>
          <w:rFonts w:ascii="仿宋_GB2312" w:hAnsi="仿宋_GB2312" w:cs="仿宋_GB2312" w:eastAsia="仿宋_GB2312"/>
        </w:rPr>
        <w:t>详见附件：4服务要求及商务要求偏离表.docx</w:t>
      </w:r>
    </w:p>
    <w:p>
      <w:pPr>
        <w:pStyle w:val="null3"/>
        <w:ind w:firstLine="960"/>
      </w:pPr>
      <w:r>
        <w:rPr>
          <w:rFonts w:ascii="仿宋_GB2312" w:hAnsi="仿宋_GB2312" w:cs="仿宋_GB2312" w:eastAsia="仿宋_GB2312"/>
        </w:rPr>
        <w:t>详见附件：5其他.docx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详见附件：6、合同.docx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