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2FD6D1">
      <w:pPr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投标人须具有国家行政部门核发</w:t>
      </w:r>
      <w:bookmarkStart w:id="0" w:name="_GoBack"/>
      <w:bookmarkEnd w:id="0"/>
      <w:r>
        <w:rPr>
          <w:rFonts w:hint="eastAsia"/>
          <w:sz w:val="24"/>
          <w:szCs w:val="32"/>
          <w:lang w:eastAsia="zh-CN"/>
        </w:rPr>
        <w:t>的《出版物经营许可证》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C1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2025-07-15T06:43:31Z</dcterms:created>
  <dc:creator>Administrator</dc:creator>
  <cp:lastModifiedBy>Administrator</cp:lastModifiedBy>
  <dcterms:modified xsi:type="dcterms:W3CDTF">2025-07-15T06:43:50Z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eyJoZGlkIjoiNjZlNmY0YmRkOTg0NTRlNzNhNGY1MjVmZDhhMjBhYzMiLCJ1c2VySWQiOiI0MjgwMjQ4NTcifQ==</vt:lpwstr>
  </property>
  <property fmtid="{D5CDD505-2E9C-101B-9397-08002B2CF9AE}" pid="4" name="ICV">
    <vt:lpwstr>30EC3FA0F5BD4A28B8DE1B7BF98E4848_12</vt:lpwstr>
  </property>
</Properties>
</file>