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DC6E2B">
      <w:pPr>
        <w:spacing w:before="120" w:line="360" w:lineRule="auto"/>
        <w:jc w:val="center"/>
        <w:rPr>
          <w:rFonts w:hint="eastAsia" w:ascii="仿宋" w:hAnsi="仿宋" w:eastAsia="仿宋" w:cs="仿宋"/>
          <w:b/>
          <w:bCs/>
          <w:sz w:val="36"/>
          <w:szCs w:val="36"/>
        </w:rPr>
      </w:pPr>
      <w:r>
        <w:rPr>
          <w:rFonts w:hint="eastAsia" w:ascii="仿宋" w:hAnsi="仿宋" w:eastAsia="仿宋" w:cs="仿宋"/>
          <w:bCs/>
          <w:sz w:val="28"/>
          <w:szCs w:val="28"/>
        </w:rPr>
        <w:t>（参考格式）</w:t>
      </w:r>
    </w:p>
    <w:p w14:paraId="464BE1BC">
      <w:pPr>
        <w:jc w:val="center"/>
        <w:rPr>
          <w:rFonts w:hint="eastAsia" w:ascii="仿宋" w:hAnsi="仿宋" w:eastAsia="仿宋" w:cs="仿宋"/>
          <w:b/>
          <w:sz w:val="72"/>
          <w:szCs w:val="72"/>
          <w:highlight w:val="none"/>
        </w:rPr>
      </w:pPr>
    </w:p>
    <w:p w14:paraId="31BFE3D5">
      <w:pPr>
        <w:jc w:val="center"/>
        <w:rPr>
          <w:rFonts w:hint="eastAsia" w:ascii="仿宋" w:hAnsi="仿宋" w:eastAsia="仿宋" w:cs="仿宋"/>
          <w:b/>
          <w:sz w:val="72"/>
          <w:szCs w:val="72"/>
          <w:highlight w:val="none"/>
        </w:rPr>
      </w:pPr>
    </w:p>
    <w:p w14:paraId="5EA058B7">
      <w:pPr>
        <w:jc w:val="center"/>
        <w:rPr>
          <w:rFonts w:hint="eastAsia" w:ascii="仿宋" w:hAnsi="仿宋" w:eastAsia="仿宋" w:cs="仿宋"/>
          <w:b/>
          <w:sz w:val="72"/>
          <w:szCs w:val="72"/>
          <w:highlight w:val="none"/>
        </w:rPr>
      </w:pPr>
      <w:r>
        <w:rPr>
          <w:rFonts w:hint="eastAsia" w:ascii="仿宋" w:hAnsi="仿宋" w:eastAsia="仿宋" w:cs="仿宋"/>
          <w:b/>
          <w:sz w:val="72"/>
          <w:szCs w:val="72"/>
          <w:highlight w:val="none"/>
        </w:rPr>
        <w:t>服 务 合 同</w:t>
      </w:r>
    </w:p>
    <w:p w14:paraId="7E8F2382">
      <w:pPr>
        <w:jc w:val="center"/>
        <w:rPr>
          <w:rFonts w:hint="eastAsia" w:ascii="仿宋" w:hAnsi="仿宋" w:eastAsia="仿宋" w:cs="仿宋"/>
          <w:sz w:val="30"/>
          <w:szCs w:val="30"/>
          <w:highlight w:val="none"/>
          <w:lang w:eastAsia="zh-CN"/>
        </w:rPr>
      </w:pPr>
    </w:p>
    <w:p w14:paraId="0B0A4703">
      <w:pPr>
        <w:jc w:val="center"/>
        <w:rPr>
          <w:rFonts w:hint="eastAsia" w:ascii="仿宋" w:hAnsi="仿宋" w:eastAsia="仿宋" w:cs="仿宋"/>
          <w:sz w:val="30"/>
          <w:szCs w:val="30"/>
          <w:highlight w:val="none"/>
        </w:rPr>
      </w:pPr>
    </w:p>
    <w:p w14:paraId="01E8B10A">
      <w:pPr>
        <w:jc w:val="center"/>
        <w:rPr>
          <w:rFonts w:hint="eastAsia" w:ascii="仿宋" w:hAnsi="仿宋" w:eastAsia="仿宋" w:cs="仿宋"/>
          <w:sz w:val="30"/>
          <w:szCs w:val="30"/>
          <w:highlight w:val="none"/>
        </w:rPr>
      </w:pPr>
    </w:p>
    <w:p w14:paraId="7A6B7183">
      <w:pPr>
        <w:jc w:val="center"/>
        <w:rPr>
          <w:rFonts w:hint="eastAsia" w:ascii="仿宋" w:hAnsi="仿宋" w:eastAsia="仿宋" w:cs="仿宋"/>
          <w:sz w:val="30"/>
          <w:szCs w:val="30"/>
          <w:highlight w:val="none"/>
        </w:rPr>
      </w:pPr>
    </w:p>
    <w:p w14:paraId="7FD7511E">
      <w:pPr>
        <w:jc w:val="center"/>
        <w:rPr>
          <w:rFonts w:hint="eastAsia" w:ascii="仿宋" w:hAnsi="仿宋" w:eastAsia="仿宋" w:cs="仿宋"/>
          <w:sz w:val="30"/>
          <w:szCs w:val="30"/>
          <w:highlight w:val="none"/>
        </w:rPr>
      </w:pPr>
    </w:p>
    <w:p w14:paraId="5358AAE1">
      <w:pPr>
        <w:jc w:val="center"/>
        <w:rPr>
          <w:rFonts w:hint="eastAsia" w:ascii="仿宋" w:hAnsi="仿宋" w:eastAsia="仿宋" w:cs="仿宋"/>
          <w:sz w:val="30"/>
          <w:szCs w:val="30"/>
          <w:highlight w:val="none"/>
        </w:rPr>
      </w:pPr>
    </w:p>
    <w:p w14:paraId="291BD356">
      <w:pPr>
        <w:jc w:val="center"/>
        <w:rPr>
          <w:rFonts w:hint="eastAsia" w:ascii="仿宋" w:hAnsi="仿宋" w:eastAsia="仿宋" w:cs="仿宋"/>
          <w:sz w:val="30"/>
          <w:szCs w:val="30"/>
          <w:highlight w:val="none"/>
        </w:rPr>
      </w:pPr>
    </w:p>
    <w:p w14:paraId="39EE88F0">
      <w:pPr>
        <w:jc w:val="both"/>
        <w:rPr>
          <w:rFonts w:hint="eastAsia" w:ascii="仿宋" w:hAnsi="仿宋" w:eastAsia="仿宋" w:cs="仿宋"/>
          <w:sz w:val="30"/>
          <w:szCs w:val="30"/>
          <w:highlight w:val="none"/>
        </w:rPr>
      </w:pPr>
    </w:p>
    <w:p w14:paraId="17A6D8D1">
      <w:pPr>
        <w:jc w:val="center"/>
        <w:rPr>
          <w:rFonts w:hint="eastAsia" w:ascii="仿宋" w:hAnsi="仿宋" w:eastAsia="仿宋" w:cs="仿宋"/>
          <w:sz w:val="28"/>
          <w:szCs w:val="28"/>
          <w:highlight w:val="none"/>
        </w:rPr>
      </w:pPr>
    </w:p>
    <w:p w14:paraId="6B70FF53">
      <w:pPr>
        <w:ind w:firstLine="2124" w:firstLineChars="664"/>
        <w:rPr>
          <w:rFonts w:hint="eastAsia" w:ascii="仿宋" w:hAnsi="仿宋" w:eastAsia="仿宋" w:cs="仿宋"/>
          <w:sz w:val="32"/>
          <w:szCs w:val="32"/>
          <w:highlight w:val="none"/>
        </w:rPr>
      </w:pPr>
      <w:r>
        <w:rPr>
          <w:rFonts w:hint="eastAsia" w:ascii="仿宋" w:hAnsi="仿宋" w:eastAsia="仿宋" w:cs="仿宋"/>
          <w:sz w:val="32"/>
          <w:szCs w:val="32"/>
          <w:highlight w:val="none"/>
        </w:rPr>
        <w:t>甲  方：西安市发展和改革委员会</w:t>
      </w:r>
    </w:p>
    <w:p w14:paraId="6704A1C7">
      <w:pPr>
        <w:tabs>
          <w:tab w:val="left" w:pos="480"/>
        </w:tabs>
        <w:ind w:firstLine="2124" w:firstLineChars="664"/>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乙  方： </w:t>
      </w:r>
    </w:p>
    <w:p w14:paraId="70FFAD62">
      <w:pPr>
        <w:jc w:val="center"/>
        <w:rPr>
          <w:rFonts w:hint="eastAsia" w:ascii="仿宋" w:hAnsi="仿宋" w:eastAsia="仿宋" w:cs="仿宋"/>
          <w:sz w:val="30"/>
          <w:szCs w:val="30"/>
          <w:highlight w:val="none"/>
        </w:rPr>
      </w:pPr>
    </w:p>
    <w:p w14:paraId="6BDD3D87">
      <w:pPr>
        <w:jc w:val="center"/>
        <w:rPr>
          <w:rFonts w:hint="eastAsia" w:ascii="仿宋" w:hAnsi="仿宋" w:eastAsia="仿宋" w:cs="仿宋"/>
          <w:sz w:val="32"/>
          <w:szCs w:val="32"/>
          <w:highlight w:val="none"/>
        </w:rPr>
      </w:pPr>
      <w:r>
        <w:rPr>
          <w:rFonts w:hint="eastAsia" w:ascii="仿宋" w:hAnsi="仿宋" w:eastAsia="仿宋" w:cs="仿宋"/>
          <w:sz w:val="32"/>
          <w:szCs w:val="32"/>
          <w:highlight w:val="none"/>
        </w:rPr>
        <w:t>20   年   月</w:t>
      </w:r>
    </w:p>
    <w:p w14:paraId="4E5A15F5">
      <w:pPr>
        <w:jc w:val="center"/>
        <w:rPr>
          <w:rFonts w:hint="eastAsia" w:ascii="仿宋" w:hAnsi="仿宋" w:eastAsia="仿宋" w:cs="仿宋"/>
          <w:sz w:val="32"/>
          <w:szCs w:val="32"/>
          <w:highlight w:val="none"/>
        </w:rPr>
      </w:pPr>
      <w:r>
        <w:rPr>
          <w:rFonts w:hint="eastAsia" w:ascii="仿宋" w:hAnsi="仿宋" w:eastAsia="仿宋" w:cs="仿宋"/>
          <w:sz w:val="32"/>
          <w:szCs w:val="32"/>
          <w:highlight w:val="none"/>
        </w:rPr>
        <w:t>中国  西安</w:t>
      </w:r>
    </w:p>
    <w:p w14:paraId="119B110C">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0F3723EB">
      <w:pPr>
        <w:widowControl/>
        <w:adjustRightInd w:val="0"/>
        <w:snapToGrid w:val="0"/>
        <w:spacing w:line="360" w:lineRule="auto"/>
        <w:ind w:firstLine="482" w:firstLineChars="200"/>
        <w:textAlignment w:val="baseline"/>
        <w:rPr>
          <w:rFonts w:hint="eastAsia" w:ascii="仿宋" w:hAnsi="仿宋" w:eastAsia="仿宋" w:cs="仿宋"/>
          <w:b/>
          <w:bCs/>
          <w:sz w:val="24"/>
          <w:szCs w:val="24"/>
          <w:highlight w:val="none"/>
        </w:rPr>
      </w:pPr>
    </w:p>
    <w:p w14:paraId="24916A3F">
      <w:pPr>
        <w:widowControl/>
        <w:adjustRightInd w:val="0"/>
        <w:snapToGrid w:val="0"/>
        <w:spacing w:line="360" w:lineRule="auto"/>
        <w:ind w:firstLine="482" w:firstLineChars="200"/>
        <w:textAlignment w:val="baseline"/>
        <w:rPr>
          <w:rFonts w:hint="eastAsia" w:ascii="仿宋" w:hAnsi="仿宋" w:eastAsia="仿宋" w:cs="仿宋"/>
          <w:sz w:val="24"/>
          <w:szCs w:val="24"/>
          <w:highlight w:val="none"/>
          <w:u w:val="single"/>
        </w:rPr>
      </w:pPr>
      <w:r>
        <w:rPr>
          <w:rFonts w:hint="eastAsia" w:ascii="仿宋" w:hAnsi="仿宋" w:eastAsia="仿宋" w:cs="仿宋"/>
          <w:b/>
          <w:bCs/>
          <w:sz w:val="24"/>
          <w:szCs w:val="24"/>
          <w:highlight w:val="none"/>
        </w:rPr>
        <w:t>甲方：</w:t>
      </w:r>
      <w:r>
        <w:rPr>
          <w:rFonts w:hint="eastAsia" w:ascii="仿宋" w:hAnsi="仿宋" w:eastAsia="仿宋" w:cs="仿宋"/>
          <w:sz w:val="24"/>
          <w:szCs w:val="24"/>
          <w:highlight w:val="none"/>
        </w:rPr>
        <w:t xml:space="preserve">西安市发展和改革委员会 </w:t>
      </w:r>
    </w:p>
    <w:p w14:paraId="4EDD49B3">
      <w:pPr>
        <w:widowControl/>
        <w:adjustRightInd w:val="0"/>
        <w:snapToGrid w:val="0"/>
        <w:spacing w:line="360" w:lineRule="auto"/>
        <w:ind w:firstLine="482" w:firstLineChars="200"/>
        <w:textAlignment w:val="baseline"/>
        <w:rPr>
          <w:rFonts w:hint="eastAsia" w:ascii="仿宋" w:hAnsi="仿宋" w:eastAsia="仿宋" w:cs="仿宋"/>
          <w:sz w:val="24"/>
          <w:szCs w:val="24"/>
          <w:highlight w:val="none"/>
          <w:u w:val="single"/>
        </w:rPr>
      </w:pPr>
      <w:r>
        <w:rPr>
          <w:rFonts w:hint="eastAsia" w:ascii="仿宋" w:hAnsi="仿宋" w:eastAsia="仿宋" w:cs="仿宋"/>
          <w:b/>
          <w:bCs/>
          <w:sz w:val="24"/>
          <w:szCs w:val="24"/>
          <w:highlight w:val="none"/>
        </w:rPr>
        <w:t>乙方：</w:t>
      </w:r>
      <w:r>
        <w:rPr>
          <w:rFonts w:hint="eastAsia" w:ascii="仿宋" w:hAnsi="仿宋" w:eastAsia="仿宋" w:cs="仿宋"/>
          <w:sz w:val="24"/>
          <w:szCs w:val="24"/>
          <w:highlight w:val="none"/>
          <w:u w:val="single"/>
        </w:rPr>
        <w:t xml:space="preserve">                       </w:t>
      </w:r>
    </w:p>
    <w:p w14:paraId="3E53CA5D">
      <w:pPr>
        <w:widowControl/>
        <w:adjustRightInd w:val="0"/>
        <w:snapToGrid w:val="0"/>
        <w:spacing w:line="360" w:lineRule="auto"/>
        <w:ind w:firstLine="480" w:firstLineChars="200"/>
        <w:textAlignment w:val="baseline"/>
        <w:rPr>
          <w:rFonts w:hint="eastAsia" w:ascii="仿宋" w:hAnsi="仿宋" w:eastAsia="仿宋" w:cs="仿宋"/>
          <w:sz w:val="24"/>
          <w:szCs w:val="24"/>
          <w:highlight w:val="none"/>
        </w:rPr>
      </w:pPr>
    </w:p>
    <w:p w14:paraId="51FF49A5">
      <w:pPr>
        <w:widowControl/>
        <w:adjustRightInd w:val="0"/>
        <w:snapToGrid w:val="0"/>
        <w:spacing w:line="360" w:lineRule="auto"/>
        <w:ind w:firstLine="480" w:firstLineChars="200"/>
        <w:textAlignment w:val="baseline"/>
        <w:rPr>
          <w:rFonts w:hint="eastAsia" w:ascii="仿宋" w:hAnsi="仿宋" w:eastAsia="仿宋" w:cs="仿宋"/>
          <w:sz w:val="24"/>
          <w:szCs w:val="24"/>
          <w:highlight w:val="none"/>
        </w:rPr>
      </w:pPr>
      <w:bookmarkStart w:id="6" w:name="_GoBack"/>
      <w:bookmarkEnd w:id="6"/>
      <w:r>
        <w:rPr>
          <w:rFonts w:hint="eastAsia" w:ascii="仿宋" w:hAnsi="仿宋" w:eastAsia="仿宋" w:cs="仿宋"/>
          <w:sz w:val="24"/>
          <w:szCs w:val="24"/>
          <w:highlight w:val="none"/>
          <w:lang w:val="en-US" w:eastAsia="zh-CN"/>
        </w:rPr>
        <w:t>陕西雄迈工程项目管理有限公司</w:t>
      </w:r>
      <w:r>
        <w:rPr>
          <w:rFonts w:hint="eastAsia" w:ascii="仿宋" w:hAnsi="仿宋" w:eastAsia="仿宋" w:cs="仿宋"/>
          <w:sz w:val="24"/>
          <w:szCs w:val="24"/>
          <w:highlight w:val="none"/>
        </w:rPr>
        <w:t>就甲方所需服务，按照政府采购程序组织</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竞争性磋商采购</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，确定乙方为</w:t>
      </w:r>
      <w:r>
        <w:rPr>
          <w:rFonts w:hint="eastAsia" w:ascii="仿宋" w:hAnsi="仿宋" w:eastAsia="仿宋" w:cs="仿宋"/>
          <w:sz w:val="24"/>
          <w:szCs w:val="24"/>
          <w:highlight w:val="none"/>
          <w:u w:val="single"/>
        </w:rPr>
        <w:t>（项目名称</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w:t>
      </w:r>
      <w:r>
        <w:rPr>
          <w:rFonts w:hint="eastAsia" w:ascii="仿宋" w:hAnsi="仿宋" w:eastAsia="仿宋" w:cs="仿宋"/>
          <w:sz w:val="24"/>
          <w:szCs w:val="24"/>
          <w:highlight w:val="none"/>
          <w:u w:val="single"/>
          <w:lang w:val="en-US" w:eastAsia="zh-CN"/>
        </w:rPr>
        <w:t>（采购包：    ）</w:t>
      </w:r>
      <w:r>
        <w:rPr>
          <w:rFonts w:hint="eastAsia" w:ascii="仿宋" w:hAnsi="仿宋" w:eastAsia="仿宋" w:cs="仿宋"/>
          <w:sz w:val="24"/>
          <w:szCs w:val="24"/>
          <w:highlight w:val="none"/>
          <w:u w:val="single"/>
          <w:lang w:val="zh-CN"/>
        </w:rPr>
        <w:t>(项目</w:t>
      </w:r>
      <w:r>
        <w:rPr>
          <w:rFonts w:hint="eastAsia" w:ascii="仿宋" w:hAnsi="仿宋" w:eastAsia="仿宋" w:cs="仿宋"/>
          <w:sz w:val="24"/>
          <w:szCs w:val="24"/>
          <w:highlight w:val="none"/>
          <w:u w:val="single"/>
        </w:rPr>
        <w:t>编号：  )</w:t>
      </w:r>
      <w:r>
        <w:rPr>
          <w:rFonts w:hint="eastAsia" w:ascii="仿宋" w:hAnsi="仿宋" w:eastAsia="仿宋" w:cs="仿宋"/>
          <w:sz w:val="24"/>
          <w:szCs w:val="24"/>
          <w:highlight w:val="none"/>
        </w:rPr>
        <w:t>成交供应商。依据《中华人民共和国民法典》和《中华人民共和国政府采购法》，以及采购文件、成交通知书，经甲、乙双方协商，达成如下合同条款。</w:t>
      </w:r>
    </w:p>
    <w:p w14:paraId="1AEBE979">
      <w:pPr>
        <w:widowControl/>
        <w:adjustRightInd w:val="0"/>
        <w:snapToGrid w:val="0"/>
        <w:spacing w:line="360" w:lineRule="auto"/>
        <w:ind w:firstLine="482" w:firstLineChars="200"/>
        <w:textAlignment w:val="baseline"/>
        <w:outlineLvl w:val="0"/>
        <w:rPr>
          <w:rFonts w:hint="eastAsia" w:ascii="仿宋" w:hAnsi="仿宋" w:eastAsia="仿宋" w:cs="仿宋"/>
          <w:b/>
          <w:sz w:val="24"/>
          <w:szCs w:val="24"/>
          <w:highlight w:val="none"/>
        </w:rPr>
      </w:pPr>
      <w:bookmarkStart w:id="0" w:name="_Toc30625"/>
      <w:r>
        <w:rPr>
          <w:rFonts w:hint="eastAsia" w:ascii="仿宋" w:hAnsi="仿宋" w:eastAsia="仿宋" w:cs="仿宋"/>
          <w:b/>
          <w:sz w:val="24"/>
          <w:szCs w:val="24"/>
          <w:highlight w:val="none"/>
        </w:rPr>
        <w:t>一、</w:t>
      </w:r>
      <w:r>
        <w:rPr>
          <w:rFonts w:hint="eastAsia" w:ascii="仿宋" w:hAnsi="仿宋" w:eastAsia="仿宋" w:cs="仿宋"/>
          <w:b/>
          <w:sz w:val="24"/>
          <w:szCs w:val="24"/>
          <w:highlight w:val="none"/>
          <w:lang w:val="en-US" w:eastAsia="zh-CN"/>
        </w:rPr>
        <w:t>采购包</w:t>
      </w:r>
      <w:r>
        <w:rPr>
          <w:rFonts w:hint="eastAsia" w:ascii="仿宋" w:hAnsi="仿宋" w:eastAsia="仿宋" w:cs="仿宋"/>
          <w:b/>
          <w:sz w:val="24"/>
          <w:szCs w:val="24"/>
          <w:highlight w:val="none"/>
        </w:rPr>
        <w:t>名称、标的内容、范围和要求</w:t>
      </w:r>
      <w:bookmarkEnd w:id="0"/>
    </w:p>
    <w:p w14:paraId="3C0C25F6">
      <w:pPr>
        <w:widowControl/>
        <w:autoSpaceDE w:val="0"/>
        <w:autoSpaceDN w:val="0"/>
        <w:adjustRightInd w:val="0"/>
        <w:snapToGrid w:val="0"/>
        <w:spacing w:line="360" w:lineRule="auto"/>
        <w:ind w:firstLine="482" w:firstLineChars="200"/>
        <w:textAlignment w:val="baseline"/>
        <w:rPr>
          <w:rFonts w:hint="eastAsia" w:ascii="仿宋" w:hAnsi="仿宋" w:eastAsia="仿宋" w:cs="仿宋"/>
          <w:b/>
          <w:sz w:val="24"/>
          <w:szCs w:val="24"/>
          <w:highlight w:val="none"/>
        </w:rPr>
      </w:pPr>
      <w:r>
        <w:rPr>
          <w:rFonts w:hint="eastAsia" w:ascii="仿宋" w:hAnsi="仿宋" w:eastAsia="仿宋" w:cs="仿宋"/>
          <w:b/>
          <w:bCs/>
          <w:sz w:val="24"/>
          <w:szCs w:val="24"/>
          <w:highlight w:val="none"/>
        </w:rPr>
        <w:t>（一）</w:t>
      </w:r>
      <w:r>
        <w:rPr>
          <w:rFonts w:hint="eastAsia" w:ascii="仿宋" w:hAnsi="仿宋" w:eastAsia="仿宋" w:cs="仿宋"/>
          <w:b/>
          <w:sz w:val="24"/>
          <w:szCs w:val="24"/>
          <w:highlight w:val="none"/>
          <w:lang w:val="en-US" w:eastAsia="zh-CN"/>
        </w:rPr>
        <w:t>采购包</w:t>
      </w:r>
      <w:r>
        <w:rPr>
          <w:rFonts w:hint="eastAsia" w:ascii="仿宋" w:hAnsi="仿宋" w:eastAsia="仿宋" w:cs="仿宋"/>
          <w:b/>
          <w:sz w:val="24"/>
          <w:szCs w:val="24"/>
          <w:highlight w:val="none"/>
        </w:rPr>
        <w:t>名称</w:t>
      </w:r>
    </w:p>
    <w:p w14:paraId="317DA2A4">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single"/>
          <w:lang w:bidi="ar"/>
        </w:rPr>
        <w:t xml:space="preserve">       （项目名称）         </w:t>
      </w:r>
    </w:p>
    <w:p w14:paraId="13CB8705">
      <w:pPr>
        <w:widowControl/>
        <w:autoSpaceDE w:val="0"/>
        <w:autoSpaceDN w:val="0"/>
        <w:adjustRightInd w:val="0"/>
        <w:snapToGrid w:val="0"/>
        <w:spacing w:line="360" w:lineRule="auto"/>
        <w:ind w:firstLine="482" w:firstLineChars="200"/>
        <w:textAlignment w:val="baseline"/>
        <w:rPr>
          <w:rFonts w:hint="eastAsia" w:ascii="仿宋" w:hAnsi="仿宋" w:eastAsia="仿宋" w:cs="仿宋"/>
          <w:b/>
          <w:sz w:val="24"/>
          <w:szCs w:val="24"/>
          <w:highlight w:val="none"/>
        </w:rPr>
      </w:pPr>
      <w:r>
        <w:rPr>
          <w:rFonts w:hint="eastAsia" w:ascii="仿宋" w:hAnsi="仿宋" w:eastAsia="仿宋" w:cs="仿宋"/>
          <w:b/>
          <w:sz w:val="24"/>
          <w:szCs w:val="24"/>
          <w:highlight w:val="none"/>
        </w:rPr>
        <w:t>（二）标的内容、范围</w:t>
      </w:r>
    </w:p>
    <w:p w14:paraId="797A9CC0">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（根据竞争性磋商文件</w:t>
      </w:r>
      <w:r>
        <w:rPr>
          <w:rFonts w:hint="eastAsia" w:ascii="仿宋" w:hAnsi="仿宋" w:eastAsia="仿宋" w:cs="仿宋"/>
          <w:sz w:val="24"/>
          <w:szCs w:val="24"/>
          <w:highlight w:val="none"/>
          <w:u w:val="single"/>
        </w:rPr>
        <w:t>采购内容及要求</w:t>
      </w:r>
      <w:r>
        <w:rPr>
          <w:rFonts w:hint="eastAsia" w:ascii="仿宋" w:hAnsi="仿宋" w:eastAsia="仿宋" w:cs="仿宋"/>
          <w:sz w:val="24"/>
          <w:szCs w:val="24"/>
          <w:highlight w:val="none"/>
          <w:u w:val="single"/>
          <w:lang w:val="en-US" w:eastAsia="zh-CN"/>
        </w:rPr>
        <w:t>填写</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lang w:val="en-US" w:eastAsia="zh-CN"/>
        </w:rPr>
        <w:t xml:space="preserve">    </w:t>
      </w:r>
    </w:p>
    <w:p w14:paraId="37CFA33E">
      <w:pPr>
        <w:widowControl/>
        <w:numPr>
          <w:ilvl w:val="0"/>
          <w:numId w:val="1"/>
        </w:numPr>
        <w:adjustRightInd w:val="0"/>
        <w:snapToGrid w:val="0"/>
        <w:spacing w:line="360" w:lineRule="auto"/>
        <w:ind w:firstLine="482" w:firstLineChars="200"/>
        <w:textAlignment w:val="baseline"/>
        <w:outlineLvl w:val="0"/>
        <w:rPr>
          <w:rFonts w:hint="eastAsia" w:ascii="仿宋" w:hAnsi="仿宋" w:eastAsia="仿宋" w:cs="仿宋"/>
          <w:b/>
          <w:sz w:val="24"/>
          <w:szCs w:val="24"/>
          <w:highlight w:val="none"/>
        </w:rPr>
      </w:pPr>
      <w:bookmarkStart w:id="1" w:name="_Toc26049"/>
      <w:r>
        <w:rPr>
          <w:rFonts w:hint="eastAsia" w:ascii="仿宋" w:hAnsi="仿宋" w:eastAsia="仿宋" w:cs="仿宋"/>
          <w:b/>
          <w:sz w:val="24"/>
          <w:szCs w:val="24"/>
          <w:highlight w:val="none"/>
          <w:lang w:val="en-US" w:eastAsia="zh-CN"/>
        </w:rPr>
        <w:t>进度</w:t>
      </w:r>
      <w:r>
        <w:rPr>
          <w:rFonts w:hint="eastAsia" w:ascii="仿宋" w:hAnsi="仿宋" w:eastAsia="仿宋" w:cs="仿宋"/>
          <w:b/>
          <w:sz w:val="24"/>
          <w:szCs w:val="24"/>
          <w:highlight w:val="none"/>
        </w:rPr>
        <w:t>计划及服务期限</w:t>
      </w:r>
      <w:bookmarkEnd w:id="1"/>
    </w:p>
    <w:p w14:paraId="77188A41">
      <w:pPr>
        <w:widowControl/>
        <w:autoSpaceDE w:val="0"/>
        <w:autoSpaceDN w:val="0"/>
        <w:adjustRightInd w:val="0"/>
        <w:snapToGrid w:val="0"/>
        <w:spacing w:line="360" w:lineRule="auto"/>
        <w:ind w:firstLine="482" w:firstLineChars="200"/>
        <w:textAlignment w:val="baseline"/>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（一）</w:t>
      </w:r>
      <w:r>
        <w:rPr>
          <w:rFonts w:hint="eastAsia" w:ascii="仿宋" w:hAnsi="仿宋" w:eastAsia="仿宋" w:cs="仿宋"/>
          <w:b/>
          <w:bCs/>
          <w:sz w:val="24"/>
          <w:szCs w:val="24"/>
          <w:highlight w:val="none"/>
          <w:lang w:val="en-US" w:eastAsia="zh-CN"/>
        </w:rPr>
        <w:t>进度</w:t>
      </w:r>
      <w:r>
        <w:rPr>
          <w:rFonts w:hint="eastAsia" w:ascii="仿宋" w:hAnsi="仿宋" w:eastAsia="仿宋" w:cs="仿宋"/>
          <w:b/>
          <w:bCs/>
          <w:sz w:val="24"/>
          <w:szCs w:val="24"/>
          <w:highlight w:val="none"/>
        </w:rPr>
        <w:t>计划</w:t>
      </w:r>
    </w:p>
    <w:p w14:paraId="5843BA43">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（根据竞争性磋商文件</w:t>
      </w:r>
      <w:r>
        <w:rPr>
          <w:rFonts w:hint="eastAsia" w:ascii="仿宋" w:hAnsi="仿宋" w:eastAsia="仿宋" w:cs="仿宋"/>
          <w:sz w:val="24"/>
          <w:szCs w:val="24"/>
          <w:highlight w:val="none"/>
          <w:u w:val="single"/>
        </w:rPr>
        <w:t>采购内容及要求</w:t>
      </w:r>
      <w:r>
        <w:rPr>
          <w:rFonts w:hint="eastAsia" w:ascii="仿宋" w:hAnsi="仿宋" w:eastAsia="仿宋" w:cs="仿宋"/>
          <w:sz w:val="24"/>
          <w:szCs w:val="24"/>
          <w:highlight w:val="none"/>
          <w:u w:val="single"/>
          <w:lang w:val="en-US" w:eastAsia="zh-CN"/>
        </w:rPr>
        <w:t>填写</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lang w:val="en-US" w:eastAsia="zh-CN"/>
        </w:rPr>
        <w:t xml:space="preserve">    </w:t>
      </w:r>
    </w:p>
    <w:p w14:paraId="6D9E70C0">
      <w:pPr>
        <w:widowControl/>
        <w:autoSpaceDE w:val="0"/>
        <w:autoSpaceDN w:val="0"/>
        <w:adjustRightInd w:val="0"/>
        <w:snapToGrid w:val="0"/>
        <w:spacing w:line="360" w:lineRule="auto"/>
        <w:ind w:firstLine="482" w:firstLineChars="200"/>
        <w:textAlignment w:val="baseline"/>
        <w:rPr>
          <w:rFonts w:hint="eastAsia" w:ascii="仿宋" w:hAnsi="仿宋" w:eastAsia="仿宋" w:cs="仿宋"/>
          <w:b/>
          <w:sz w:val="24"/>
          <w:szCs w:val="24"/>
          <w:highlight w:val="none"/>
        </w:rPr>
      </w:pPr>
      <w:r>
        <w:rPr>
          <w:rFonts w:hint="eastAsia" w:ascii="仿宋" w:hAnsi="仿宋" w:eastAsia="仿宋" w:cs="仿宋"/>
          <w:b/>
          <w:sz w:val="24"/>
          <w:szCs w:val="24"/>
          <w:highlight w:val="none"/>
        </w:rPr>
        <w:t>（二）服务期限</w:t>
      </w:r>
    </w:p>
    <w:p w14:paraId="1CB150C5">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（根据竞争性磋商文件</w:t>
      </w:r>
      <w:r>
        <w:rPr>
          <w:rFonts w:hint="eastAsia" w:ascii="仿宋" w:hAnsi="仿宋" w:eastAsia="仿宋" w:cs="仿宋"/>
          <w:sz w:val="24"/>
          <w:szCs w:val="24"/>
          <w:highlight w:val="none"/>
          <w:u w:val="single"/>
        </w:rPr>
        <w:t>采购内容及要求</w:t>
      </w:r>
      <w:r>
        <w:rPr>
          <w:rFonts w:hint="eastAsia" w:ascii="仿宋" w:hAnsi="仿宋" w:eastAsia="仿宋" w:cs="仿宋"/>
          <w:sz w:val="24"/>
          <w:szCs w:val="24"/>
          <w:highlight w:val="none"/>
          <w:u w:val="single"/>
          <w:lang w:val="en-US" w:eastAsia="zh-CN"/>
        </w:rPr>
        <w:t>填写</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lang w:val="en-US" w:eastAsia="zh-CN"/>
        </w:rPr>
        <w:t xml:space="preserve">    </w:t>
      </w:r>
    </w:p>
    <w:p w14:paraId="57379E3B">
      <w:pPr>
        <w:widowControl/>
        <w:adjustRightInd w:val="0"/>
        <w:snapToGrid w:val="0"/>
        <w:spacing w:line="360" w:lineRule="auto"/>
        <w:ind w:firstLine="482" w:firstLineChars="200"/>
        <w:textAlignment w:val="baseline"/>
        <w:outlineLvl w:val="0"/>
        <w:rPr>
          <w:rFonts w:hint="eastAsia" w:ascii="仿宋" w:hAnsi="仿宋" w:eastAsia="仿宋" w:cs="仿宋"/>
          <w:b/>
          <w:sz w:val="24"/>
          <w:szCs w:val="24"/>
          <w:highlight w:val="none"/>
        </w:rPr>
      </w:pPr>
      <w:bookmarkStart w:id="2" w:name="_Toc15370"/>
      <w:r>
        <w:rPr>
          <w:rFonts w:hint="eastAsia" w:ascii="仿宋" w:hAnsi="仿宋" w:eastAsia="仿宋" w:cs="仿宋"/>
          <w:b/>
          <w:sz w:val="24"/>
          <w:szCs w:val="24"/>
          <w:highlight w:val="none"/>
        </w:rPr>
        <w:t>三、编制成果提交要求</w:t>
      </w:r>
      <w:bookmarkEnd w:id="2"/>
    </w:p>
    <w:p w14:paraId="49A98E9F">
      <w:pPr>
        <w:widowControl/>
        <w:autoSpaceDE w:val="0"/>
        <w:autoSpaceDN w:val="0"/>
        <w:adjustRightInd w:val="0"/>
        <w:snapToGrid w:val="0"/>
        <w:spacing w:line="360" w:lineRule="auto"/>
        <w:ind w:firstLine="480" w:firstLineChars="200"/>
        <w:textAlignment w:val="baseline"/>
        <w:rPr>
          <w:rFonts w:hint="eastAsia" w:ascii="仿宋" w:hAnsi="仿宋" w:eastAsia="仿宋" w:cs="仿宋"/>
          <w:bCs/>
          <w:sz w:val="24"/>
          <w:szCs w:val="24"/>
          <w:highlight w:val="none"/>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（根据竞争性磋商文件</w:t>
      </w:r>
      <w:r>
        <w:rPr>
          <w:rFonts w:hint="eastAsia" w:ascii="仿宋" w:hAnsi="仿宋" w:eastAsia="仿宋" w:cs="仿宋"/>
          <w:sz w:val="24"/>
          <w:szCs w:val="24"/>
          <w:highlight w:val="none"/>
          <w:u w:val="single"/>
        </w:rPr>
        <w:t>采购内容及要求</w:t>
      </w:r>
      <w:r>
        <w:rPr>
          <w:rFonts w:hint="eastAsia" w:ascii="仿宋" w:hAnsi="仿宋" w:eastAsia="仿宋" w:cs="仿宋"/>
          <w:sz w:val="24"/>
          <w:szCs w:val="24"/>
          <w:highlight w:val="none"/>
          <w:u w:val="single"/>
          <w:lang w:val="en-US" w:eastAsia="zh-CN"/>
        </w:rPr>
        <w:t>填写</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lang w:val="en-US" w:eastAsia="zh-CN"/>
        </w:rPr>
        <w:t xml:space="preserve">    </w:t>
      </w:r>
    </w:p>
    <w:p w14:paraId="3FAABE73">
      <w:pPr>
        <w:widowControl/>
        <w:adjustRightInd w:val="0"/>
        <w:snapToGrid w:val="0"/>
        <w:spacing w:line="360" w:lineRule="auto"/>
        <w:ind w:firstLine="482" w:firstLineChars="200"/>
        <w:textAlignment w:val="baseline"/>
        <w:outlineLvl w:val="0"/>
        <w:rPr>
          <w:rFonts w:hint="eastAsia" w:ascii="仿宋" w:hAnsi="仿宋" w:eastAsia="仿宋" w:cs="仿宋"/>
          <w:b/>
          <w:sz w:val="24"/>
          <w:szCs w:val="24"/>
          <w:highlight w:val="none"/>
        </w:rPr>
      </w:pPr>
      <w:bookmarkStart w:id="3" w:name="_Toc12455"/>
      <w:r>
        <w:rPr>
          <w:rFonts w:hint="eastAsia" w:ascii="仿宋" w:hAnsi="仿宋" w:eastAsia="仿宋" w:cs="仿宋"/>
          <w:b/>
          <w:sz w:val="24"/>
          <w:szCs w:val="24"/>
          <w:highlight w:val="none"/>
        </w:rPr>
        <w:t>四、合同价款</w:t>
      </w:r>
      <w:bookmarkEnd w:id="3"/>
    </w:p>
    <w:p w14:paraId="1C4D45EA">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1.合同金额（大写）：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14309BC4">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2.合同总价即</w:t>
      </w:r>
      <w:r>
        <w:rPr>
          <w:rFonts w:hint="eastAsia" w:ascii="仿宋" w:hAnsi="仿宋" w:eastAsia="仿宋" w:cs="仿宋"/>
          <w:sz w:val="24"/>
          <w:szCs w:val="24"/>
          <w:highlight w:val="none"/>
          <w:lang w:val="en-US" w:eastAsia="zh-CN"/>
        </w:rPr>
        <w:t>成交</w:t>
      </w:r>
      <w:r>
        <w:rPr>
          <w:rFonts w:hint="eastAsia" w:ascii="仿宋" w:hAnsi="仿宋" w:eastAsia="仿宋" w:cs="仿宋"/>
          <w:sz w:val="24"/>
          <w:szCs w:val="24"/>
          <w:highlight w:val="none"/>
        </w:rPr>
        <w:t>价，为一次性报价，不受市场价变化或实际工作量变化的影响。合同价款为完成本</w:t>
      </w:r>
      <w:r>
        <w:rPr>
          <w:rFonts w:hint="eastAsia" w:ascii="仿宋" w:hAnsi="仿宋" w:eastAsia="仿宋" w:cs="仿宋"/>
          <w:sz w:val="24"/>
          <w:szCs w:val="24"/>
          <w:highlight w:val="none"/>
          <w:lang w:val="en-US" w:eastAsia="zh-CN"/>
        </w:rPr>
        <w:t>项目</w:t>
      </w:r>
      <w:r>
        <w:rPr>
          <w:rFonts w:hint="eastAsia" w:ascii="仿宋" w:hAnsi="仿宋" w:eastAsia="仿宋" w:cs="仿宋"/>
          <w:sz w:val="24"/>
          <w:szCs w:val="24"/>
          <w:highlight w:val="none"/>
        </w:rPr>
        <w:t>所需的资料费、差旅费、耗材器材费、会议费、专家咨询费、成果评审费、税费及其他相关的一切费用。</w:t>
      </w:r>
    </w:p>
    <w:p w14:paraId="56F03973">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合同总价一次性包死，不受市场价格变化因素的影响。</w:t>
      </w:r>
    </w:p>
    <w:p w14:paraId="7C2CDC7C">
      <w:pPr>
        <w:widowControl/>
        <w:autoSpaceDE w:val="0"/>
        <w:autoSpaceDN w:val="0"/>
        <w:adjustRightInd w:val="0"/>
        <w:snapToGrid w:val="0"/>
        <w:spacing w:line="360" w:lineRule="auto"/>
        <w:ind w:firstLine="482" w:firstLineChars="200"/>
        <w:textAlignment w:val="baseline"/>
        <w:rPr>
          <w:rFonts w:hint="eastAsia" w:ascii="仿宋" w:hAnsi="仿宋" w:eastAsia="仿宋" w:cs="仿宋"/>
          <w:b/>
          <w:sz w:val="24"/>
          <w:szCs w:val="24"/>
          <w:highlight w:val="none"/>
        </w:rPr>
      </w:pPr>
      <w:r>
        <w:rPr>
          <w:rFonts w:hint="eastAsia" w:ascii="仿宋" w:hAnsi="仿宋" w:eastAsia="仿宋" w:cs="仿宋"/>
          <w:b/>
          <w:sz w:val="24"/>
          <w:szCs w:val="24"/>
          <w:highlight w:val="none"/>
        </w:rPr>
        <w:t>五、付款方式</w:t>
      </w:r>
    </w:p>
    <w:p w14:paraId="42365AE7">
      <w:pPr>
        <w:widowControl/>
        <w:autoSpaceDE w:val="0"/>
        <w:autoSpaceDN w:val="0"/>
        <w:adjustRightInd w:val="0"/>
        <w:snapToGrid w:val="0"/>
        <w:spacing w:line="360" w:lineRule="auto"/>
        <w:ind w:firstLine="482" w:firstLineChars="200"/>
        <w:textAlignment w:val="baseline"/>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（一）分期付款</w:t>
      </w:r>
    </w:p>
    <w:p w14:paraId="442671C0">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（根据竞争性磋商文件</w:t>
      </w:r>
      <w:r>
        <w:rPr>
          <w:rFonts w:hint="eastAsia" w:ascii="仿宋" w:hAnsi="仿宋" w:eastAsia="仿宋" w:cs="仿宋"/>
          <w:sz w:val="24"/>
          <w:szCs w:val="24"/>
          <w:highlight w:val="none"/>
          <w:u w:val="single"/>
        </w:rPr>
        <w:t>采购内容及要求</w:t>
      </w:r>
      <w:r>
        <w:rPr>
          <w:rFonts w:hint="eastAsia" w:ascii="仿宋" w:hAnsi="仿宋" w:eastAsia="仿宋" w:cs="仿宋"/>
          <w:sz w:val="24"/>
          <w:szCs w:val="24"/>
          <w:highlight w:val="none"/>
          <w:u w:val="single"/>
          <w:lang w:val="en-US" w:eastAsia="zh-CN"/>
        </w:rPr>
        <w:t>填写</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lang w:val="en-US" w:eastAsia="zh-CN"/>
        </w:rPr>
        <w:t xml:space="preserve">    </w:t>
      </w:r>
    </w:p>
    <w:p w14:paraId="5A0CD62B">
      <w:pPr>
        <w:widowControl/>
        <w:autoSpaceDE w:val="0"/>
        <w:autoSpaceDN w:val="0"/>
        <w:adjustRightInd w:val="0"/>
        <w:snapToGrid w:val="0"/>
        <w:spacing w:line="360" w:lineRule="auto"/>
        <w:ind w:firstLine="482" w:firstLineChars="200"/>
        <w:textAlignment w:val="baseline"/>
        <w:rPr>
          <w:rFonts w:hint="eastAsia" w:ascii="仿宋" w:hAnsi="仿宋" w:eastAsia="仿宋" w:cs="仿宋"/>
          <w:sz w:val="24"/>
          <w:szCs w:val="24"/>
          <w:highlight w:val="none"/>
        </w:rPr>
      </w:pPr>
      <w:r>
        <w:rPr>
          <w:rFonts w:hint="eastAsia" w:ascii="仿宋" w:hAnsi="仿宋" w:eastAsia="仿宋" w:cs="仿宋"/>
          <w:b/>
          <w:bCs/>
          <w:sz w:val="24"/>
          <w:szCs w:val="24"/>
          <w:highlight w:val="none"/>
        </w:rPr>
        <w:t>（二）支付方式：</w:t>
      </w:r>
      <w:r>
        <w:rPr>
          <w:rFonts w:hint="eastAsia" w:ascii="仿宋" w:hAnsi="仿宋" w:eastAsia="仿宋" w:cs="仿宋"/>
          <w:sz w:val="24"/>
          <w:szCs w:val="24"/>
          <w:highlight w:val="none"/>
        </w:rPr>
        <w:t>银行转账。乙方指定收款银行账户如下：</w:t>
      </w:r>
    </w:p>
    <w:p w14:paraId="0B78916F">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开户银行：</w:t>
      </w:r>
    </w:p>
    <w:p w14:paraId="58F4EE9A">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开户账号：</w:t>
      </w:r>
    </w:p>
    <w:p w14:paraId="798EF809">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开户人：</w:t>
      </w:r>
    </w:p>
    <w:p w14:paraId="0FFDCCE5">
      <w:pPr>
        <w:widowControl/>
        <w:numPr>
          <w:ilvl w:val="0"/>
          <w:numId w:val="2"/>
        </w:numPr>
        <w:autoSpaceDE w:val="0"/>
        <w:autoSpaceDN w:val="0"/>
        <w:adjustRightInd w:val="0"/>
        <w:snapToGrid w:val="0"/>
        <w:spacing w:line="360" w:lineRule="auto"/>
        <w:ind w:firstLine="482" w:firstLineChars="200"/>
        <w:textAlignment w:val="baseline"/>
        <w:rPr>
          <w:rFonts w:hint="eastAsia" w:ascii="仿宋" w:hAnsi="仿宋" w:eastAsia="仿宋" w:cs="仿宋"/>
          <w:b/>
          <w:sz w:val="24"/>
          <w:szCs w:val="24"/>
          <w:highlight w:val="none"/>
        </w:rPr>
      </w:pPr>
      <w:r>
        <w:rPr>
          <w:rFonts w:hint="eastAsia" w:ascii="仿宋" w:hAnsi="仿宋" w:eastAsia="仿宋" w:cs="仿宋"/>
          <w:b/>
          <w:sz w:val="24"/>
          <w:szCs w:val="24"/>
          <w:highlight w:val="none"/>
        </w:rPr>
        <w:t>知识产权（技术成果）的归属</w:t>
      </w:r>
    </w:p>
    <w:p w14:paraId="5027E532">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1．本项目所涉及到的所有成果的知识产权归甲方所有。</w:t>
      </w:r>
    </w:p>
    <w:p w14:paraId="09F3492A">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乙方所提供的服务及递交的成果应具有或已取得合法知识产权，乙方应保证所供产品及服务不会出现因第三方提出侵犯其专利权、商标权或其它知识产权而引发法律或经济纠纷，否则由乙方负责解决并承担全部责任。</w:t>
      </w:r>
    </w:p>
    <w:p w14:paraId="3B364081">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3．乙方为执行本合同而提供的技术资料使用权归甲方所有。</w:t>
      </w:r>
    </w:p>
    <w:p w14:paraId="3750C35D">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4.乙方应保证甲方在使用成交产品时，不承担任何涉及知识产权法律诉讼的责任。</w:t>
      </w:r>
    </w:p>
    <w:p w14:paraId="66FBF571">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5.乙方无论出于任何目的如在其他地方使用该成果，必须经甲方同意方可使用。否则，甲方有权要求终止涉及到该中标知识产权的任何使用活动并保留追究乙方相应的法律责任的权利。</w:t>
      </w:r>
    </w:p>
    <w:p w14:paraId="5DD93A50">
      <w:pPr>
        <w:widowControl/>
        <w:autoSpaceDE w:val="0"/>
        <w:autoSpaceDN w:val="0"/>
        <w:adjustRightInd w:val="0"/>
        <w:snapToGrid w:val="0"/>
        <w:spacing w:line="360" w:lineRule="auto"/>
        <w:ind w:firstLine="482" w:firstLineChars="200"/>
        <w:textAlignment w:val="baseline"/>
        <w:rPr>
          <w:rFonts w:hint="eastAsia" w:ascii="仿宋" w:hAnsi="仿宋" w:eastAsia="仿宋" w:cs="仿宋"/>
          <w:b/>
          <w:sz w:val="24"/>
          <w:szCs w:val="24"/>
          <w:highlight w:val="none"/>
        </w:rPr>
      </w:pPr>
      <w:r>
        <w:rPr>
          <w:rFonts w:hint="eastAsia" w:ascii="仿宋" w:hAnsi="仿宋" w:eastAsia="仿宋" w:cs="仿宋"/>
          <w:b/>
          <w:sz w:val="24"/>
          <w:szCs w:val="24"/>
          <w:highlight w:val="none"/>
        </w:rPr>
        <w:t>七、验收标准</w:t>
      </w:r>
    </w:p>
    <w:p w14:paraId="30ADE52D">
      <w:pPr>
        <w:widowControl/>
        <w:autoSpaceDE w:val="0"/>
        <w:autoSpaceDN w:val="0"/>
        <w:adjustRightInd w:val="0"/>
        <w:snapToGrid w:val="0"/>
        <w:spacing w:line="360" w:lineRule="auto"/>
        <w:ind w:firstLine="482" w:firstLineChars="200"/>
        <w:textAlignment w:val="baseline"/>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（一）验收</w:t>
      </w:r>
    </w:p>
    <w:p w14:paraId="1DBE7BD6">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服务</w:t>
      </w:r>
      <w:r>
        <w:rPr>
          <w:rFonts w:hint="eastAsia" w:ascii="仿宋" w:hAnsi="仿宋" w:eastAsia="仿宋" w:cs="仿宋"/>
          <w:sz w:val="24"/>
          <w:szCs w:val="24"/>
          <w:highlight w:val="none"/>
        </w:rPr>
        <w:t>完成后，由乙方向甲方递交</w:t>
      </w:r>
      <w:r>
        <w:rPr>
          <w:rFonts w:hint="eastAsia" w:ascii="仿宋" w:hAnsi="仿宋" w:eastAsia="仿宋" w:cs="仿宋"/>
          <w:sz w:val="24"/>
          <w:szCs w:val="24"/>
          <w:highlight w:val="none"/>
          <w:lang w:val="en-US" w:eastAsia="zh-CN"/>
        </w:rPr>
        <w:t>服务</w:t>
      </w:r>
      <w:r>
        <w:rPr>
          <w:rFonts w:hint="eastAsia" w:ascii="仿宋" w:hAnsi="仿宋" w:eastAsia="仿宋" w:cs="仿宋"/>
          <w:sz w:val="24"/>
          <w:szCs w:val="24"/>
          <w:highlight w:val="none"/>
        </w:rPr>
        <w:t>资料、</w:t>
      </w:r>
      <w:r>
        <w:rPr>
          <w:rFonts w:hint="eastAsia" w:ascii="仿宋" w:hAnsi="仿宋" w:eastAsia="仿宋" w:cs="仿宋"/>
          <w:sz w:val="24"/>
          <w:szCs w:val="24"/>
          <w:highlight w:val="none"/>
          <w:lang w:val="en-US" w:eastAsia="zh-CN"/>
        </w:rPr>
        <w:t>服务过程</w:t>
      </w:r>
      <w:r>
        <w:rPr>
          <w:rFonts w:hint="eastAsia" w:ascii="仿宋" w:hAnsi="仿宋" w:eastAsia="仿宋" w:cs="仿宋"/>
          <w:sz w:val="24"/>
          <w:szCs w:val="24"/>
          <w:highlight w:val="none"/>
        </w:rPr>
        <w:t>记录和完工通知书，经甲方确认后，组织乙方进行验收（甲方可委托具有相关资质的第三方研究机构/技术专家对终稿进行验收，需要国家法定研究部门进行验收的由乙方负责联系）。验收合格后，填写政府采购项目验收单（一式</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份）作为对终稿的最终认可。</w:t>
      </w:r>
    </w:p>
    <w:p w14:paraId="3D826019">
      <w:pPr>
        <w:widowControl/>
        <w:autoSpaceDE w:val="0"/>
        <w:autoSpaceDN w:val="0"/>
        <w:adjustRightInd w:val="0"/>
        <w:snapToGrid w:val="0"/>
        <w:spacing w:line="360" w:lineRule="auto"/>
        <w:ind w:firstLine="482" w:firstLineChars="200"/>
        <w:textAlignment w:val="baseline"/>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（二）验收依据</w:t>
      </w:r>
    </w:p>
    <w:p w14:paraId="3DAED844">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响应/磋商</w:t>
      </w:r>
      <w:r>
        <w:rPr>
          <w:rFonts w:hint="eastAsia" w:ascii="仿宋" w:hAnsi="仿宋" w:eastAsia="仿宋" w:cs="仿宋"/>
          <w:sz w:val="24"/>
          <w:szCs w:val="24"/>
          <w:highlight w:val="none"/>
        </w:rPr>
        <w:t>文件、澄清表（函）；</w:t>
      </w:r>
    </w:p>
    <w:p w14:paraId="007BDE7A">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2.本合同及附件文本；</w:t>
      </w:r>
    </w:p>
    <w:p w14:paraId="19D68E3F">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3.合同签订时国家及行业现行的标准和技术规范。</w:t>
      </w:r>
    </w:p>
    <w:p w14:paraId="61F63DE7">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4.</w:t>
      </w:r>
      <w:r>
        <w:rPr>
          <w:rFonts w:hint="eastAsia" w:ascii="仿宋" w:hAnsi="仿宋" w:eastAsia="仿宋" w:cs="仿宋"/>
          <w:sz w:val="24"/>
          <w:szCs w:val="24"/>
          <w:highlight w:val="none"/>
          <w:u w:val="single"/>
        </w:rPr>
        <w:t xml:space="preserve">                      </w:t>
      </w:r>
    </w:p>
    <w:p w14:paraId="1A9F76E3">
      <w:pPr>
        <w:widowControl/>
        <w:autoSpaceDE w:val="0"/>
        <w:autoSpaceDN w:val="0"/>
        <w:adjustRightInd w:val="0"/>
        <w:snapToGrid w:val="0"/>
        <w:spacing w:line="360" w:lineRule="auto"/>
        <w:ind w:firstLine="482" w:firstLineChars="200"/>
        <w:textAlignment w:val="baseline"/>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（三）资料归档</w:t>
      </w:r>
    </w:p>
    <w:p w14:paraId="227036F4">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乙方应向甲方提交项目实施过程中的所有资料，以便采购人甲方日后管理和维护。</w:t>
      </w:r>
    </w:p>
    <w:p w14:paraId="05425A93">
      <w:pPr>
        <w:widowControl/>
        <w:autoSpaceDE w:val="0"/>
        <w:autoSpaceDN w:val="0"/>
        <w:adjustRightInd w:val="0"/>
        <w:snapToGrid w:val="0"/>
        <w:spacing w:line="360" w:lineRule="auto"/>
        <w:ind w:firstLine="482" w:firstLineChars="200"/>
        <w:textAlignment w:val="baseline"/>
        <w:rPr>
          <w:rFonts w:hint="eastAsia" w:ascii="仿宋" w:hAnsi="仿宋" w:eastAsia="仿宋" w:cs="仿宋"/>
          <w:b/>
          <w:sz w:val="24"/>
          <w:szCs w:val="24"/>
          <w:highlight w:val="none"/>
        </w:rPr>
      </w:pPr>
      <w:r>
        <w:rPr>
          <w:rFonts w:hint="eastAsia" w:ascii="仿宋" w:hAnsi="仿宋" w:eastAsia="仿宋" w:cs="仿宋"/>
          <w:b/>
          <w:sz w:val="24"/>
          <w:szCs w:val="24"/>
          <w:highlight w:val="none"/>
        </w:rPr>
        <w:t>八、双方权利义务</w:t>
      </w:r>
    </w:p>
    <w:p w14:paraId="31AD442D">
      <w:pPr>
        <w:widowControl/>
        <w:adjustRightInd w:val="0"/>
        <w:snapToGrid w:val="0"/>
        <w:spacing w:line="360" w:lineRule="auto"/>
        <w:ind w:firstLine="482" w:firstLineChars="200"/>
        <w:textAlignment w:val="baseline"/>
        <w:outlineLvl w:val="0"/>
        <w:rPr>
          <w:rFonts w:hint="eastAsia" w:ascii="仿宋" w:hAnsi="仿宋" w:eastAsia="仿宋" w:cs="仿宋"/>
          <w:b/>
          <w:bCs/>
          <w:sz w:val="24"/>
          <w:szCs w:val="24"/>
          <w:highlight w:val="none"/>
        </w:rPr>
      </w:pPr>
      <w:bookmarkStart w:id="4" w:name="_Toc8212"/>
      <w:r>
        <w:rPr>
          <w:rFonts w:hint="eastAsia" w:ascii="仿宋" w:hAnsi="仿宋" w:eastAsia="仿宋" w:cs="仿宋"/>
          <w:b/>
          <w:bCs/>
          <w:sz w:val="24"/>
          <w:szCs w:val="24"/>
          <w:highlight w:val="none"/>
        </w:rPr>
        <w:t>（一）甲方的权利义务</w:t>
      </w:r>
      <w:bookmarkEnd w:id="4"/>
    </w:p>
    <w:p w14:paraId="5F4D68CC">
      <w:pPr>
        <w:widowControl/>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1.甲方有权向乙方询问工作进展情况及相关的内容。甲方有权阐述对具体问题的意见和建议。</w:t>
      </w:r>
    </w:p>
    <w:p w14:paraId="14F996BC">
      <w:pPr>
        <w:widowControl/>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2.当甲方认定专业人员不按合同履行其职责，或与第三人串通给甲方造成经济损失的，甲方有权要求更换专业人员，直至终止合同并要求乙方承担相应的赔偿责任。</w:t>
      </w:r>
    </w:p>
    <w:p w14:paraId="7C78DB35">
      <w:pPr>
        <w:widowControl/>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3.甲方应当授权胜任本项目的代表（联系人姓名及邮箱），负责与乙方联系。</w:t>
      </w:r>
    </w:p>
    <w:p w14:paraId="18ACBB7E">
      <w:pPr>
        <w:widowControl/>
        <w:adjustRightInd w:val="0"/>
        <w:snapToGrid w:val="0"/>
        <w:spacing w:line="360" w:lineRule="auto"/>
        <w:ind w:firstLine="482" w:firstLineChars="200"/>
        <w:textAlignment w:val="baseline"/>
        <w:rPr>
          <w:rFonts w:hint="eastAsia" w:ascii="仿宋" w:hAnsi="仿宋" w:eastAsia="仿宋" w:cs="仿宋"/>
          <w:b/>
          <w:sz w:val="24"/>
          <w:szCs w:val="24"/>
          <w:highlight w:val="none"/>
        </w:rPr>
      </w:pPr>
      <w:r>
        <w:rPr>
          <w:rFonts w:hint="eastAsia" w:ascii="仿宋" w:hAnsi="仿宋" w:eastAsia="仿宋" w:cs="仿宋"/>
          <w:b/>
          <w:sz w:val="24"/>
          <w:szCs w:val="24"/>
          <w:highlight w:val="none"/>
        </w:rPr>
        <w:t>（二）乙方权利义务</w:t>
      </w:r>
    </w:p>
    <w:p w14:paraId="2DADB632">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1.按照合同规定全面完成任务，按期向甲方提交研究内容，成果的认定以甲方单位组织的专家评审通过为准。</w:t>
      </w:r>
    </w:p>
    <w:p w14:paraId="17736965">
      <w:pPr>
        <w:widowControl/>
        <w:autoSpaceDE w:val="0"/>
        <w:autoSpaceDN w:val="0"/>
        <w:adjustRightInd w:val="0"/>
        <w:snapToGrid w:val="0"/>
        <w:spacing w:line="360" w:lineRule="auto"/>
        <w:ind w:firstLine="480" w:firstLineChars="200"/>
        <w:textAlignment w:val="baseline"/>
        <w:rPr>
          <w:rFonts w:hint="eastAsia" w:ascii="仿宋" w:hAnsi="仿宋" w:eastAsia="仿宋" w:cs="仿宋"/>
          <w:bCs/>
          <w:sz w:val="24"/>
          <w:szCs w:val="24"/>
          <w:highlight w:val="none"/>
        </w:rPr>
      </w:pPr>
      <w:r>
        <w:rPr>
          <w:rFonts w:hint="eastAsia" w:ascii="仿宋" w:hAnsi="仿宋" w:eastAsia="仿宋" w:cs="仿宋"/>
          <w:sz w:val="24"/>
          <w:szCs w:val="24"/>
          <w:highlight w:val="none"/>
        </w:rPr>
        <w:t>2.合理组织力量，采取科学方法，按期展开调研，保证研究成果的准确性、完整性和实效性。</w:t>
      </w:r>
      <w:r>
        <w:rPr>
          <w:rFonts w:hint="eastAsia" w:ascii="仿宋" w:hAnsi="仿宋" w:eastAsia="仿宋" w:cs="仿宋"/>
          <w:bCs/>
          <w:sz w:val="24"/>
          <w:szCs w:val="24"/>
          <w:highlight w:val="none"/>
        </w:rPr>
        <w:t>乙方在服务过程中，如甲方提供的资料不明确时可向甲方提出书面报告。</w:t>
      </w:r>
    </w:p>
    <w:p w14:paraId="756E3CAA">
      <w:pPr>
        <w:widowControl/>
        <w:autoSpaceDE w:val="0"/>
        <w:autoSpaceDN w:val="0"/>
        <w:adjustRightInd w:val="0"/>
        <w:snapToGrid w:val="0"/>
        <w:spacing w:line="360" w:lineRule="auto"/>
        <w:ind w:firstLine="480" w:firstLineChars="200"/>
        <w:textAlignment w:val="baseline"/>
        <w:rPr>
          <w:rFonts w:hint="eastAsia" w:ascii="仿宋" w:hAnsi="仿宋" w:eastAsia="仿宋" w:cs="仿宋"/>
          <w:bCs/>
          <w:sz w:val="24"/>
          <w:szCs w:val="24"/>
          <w:highlight w:val="none"/>
        </w:rPr>
      </w:pPr>
      <w:r>
        <w:rPr>
          <w:rFonts w:hint="eastAsia" w:ascii="仿宋" w:hAnsi="仿宋" w:eastAsia="仿宋" w:cs="仿宋"/>
          <w:bCs/>
          <w:sz w:val="24"/>
          <w:szCs w:val="24"/>
          <w:highlight w:val="none"/>
        </w:rPr>
        <w:t>3.乙方在服务过程中，应当对第三人提出与本项目业务有关的问题进行核对或查问。</w:t>
      </w:r>
    </w:p>
    <w:p w14:paraId="33FFFB24">
      <w:pPr>
        <w:widowControl/>
        <w:autoSpaceDE w:val="0"/>
        <w:autoSpaceDN w:val="0"/>
        <w:adjustRightInd w:val="0"/>
        <w:snapToGrid w:val="0"/>
        <w:spacing w:line="360" w:lineRule="auto"/>
        <w:ind w:firstLine="480" w:firstLineChars="200"/>
        <w:textAlignment w:val="baseline"/>
        <w:rPr>
          <w:rFonts w:hint="eastAsia" w:ascii="仿宋" w:hAnsi="仿宋" w:eastAsia="仿宋" w:cs="仿宋"/>
          <w:bCs/>
          <w:sz w:val="24"/>
          <w:szCs w:val="24"/>
          <w:highlight w:val="none"/>
        </w:rPr>
      </w:pPr>
      <w:r>
        <w:rPr>
          <w:rFonts w:hint="eastAsia" w:ascii="仿宋" w:hAnsi="仿宋" w:eastAsia="仿宋" w:cs="仿宋"/>
          <w:bCs/>
          <w:sz w:val="24"/>
          <w:szCs w:val="24"/>
          <w:highlight w:val="none"/>
        </w:rPr>
        <w:t>4.向甲方提供与本项目有关的资料，包括项目人员的资质证书及承担本业务的专业人员名单、编制工作计划等，并按合同专用条件中约定的范围实施业务。</w:t>
      </w:r>
    </w:p>
    <w:p w14:paraId="692E9F76">
      <w:pPr>
        <w:widowControl/>
        <w:autoSpaceDE w:val="0"/>
        <w:autoSpaceDN w:val="0"/>
        <w:adjustRightInd w:val="0"/>
        <w:snapToGrid w:val="0"/>
        <w:spacing w:line="360" w:lineRule="auto"/>
        <w:ind w:firstLine="480" w:firstLineChars="200"/>
        <w:textAlignment w:val="baseline"/>
        <w:rPr>
          <w:rFonts w:hint="eastAsia" w:ascii="仿宋" w:hAnsi="仿宋" w:eastAsia="仿宋" w:cs="仿宋"/>
          <w:bCs/>
          <w:sz w:val="24"/>
          <w:szCs w:val="24"/>
          <w:highlight w:val="none"/>
        </w:rPr>
      </w:pPr>
      <w:r>
        <w:rPr>
          <w:rFonts w:hint="eastAsia" w:ascii="仿宋" w:hAnsi="仿宋" w:eastAsia="仿宋" w:cs="仿宋"/>
          <w:bCs/>
          <w:sz w:val="24"/>
          <w:szCs w:val="24"/>
          <w:highlight w:val="none"/>
        </w:rPr>
        <w:t>5.在项目服务期间，乙方应按照甲方的要求保证及时到项目现场。同时，针对项目出现较大争议的情况，乙方有效提出解决争议的方案。</w:t>
      </w:r>
    </w:p>
    <w:p w14:paraId="59219709">
      <w:pPr>
        <w:widowControl/>
        <w:autoSpaceDE w:val="0"/>
        <w:autoSpaceDN w:val="0"/>
        <w:adjustRightInd w:val="0"/>
        <w:snapToGrid w:val="0"/>
        <w:spacing w:line="360" w:lineRule="auto"/>
        <w:ind w:firstLine="480" w:firstLineChars="200"/>
        <w:textAlignment w:val="baseline"/>
        <w:rPr>
          <w:rFonts w:hint="eastAsia" w:ascii="仿宋" w:hAnsi="仿宋" w:eastAsia="仿宋" w:cs="仿宋"/>
          <w:bCs/>
          <w:sz w:val="24"/>
          <w:szCs w:val="24"/>
          <w:highlight w:val="none"/>
        </w:rPr>
      </w:pPr>
      <w:r>
        <w:rPr>
          <w:rFonts w:hint="eastAsia" w:ascii="仿宋" w:hAnsi="仿宋" w:eastAsia="仿宋" w:cs="仿宋"/>
          <w:sz w:val="24"/>
          <w:szCs w:val="24"/>
          <w:highlight w:val="none"/>
        </w:rPr>
        <w:t>6.</w:t>
      </w:r>
      <w:r>
        <w:rPr>
          <w:rFonts w:hint="eastAsia" w:ascii="仿宋" w:hAnsi="仿宋" w:eastAsia="仿宋" w:cs="仿宋"/>
          <w:bCs/>
          <w:sz w:val="24"/>
          <w:szCs w:val="24"/>
          <w:highlight w:val="none"/>
        </w:rPr>
        <w:t>乙方需派一名项目经理</w:t>
      </w:r>
      <w:r>
        <w:rPr>
          <w:rFonts w:hint="eastAsia" w:ascii="仿宋" w:hAnsi="仿宋" w:eastAsia="仿宋" w:cs="仿宋"/>
          <w:sz w:val="24"/>
          <w:szCs w:val="24"/>
          <w:highlight w:val="none"/>
        </w:rPr>
        <w:t>（联系人姓名及邮箱）</w:t>
      </w:r>
      <w:r>
        <w:rPr>
          <w:rFonts w:hint="eastAsia" w:ascii="仿宋" w:hAnsi="仿宋" w:eastAsia="仿宋" w:cs="仿宋"/>
          <w:bCs/>
          <w:sz w:val="24"/>
          <w:szCs w:val="24"/>
          <w:highlight w:val="none"/>
        </w:rPr>
        <w:t>，直接与甲方沟通，项目经理接收甲方提出的问题与要求，并及时向公司申请调动资源，解决在项目实施过程中遇到的问题。</w:t>
      </w:r>
    </w:p>
    <w:p w14:paraId="5340B94B">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7.所供的成果报告必须保证是符合国家相关程序相关规定。乙方提供相关成果报告确保客观性、真实性、合法性。</w:t>
      </w:r>
    </w:p>
    <w:p w14:paraId="6F28E0E6">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8.乙方提供研究成果不存在侵犯他人知识产权的事宜，若在完成研究成果中需要获取他人资料或许可的，已经过对方同意并支付了相应的服务费。</w:t>
      </w:r>
    </w:p>
    <w:p w14:paraId="6FDB825B">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9.乙方不得转让、分包给其它单位或个人。</w:t>
      </w:r>
    </w:p>
    <w:p w14:paraId="547349D9">
      <w:pPr>
        <w:widowControl/>
        <w:autoSpaceDE w:val="0"/>
        <w:autoSpaceDN w:val="0"/>
        <w:adjustRightInd w:val="0"/>
        <w:snapToGrid w:val="0"/>
        <w:spacing w:line="360" w:lineRule="auto"/>
        <w:ind w:firstLine="482" w:firstLineChars="200"/>
        <w:textAlignment w:val="baseline"/>
        <w:rPr>
          <w:rFonts w:hint="eastAsia" w:ascii="仿宋" w:hAnsi="仿宋" w:eastAsia="仿宋" w:cs="仿宋"/>
          <w:b/>
          <w:sz w:val="24"/>
          <w:szCs w:val="24"/>
          <w:highlight w:val="none"/>
        </w:rPr>
      </w:pPr>
      <w:r>
        <w:rPr>
          <w:rFonts w:hint="eastAsia" w:ascii="仿宋" w:hAnsi="仿宋" w:eastAsia="仿宋" w:cs="仿宋"/>
          <w:b/>
          <w:sz w:val="24"/>
          <w:szCs w:val="24"/>
          <w:highlight w:val="none"/>
        </w:rPr>
        <w:t>九、保密责任</w:t>
      </w:r>
    </w:p>
    <w:p w14:paraId="004192B6">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15560533">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2.乙方有义务保护甲方的知识产权，未经甲方同意，不得将甲方所有的具有知识产权性质的成果文件、资料向第三方转让或用于本合同以外的项目。如发生以上情况，甲方有权索赔。</w:t>
      </w:r>
    </w:p>
    <w:p w14:paraId="274A4B67">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3.保密期限为长期。若乙方泄密应向甲方支付合同价款</w:t>
      </w:r>
      <w:r>
        <w:rPr>
          <w:rFonts w:hint="eastAsia" w:ascii="仿宋" w:hAnsi="仿宋" w:eastAsia="仿宋" w:cs="仿宋"/>
          <w:color w:val="FF0000"/>
          <w:sz w:val="24"/>
          <w:szCs w:val="24"/>
          <w:highlight w:val="none"/>
          <w:lang w:val="en-US" w:eastAsia="zh-CN"/>
        </w:rPr>
        <w:t>50</w:t>
      </w:r>
      <w:r>
        <w:rPr>
          <w:rFonts w:hint="eastAsia" w:ascii="仿宋" w:hAnsi="仿宋" w:eastAsia="仿宋" w:cs="仿宋"/>
          <w:color w:val="FF0000"/>
          <w:sz w:val="24"/>
          <w:szCs w:val="24"/>
          <w:highlight w:val="none"/>
        </w:rPr>
        <w:t>%</w:t>
      </w:r>
      <w:r>
        <w:rPr>
          <w:rFonts w:hint="eastAsia" w:ascii="仿宋" w:hAnsi="仿宋" w:eastAsia="仿宋" w:cs="仿宋"/>
          <w:sz w:val="24"/>
          <w:szCs w:val="24"/>
          <w:highlight w:val="none"/>
        </w:rPr>
        <w:t>的违约金并赔偿甲方的所有损失。</w:t>
      </w:r>
    </w:p>
    <w:p w14:paraId="3FD7845E">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4．本条款为独立条款，本合同的无效、变更、解除和终止均不影响本条款的效力。</w:t>
      </w:r>
    </w:p>
    <w:p w14:paraId="761A807B">
      <w:pPr>
        <w:widowControl/>
        <w:autoSpaceDE w:val="0"/>
        <w:autoSpaceDN w:val="0"/>
        <w:adjustRightInd w:val="0"/>
        <w:snapToGrid w:val="0"/>
        <w:spacing w:line="360" w:lineRule="auto"/>
        <w:ind w:firstLine="482" w:firstLineChars="200"/>
        <w:textAlignment w:val="baseline"/>
        <w:rPr>
          <w:rFonts w:hint="eastAsia" w:ascii="仿宋" w:hAnsi="仿宋" w:eastAsia="仿宋" w:cs="仿宋"/>
          <w:b/>
          <w:sz w:val="24"/>
          <w:szCs w:val="24"/>
          <w:highlight w:val="none"/>
        </w:rPr>
      </w:pPr>
      <w:r>
        <w:rPr>
          <w:rFonts w:hint="eastAsia" w:ascii="仿宋" w:hAnsi="仿宋" w:eastAsia="仿宋" w:cs="仿宋"/>
          <w:b/>
          <w:sz w:val="24"/>
          <w:szCs w:val="24"/>
          <w:highlight w:val="none"/>
        </w:rPr>
        <w:t>十、违约责任</w:t>
      </w:r>
    </w:p>
    <w:p w14:paraId="14DC983E">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1.按《民法典》中的相关条款执行。</w:t>
      </w:r>
    </w:p>
    <w:p w14:paraId="36169CDD">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bookmarkStart w:id="5" w:name="_Hlk66788073"/>
      <w:r>
        <w:rPr>
          <w:rFonts w:hint="eastAsia" w:ascii="仿宋" w:hAnsi="仿宋" w:eastAsia="仿宋" w:cs="仿宋"/>
          <w:sz w:val="24"/>
          <w:szCs w:val="24"/>
          <w:highlight w:val="none"/>
        </w:rPr>
        <w:t>2.未按合同要求提供服务或服务质量不能满足合同要求，甲方应当将乙方违约的情况以及拟采取的措施以书面形式报政府采购监管部门，根据政府采购监管部门的处理意见，甲方有权单方面终止合同，并要求乙方承担违约责任。同时，政府采购监管部门有权依据《政府采购法》及相关法律法规对乙方的违法行为进行相应的处罚。</w:t>
      </w:r>
    </w:p>
    <w:p w14:paraId="5C9FDDA5">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3.在本合同履行过程中，双方因违约或造成对方经济、社会效益等损失的应当赔偿，包括但不限于律师费、差旅费、诉讼费、调查费、公证费、鉴定费、专家证人出庭费、诉讼保全保险费等。</w:t>
      </w:r>
    </w:p>
    <w:p w14:paraId="22FFD7BA">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4.乙方提供的服务不符合本项目相关文件和本合同规定的，甲方有权拒绝，并且乙方须向甲方支付本合同总价款</w:t>
      </w:r>
      <w:r>
        <w:rPr>
          <w:rFonts w:hint="eastAsia" w:ascii="仿宋" w:hAnsi="仿宋" w:eastAsia="仿宋" w:cs="仿宋"/>
          <w:color w:val="FF0000"/>
          <w:sz w:val="24"/>
          <w:szCs w:val="24"/>
          <w:highlight w:val="none"/>
          <w:lang w:val="en-US" w:eastAsia="zh-CN"/>
        </w:rPr>
        <w:t>30</w:t>
      </w:r>
      <w:r>
        <w:rPr>
          <w:rFonts w:hint="eastAsia" w:ascii="仿宋" w:hAnsi="仿宋" w:eastAsia="仿宋" w:cs="仿宋"/>
          <w:color w:val="FF0000"/>
          <w:sz w:val="24"/>
          <w:szCs w:val="24"/>
          <w:highlight w:val="none"/>
        </w:rPr>
        <w:t>%</w:t>
      </w:r>
      <w:r>
        <w:rPr>
          <w:rFonts w:hint="eastAsia" w:ascii="仿宋" w:hAnsi="仿宋" w:eastAsia="仿宋" w:cs="仿宋"/>
          <w:sz w:val="24"/>
          <w:szCs w:val="24"/>
          <w:highlight w:val="none"/>
        </w:rPr>
        <w:t>的违约金。</w:t>
      </w:r>
    </w:p>
    <w:p w14:paraId="2DBBC5EB">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5.乙方未能按照本合同约定时间提供服务或完成约定的项目服务内容的，从逾期之日起每日按本合同总价款</w:t>
      </w:r>
      <w:r>
        <w:rPr>
          <w:rFonts w:hint="eastAsia" w:ascii="仿宋" w:hAnsi="仿宋" w:eastAsia="仿宋" w:cs="仿宋"/>
          <w:color w:val="FF0000"/>
          <w:sz w:val="24"/>
          <w:szCs w:val="24"/>
          <w:highlight w:val="none"/>
          <w:lang w:val="en-US" w:eastAsia="zh-CN"/>
        </w:rPr>
        <w:t>2</w:t>
      </w:r>
      <w:r>
        <w:rPr>
          <w:rFonts w:hint="eastAsia" w:ascii="仿宋" w:hAnsi="仿宋" w:eastAsia="仿宋" w:cs="仿宋"/>
          <w:color w:val="FF0000"/>
          <w:sz w:val="24"/>
          <w:szCs w:val="24"/>
          <w:highlight w:val="none"/>
        </w:rPr>
        <w:t>%</w:t>
      </w:r>
      <w:r>
        <w:rPr>
          <w:rFonts w:hint="eastAsia" w:ascii="仿宋" w:hAnsi="仿宋" w:eastAsia="仿宋" w:cs="仿宋"/>
          <w:sz w:val="24"/>
          <w:szCs w:val="24"/>
          <w:highlight w:val="none"/>
        </w:rPr>
        <w:t>的数额向甲方支付违约金；逾期日以上的，甲方有权终止合同，由此造成的甲方经济损失由乙方承担。</w:t>
      </w:r>
    </w:p>
    <w:p w14:paraId="0750F915">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6.未经甲方同意，乙方不得擅自将本合同服务转包或分包第三方承担。</w:t>
      </w:r>
      <w:bookmarkEnd w:id="5"/>
    </w:p>
    <w:p w14:paraId="41C96A64">
      <w:pPr>
        <w:widowControl/>
        <w:autoSpaceDE w:val="0"/>
        <w:autoSpaceDN w:val="0"/>
        <w:adjustRightInd w:val="0"/>
        <w:snapToGrid w:val="0"/>
        <w:spacing w:line="360" w:lineRule="auto"/>
        <w:ind w:firstLine="482" w:firstLineChars="200"/>
        <w:textAlignment w:val="baseline"/>
        <w:rPr>
          <w:rFonts w:hint="eastAsia" w:ascii="仿宋" w:hAnsi="仿宋" w:eastAsia="仿宋" w:cs="仿宋"/>
          <w:b/>
          <w:sz w:val="24"/>
          <w:szCs w:val="24"/>
          <w:highlight w:val="none"/>
        </w:rPr>
      </w:pPr>
      <w:r>
        <w:rPr>
          <w:rFonts w:hint="eastAsia" w:ascii="仿宋" w:hAnsi="仿宋" w:eastAsia="仿宋" w:cs="仿宋"/>
          <w:b/>
          <w:sz w:val="24"/>
          <w:szCs w:val="24"/>
          <w:highlight w:val="none"/>
        </w:rPr>
        <w:t xml:space="preserve">十一、协议解除或终止 </w:t>
      </w:r>
    </w:p>
    <w:p w14:paraId="239DCAE9">
      <w:pPr>
        <w:widowControl/>
        <w:autoSpaceDE w:val="0"/>
        <w:autoSpaceDN w:val="0"/>
        <w:adjustRightInd w:val="0"/>
        <w:snapToGrid w:val="0"/>
        <w:spacing w:line="360" w:lineRule="auto"/>
        <w:ind w:firstLine="480" w:firstLineChars="200"/>
        <w:textAlignment w:val="baseline"/>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（一）除本合同另有规定外，在发生以下情况时，甲方有权在向乙方发出终止通知后终止本合同： </w:t>
      </w:r>
    </w:p>
    <w:p w14:paraId="32A9FFE3">
      <w:pPr>
        <w:widowControl/>
        <w:autoSpaceDE w:val="0"/>
        <w:autoSpaceDN w:val="0"/>
        <w:adjustRightInd w:val="0"/>
        <w:snapToGrid w:val="0"/>
        <w:spacing w:line="360" w:lineRule="auto"/>
        <w:ind w:firstLine="480" w:firstLineChars="200"/>
        <w:textAlignment w:val="baseline"/>
        <w:rPr>
          <w:rFonts w:hint="eastAsia" w:ascii="仿宋" w:hAnsi="仿宋" w:eastAsia="仿宋" w:cs="仿宋"/>
          <w:bCs/>
          <w:sz w:val="24"/>
          <w:szCs w:val="24"/>
          <w:highlight w:val="none"/>
        </w:rPr>
      </w:pPr>
      <w:r>
        <w:rPr>
          <w:rFonts w:hint="eastAsia" w:ascii="仿宋" w:hAnsi="仿宋" w:eastAsia="仿宋" w:cs="仿宋"/>
          <w:bCs/>
          <w:sz w:val="24"/>
          <w:szCs w:val="24"/>
          <w:highlight w:val="none"/>
        </w:rPr>
        <w:t>1.乙方未履行合同规定的义务并且在接到甲方通知后</w:t>
      </w:r>
      <w:r>
        <w:rPr>
          <w:rFonts w:hint="eastAsia" w:ascii="仿宋" w:hAnsi="仿宋" w:eastAsia="仿宋" w:cs="仿宋"/>
          <w:bCs/>
          <w:color w:val="FF0000"/>
          <w:sz w:val="24"/>
          <w:szCs w:val="24"/>
          <w:highlight w:val="none"/>
          <w:lang w:val="en-US" w:eastAsia="zh-CN"/>
        </w:rPr>
        <w:t xml:space="preserve"> 7 </w:t>
      </w:r>
      <w:r>
        <w:rPr>
          <w:rFonts w:hint="eastAsia" w:ascii="仿宋" w:hAnsi="仿宋" w:eastAsia="仿宋" w:cs="仿宋"/>
          <w:bCs/>
          <w:sz w:val="24"/>
          <w:szCs w:val="24"/>
          <w:highlight w:val="none"/>
        </w:rPr>
        <w:t xml:space="preserve">天内或乙方在甲方同意延长的时间内仍未履行的。 </w:t>
      </w:r>
    </w:p>
    <w:p w14:paraId="03D0F177">
      <w:pPr>
        <w:widowControl/>
        <w:autoSpaceDE w:val="0"/>
        <w:autoSpaceDN w:val="0"/>
        <w:adjustRightInd w:val="0"/>
        <w:snapToGrid w:val="0"/>
        <w:spacing w:line="360" w:lineRule="auto"/>
        <w:ind w:firstLine="480" w:firstLineChars="200"/>
        <w:textAlignment w:val="baseline"/>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2.因乙方的过错导致甲方的初步验收延迟超过 </w:t>
      </w:r>
      <w:r>
        <w:rPr>
          <w:rFonts w:hint="eastAsia" w:ascii="仿宋" w:hAnsi="仿宋" w:eastAsia="仿宋" w:cs="仿宋"/>
          <w:bCs/>
          <w:color w:val="FF0000"/>
          <w:sz w:val="24"/>
          <w:szCs w:val="24"/>
          <w:highlight w:val="none"/>
          <w:lang w:val="en-US" w:eastAsia="zh-CN"/>
        </w:rPr>
        <w:t>1</w:t>
      </w:r>
      <w:r>
        <w:rPr>
          <w:rFonts w:hint="eastAsia" w:ascii="仿宋" w:hAnsi="仿宋" w:eastAsia="仿宋" w:cs="仿宋"/>
          <w:bCs/>
          <w:sz w:val="24"/>
          <w:szCs w:val="24"/>
          <w:highlight w:val="none"/>
          <w:lang w:val="en-US" w:eastAsia="zh-CN"/>
        </w:rPr>
        <w:t xml:space="preserve"> </w:t>
      </w:r>
      <w:r>
        <w:rPr>
          <w:rFonts w:hint="eastAsia" w:ascii="仿宋" w:hAnsi="仿宋" w:eastAsia="仿宋" w:cs="仿宋"/>
          <w:bCs/>
          <w:sz w:val="24"/>
          <w:szCs w:val="24"/>
          <w:highlight w:val="none"/>
        </w:rPr>
        <w:t xml:space="preserve">周。 </w:t>
      </w:r>
    </w:p>
    <w:p w14:paraId="77934A55">
      <w:pPr>
        <w:widowControl/>
        <w:autoSpaceDE w:val="0"/>
        <w:autoSpaceDN w:val="0"/>
        <w:adjustRightInd w:val="0"/>
        <w:snapToGrid w:val="0"/>
        <w:spacing w:line="360" w:lineRule="auto"/>
        <w:ind w:firstLine="480" w:firstLineChars="200"/>
        <w:textAlignment w:val="baseline"/>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（二）发生以下情况时，任何一方有权在向另一方发出终止通知后终止本合同： </w:t>
      </w:r>
    </w:p>
    <w:p w14:paraId="139D66EA">
      <w:pPr>
        <w:widowControl/>
        <w:autoSpaceDE w:val="0"/>
        <w:autoSpaceDN w:val="0"/>
        <w:adjustRightInd w:val="0"/>
        <w:snapToGrid w:val="0"/>
        <w:spacing w:line="360" w:lineRule="auto"/>
        <w:ind w:firstLine="480" w:firstLineChars="200"/>
        <w:textAlignment w:val="baseline"/>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1.一方破产或无清偿能力； </w:t>
      </w:r>
    </w:p>
    <w:p w14:paraId="074917FE">
      <w:pPr>
        <w:widowControl/>
        <w:autoSpaceDE w:val="0"/>
        <w:autoSpaceDN w:val="0"/>
        <w:adjustRightInd w:val="0"/>
        <w:snapToGrid w:val="0"/>
        <w:spacing w:line="360" w:lineRule="auto"/>
        <w:ind w:firstLine="480" w:firstLineChars="200"/>
        <w:textAlignment w:val="baseline"/>
        <w:rPr>
          <w:rFonts w:hint="eastAsia" w:ascii="仿宋" w:hAnsi="仿宋" w:eastAsia="仿宋" w:cs="仿宋"/>
          <w:bCs/>
          <w:sz w:val="24"/>
          <w:szCs w:val="24"/>
          <w:highlight w:val="none"/>
        </w:rPr>
      </w:pPr>
      <w:r>
        <w:rPr>
          <w:rFonts w:hint="eastAsia" w:ascii="仿宋" w:hAnsi="仿宋" w:eastAsia="仿宋" w:cs="仿宋"/>
          <w:bCs/>
          <w:sz w:val="24"/>
          <w:szCs w:val="24"/>
          <w:highlight w:val="none"/>
        </w:rPr>
        <w:t>2.不可抗力事件阻碍任何一方履行其合同义务持续超过</w:t>
      </w:r>
      <w:r>
        <w:rPr>
          <w:rFonts w:hint="eastAsia" w:ascii="仿宋" w:hAnsi="仿宋" w:eastAsia="仿宋" w:cs="仿宋"/>
          <w:bCs/>
          <w:sz w:val="24"/>
          <w:szCs w:val="24"/>
          <w:highlight w:val="none"/>
          <w:lang w:val="en-US" w:eastAsia="zh-CN"/>
        </w:rPr>
        <w:t xml:space="preserve"> </w:t>
      </w:r>
      <w:r>
        <w:rPr>
          <w:rFonts w:hint="eastAsia" w:ascii="仿宋" w:hAnsi="仿宋" w:eastAsia="仿宋" w:cs="仿宋"/>
          <w:bCs/>
          <w:color w:val="FF0000"/>
          <w:sz w:val="24"/>
          <w:szCs w:val="24"/>
          <w:highlight w:val="none"/>
          <w:lang w:val="en-US" w:eastAsia="zh-CN"/>
        </w:rPr>
        <w:t xml:space="preserve">30 </w:t>
      </w:r>
      <w:r>
        <w:rPr>
          <w:rFonts w:hint="eastAsia" w:ascii="仿宋" w:hAnsi="仿宋" w:eastAsia="仿宋" w:cs="仿宋"/>
          <w:bCs/>
          <w:sz w:val="24"/>
          <w:szCs w:val="24"/>
          <w:highlight w:val="none"/>
        </w:rPr>
        <w:t xml:space="preserve">天； </w:t>
      </w:r>
    </w:p>
    <w:p w14:paraId="50F9D9A1">
      <w:pPr>
        <w:widowControl/>
        <w:autoSpaceDE w:val="0"/>
        <w:autoSpaceDN w:val="0"/>
        <w:adjustRightInd w:val="0"/>
        <w:snapToGrid w:val="0"/>
        <w:spacing w:line="360" w:lineRule="auto"/>
        <w:ind w:firstLine="480" w:firstLineChars="200"/>
        <w:textAlignment w:val="baseline"/>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3.因本条而终止时，乙方仅有权就其在终止之前已履行的服务获得付款。 </w:t>
      </w:r>
    </w:p>
    <w:p w14:paraId="7F673AA4">
      <w:pPr>
        <w:widowControl/>
        <w:autoSpaceDE w:val="0"/>
        <w:autoSpaceDN w:val="0"/>
        <w:adjustRightInd w:val="0"/>
        <w:snapToGrid w:val="0"/>
        <w:spacing w:line="360" w:lineRule="auto"/>
        <w:ind w:firstLine="482" w:firstLineChars="200"/>
        <w:textAlignment w:val="baseline"/>
        <w:rPr>
          <w:rFonts w:hint="eastAsia" w:ascii="仿宋" w:hAnsi="仿宋" w:eastAsia="仿宋" w:cs="仿宋"/>
          <w:b/>
          <w:sz w:val="24"/>
          <w:szCs w:val="24"/>
          <w:highlight w:val="none"/>
        </w:rPr>
      </w:pPr>
      <w:r>
        <w:rPr>
          <w:rFonts w:hint="eastAsia" w:ascii="仿宋" w:hAnsi="仿宋" w:eastAsia="仿宋" w:cs="仿宋"/>
          <w:b/>
          <w:sz w:val="24"/>
          <w:szCs w:val="24"/>
          <w:highlight w:val="none"/>
        </w:rPr>
        <w:t>十二、解决争议方式</w:t>
      </w:r>
    </w:p>
    <w:p w14:paraId="558DCD35">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本合同在履行过程中发生的争议，由甲、乙双方当事人协商解决，协商不成的依法向甲方所在地人民法院起诉。</w:t>
      </w:r>
    </w:p>
    <w:p w14:paraId="4027290B">
      <w:pPr>
        <w:widowControl/>
        <w:autoSpaceDE w:val="0"/>
        <w:autoSpaceDN w:val="0"/>
        <w:adjustRightInd w:val="0"/>
        <w:snapToGrid w:val="0"/>
        <w:spacing w:line="360" w:lineRule="auto"/>
        <w:ind w:firstLine="482" w:firstLineChars="200"/>
        <w:textAlignment w:val="baseline"/>
        <w:rPr>
          <w:rFonts w:hint="eastAsia" w:ascii="仿宋" w:hAnsi="仿宋" w:eastAsia="仿宋" w:cs="仿宋"/>
          <w:b/>
          <w:sz w:val="24"/>
          <w:szCs w:val="24"/>
          <w:highlight w:val="none"/>
        </w:rPr>
      </w:pPr>
      <w:r>
        <w:rPr>
          <w:rFonts w:hint="eastAsia" w:ascii="仿宋" w:hAnsi="仿宋" w:eastAsia="仿宋" w:cs="仿宋"/>
          <w:b/>
          <w:sz w:val="24"/>
          <w:szCs w:val="24"/>
          <w:highlight w:val="none"/>
        </w:rPr>
        <w:t>十三、组成本合同的文件</w:t>
      </w:r>
    </w:p>
    <w:p w14:paraId="63328707">
      <w:pPr>
        <w:widowControl/>
        <w:autoSpaceDE w:val="0"/>
        <w:autoSpaceDN w:val="0"/>
        <w:adjustRightInd w:val="0"/>
        <w:snapToGrid w:val="0"/>
        <w:spacing w:line="360" w:lineRule="auto"/>
        <w:ind w:firstLine="480" w:firstLineChars="200"/>
        <w:textAlignment w:val="baseline"/>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（一）本合同中的词语和术语的含义与合同条款中定义的相同。</w:t>
      </w:r>
    </w:p>
    <w:p w14:paraId="52F9CB06">
      <w:pPr>
        <w:widowControl/>
        <w:autoSpaceDE w:val="0"/>
        <w:autoSpaceDN w:val="0"/>
        <w:adjustRightInd w:val="0"/>
        <w:snapToGrid w:val="0"/>
        <w:spacing w:line="360" w:lineRule="auto"/>
        <w:ind w:firstLine="480" w:firstLineChars="200"/>
        <w:textAlignment w:val="baseline"/>
        <w:rPr>
          <w:rFonts w:hint="eastAsia" w:ascii="仿宋" w:hAnsi="仿宋" w:eastAsia="仿宋" w:cs="仿宋"/>
          <w:bCs/>
          <w:sz w:val="24"/>
          <w:szCs w:val="24"/>
          <w:highlight w:val="none"/>
        </w:rPr>
      </w:pPr>
      <w:r>
        <w:rPr>
          <w:rFonts w:hint="eastAsia" w:ascii="仿宋" w:hAnsi="仿宋" w:eastAsia="仿宋" w:cs="仿宋"/>
          <w:bCs/>
          <w:sz w:val="24"/>
          <w:szCs w:val="24"/>
          <w:highlight w:val="none"/>
        </w:rPr>
        <w:t>（二）下列文件是本合同的组成部分，并与本合同一起阅读和解释：</w:t>
      </w:r>
    </w:p>
    <w:p w14:paraId="637D519C">
      <w:pPr>
        <w:widowControl/>
        <w:autoSpaceDE w:val="0"/>
        <w:autoSpaceDN w:val="0"/>
        <w:adjustRightInd w:val="0"/>
        <w:snapToGrid w:val="0"/>
        <w:spacing w:line="360" w:lineRule="auto"/>
        <w:ind w:firstLine="480" w:firstLineChars="200"/>
        <w:textAlignment w:val="baseline"/>
        <w:rPr>
          <w:rFonts w:hint="eastAsia" w:ascii="仿宋" w:hAnsi="仿宋" w:eastAsia="仿宋" w:cs="仿宋"/>
          <w:bCs/>
          <w:sz w:val="24"/>
          <w:szCs w:val="24"/>
          <w:highlight w:val="none"/>
        </w:rPr>
      </w:pPr>
      <w:r>
        <w:rPr>
          <w:rFonts w:hint="eastAsia" w:ascii="仿宋" w:hAnsi="仿宋" w:eastAsia="仿宋" w:cs="仿宋"/>
          <w:bCs/>
          <w:sz w:val="24"/>
          <w:szCs w:val="24"/>
          <w:highlight w:val="none"/>
        </w:rPr>
        <w:t>1.成交通知书</w:t>
      </w:r>
    </w:p>
    <w:p w14:paraId="708D8B29">
      <w:pPr>
        <w:widowControl/>
        <w:autoSpaceDE w:val="0"/>
        <w:autoSpaceDN w:val="0"/>
        <w:adjustRightInd w:val="0"/>
        <w:snapToGrid w:val="0"/>
        <w:spacing w:line="360" w:lineRule="auto"/>
        <w:ind w:firstLine="480" w:firstLineChars="200"/>
        <w:textAlignment w:val="baseline"/>
        <w:rPr>
          <w:rFonts w:hint="eastAsia" w:ascii="仿宋" w:hAnsi="仿宋" w:eastAsia="仿宋" w:cs="仿宋"/>
          <w:bCs/>
          <w:sz w:val="24"/>
          <w:szCs w:val="24"/>
          <w:highlight w:val="none"/>
        </w:rPr>
      </w:pPr>
      <w:r>
        <w:rPr>
          <w:rFonts w:hint="eastAsia" w:ascii="仿宋" w:hAnsi="仿宋" w:eastAsia="仿宋" w:cs="仿宋"/>
          <w:bCs/>
          <w:sz w:val="24"/>
          <w:szCs w:val="24"/>
          <w:highlight w:val="none"/>
        </w:rPr>
        <w:t>2.磋商响应文件</w:t>
      </w:r>
    </w:p>
    <w:p w14:paraId="2A97E149">
      <w:pPr>
        <w:widowControl/>
        <w:autoSpaceDE w:val="0"/>
        <w:autoSpaceDN w:val="0"/>
        <w:adjustRightInd w:val="0"/>
        <w:snapToGrid w:val="0"/>
        <w:spacing w:line="360" w:lineRule="auto"/>
        <w:ind w:firstLine="480" w:firstLineChars="200"/>
        <w:textAlignment w:val="baseline"/>
        <w:rPr>
          <w:rFonts w:hint="eastAsia" w:ascii="仿宋" w:hAnsi="仿宋" w:eastAsia="仿宋" w:cs="仿宋"/>
          <w:bCs/>
          <w:sz w:val="24"/>
          <w:szCs w:val="24"/>
          <w:highlight w:val="none"/>
        </w:rPr>
      </w:pPr>
      <w:r>
        <w:rPr>
          <w:rFonts w:hint="eastAsia" w:ascii="仿宋" w:hAnsi="仿宋" w:eastAsia="仿宋" w:cs="仿宋"/>
          <w:bCs/>
          <w:sz w:val="24"/>
          <w:szCs w:val="24"/>
          <w:highlight w:val="none"/>
        </w:rPr>
        <w:t>3.磋商文件</w:t>
      </w:r>
    </w:p>
    <w:p w14:paraId="16A76F9A">
      <w:pPr>
        <w:widowControl/>
        <w:autoSpaceDE w:val="0"/>
        <w:autoSpaceDN w:val="0"/>
        <w:adjustRightInd w:val="0"/>
        <w:snapToGrid w:val="0"/>
        <w:spacing w:line="360" w:lineRule="auto"/>
        <w:ind w:firstLine="480" w:firstLineChars="200"/>
        <w:textAlignment w:val="baseline"/>
        <w:rPr>
          <w:rFonts w:hint="eastAsia" w:ascii="仿宋" w:hAnsi="仿宋" w:eastAsia="仿宋" w:cs="仿宋"/>
          <w:b/>
          <w:sz w:val="24"/>
          <w:szCs w:val="24"/>
          <w:highlight w:val="none"/>
        </w:rPr>
      </w:pPr>
      <w:r>
        <w:rPr>
          <w:rFonts w:hint="eastAsia" w:ascii="仿宋" w:hAnsi="仿宋" w:eastAsia="仿宋" w:cs="仿宋"/>
          <w:bCs/>
          <w:sz w:val="24"/>
          <w:szCs w:val="24"/>
          <w:highlight w:val="none"/>
        </w:rPr>
        <w:t>4.本合同签订后，双方依法签订的补充协议也是本合同文件的组成部分。</w:t>
      </w:r>
    </w:p>
    <w:p w14:paraId="78940B26">
      <w:pPr>
        <w:widowControl/>
        <w:autoSpaceDE w:val="0"/>
        <w:autoSpaceDN w:val="0"/>
        <w:adjustRightInd w:val="0"/>
        <w:snapToGrid w:val="0"/>
        <w:spacing w:line="360" w:lineRule="auto"/>
        <w:ind w:firstLine="482" w:firstLineChars="200"/>
        <w:textAlignment w:val="baseline"/>
        <w:rPr>
          <w:rFonts w:hint="eastAsia" w:ascii="仿宋" w:hAnsi="仿宋" w:eastAsia="仿宋" w:cs="仿宋"/>
          <w:b/>
          <w:sz w:val="24"/>
          <w:szCs w:val="24"/>
          <w:highlight w:val="none"/>
        </w:rPr>
      </w:pPr>
      <w:r>
        <w:rPr>
          <w:rFonts w:hint="eastAsia" w:ascii="仿宋" w:hAnsi="仿宋" w:eastAsia="仿宋" w:cs="仿宋"/>
          <w:b/>
          <w:sz w:val="24"/>
          <w:szCs w:val="24"/>
          <w:highlight w:val="none"/>
        </w:rPr>
        <w:t>十四、合同生效及其他</w:t>
      </w:r>
    </w:p>
    <w:p w14:paraId="4AEAA5C6">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1.本合同须经甲、乙双方签字盖章后正式生效。</w:t>
      </w:r>
    </w:p>
    <w:p w14:paraId="259EDBB8">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2.合同生效后，甲、乙双方须严格执行本合同条款的规定，全面履行合同，违者按《中华人民共和国民法典》的有关规定承担相应责任。</w:t>
      </w:r>
    </w:p>
    <w:p w14:paraId="4740E11A">
      <w:pPr>
        <w:widowControl/>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3.本合同一式</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份，甲方持</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份，乙方持</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份，西安市财政局政府采购管理处备案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w:t>
      </w:r>
    </w:p>
    <w:p w14:paraId="53868106">
      <w:pPr>
        <w:widowControl/>
        <w:autoSpaceDE w:val="0"/>
        <w:autoSpaceDN w:val="0"/>
        <w:adjustRightInd w:val="0"/>
        <w:snapToGrid w:val="0"/>
        <w:spacing w:line="360" w:lineRule="auto"/>
        <w:ind w:firstLine="480" w:firstLineChars="200"/>
        <w:textAlignment w:val="baseline"/>
        <w:rPr>
          <w:rFonts w:hint="eastAsia" w:ascii="仿宋" w:hAnsi="仿宋" w:eastAsia="仿宋" w:cs="仿宋"/>
          <w:bCs/>
          <w:sz w:val="24"/>
          <w:szCs w:val="24"/>
          <w:highlight w:val="none"/>
        </w:rPr>
      </w:pPr>
      <w:r>
        <w:rPr>
          <w:rFonts w:hint="eastAsia" w:ascii="仿宋" w:hAnsi="仿宋" w:eastAsia="仿宋" w:cs="仿宋"/>
          <w:bCs/>
          <w:sz w:val="24"/>
          <w:szCs w:val="24"/>
          <w:highlight w:val="none"/>
        </w:rPr>
        <w:t>4.本合同如有未尽事宜，甲、乙双方协商解决。</w:t>
      </w:r>
    </w:p>
    <w:p w14:paraId="03884D68">
      <w:pPr>
        <w:widowControl/>
        <w:autoSpaceDE w:val="0"/>
        <w:autoSpaceDN w:val="0"/>
        <w:adjustRightInd w:val="0"/>
        <w:snapToGrid w:val="0"/>
        <w:spacing w:line="360" w:lineRule="auto"/>
        <w:ind w:firstLine="480" w:firstLineChars="200"/>
        <w:textAlignment w:val="baseline"/>
        <w:rPr>
          <w:rFonts w:hint="eastAsia" w:ascii="仿宋" w:hAnsi="仿宋" w:eastAsia="仿宋" w:cs="仿宋"/>
          <w:bCs/>
          <w:sz w:val="24"/>
          <w:szCs w:val="24"/>
          <w:highlight w:val="none"/>
        </w:rPr>
      </w:pPr>
      <w:r>
        <w:rPr>
          <w:rFonts w:hint="eastAsia" w:ascii="仿宋" w:hAnsi="仿宋" w:eastAsia="仿宋" w:cs="仿宋"/>
          <w:bCs/>
          <w:sz w:val="24"/>
          <w:szCs w:val="24"/>
          <w:highlight w:val="none"/>
        </w:rPr>
        <w:t>（以下无正文）</w:t>
      </w:r>
    </w:p>
    <w:p w14:paraId="334454A9">
      <w:pPr>
        <w:widowControl/>
        <w:autoSpaceDE w:val="0"/>
        <w:autoSpaceDN w:val="0"/>
        <w:adjustRightInd w:val="0"/>
        <w:snapToGrid w:val="0"/>
        <w:spacing w:line="600" w:lineRule="exact"/>
        <w:ind w:firstLine="480" w:firstLineChars="200"/>
        <w:textAlignment w:val="baseline"/>
        <w:rPr>
          <w:rFonts w:hint="eastAsia" w:ascii="仿宋" w:hAnsi="仿宋" w:eastAsia="仿宋" w:cs="仿宋"/>
          <w:bCs/>
          <w:sz w:val="24"/>
          <w:szCs w:val="24"/>
          <w:highlight w:val="none"/>
        </w:rPr>
      </w:pPr>
    </w:p>
    <w:p w14:paraId="42178FB0">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7FD5E19F">
      <w:pPr>
        <w:ind w:firstLine="21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（本页无正文，为合同签署页）</w:t>
      </w:r>
    </w:p>
    <w:tbl>
      <w:tblPr>
        <w:tblStyle w:val="2"/>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51"/>
        <w:gridCol w:w="4169"/>
      </w:tblGrid>
      <w:tr w14:paraId="5A9C3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553" w:type="pct"/>
            <w:noWrap/>
            <w:vAlign w:val="center"/>
          </w:tcPr>
          <w:p w14:paraId="5005C4A1">
            <w:pPr>
              <w:autoSpaceDE w:val="0"/>
              <w:autoSpaceDN w:val="0"/>
              <w:adjustRightInd w:val="0"/>
              <w:jc w:val="center"/>
              <w:textAlignment w:val="baseline"/>
              <w:rPr>
                <w:rFonts w:hint="eastAsia" w:ascii="仿宋" w:hAnsi="仿宋" w:eastAsia="仿宋" w:cs="仿宋"/>
                <w:spacing w:val="-20"/>
                <w:kern w:val="0"/>
                <w:sz w:val="24"/>
                <w:szCs w:val="24"/>
                <w:highlight w:val="none"/>
              </w:rPr>
            </w:pPr>
            <w:r>
              <w:rPr>
                <w:rFonts w:hint="eastAsia" w:ascii="仿宋" w:hAnsi="仿宋" w:eastAsia="仿宋" w:cs="仿宋"/>
                <w:b/>
                <w:bCs/>
                <w:spacing w:val="-20"/>
                <w:kern w:val="0"/>
                <w:sz w:val="24"/>
                <w:szCs w:val="24"/>
                <w:highlight w:val="none"/>
              </w:rPr>
              <w:t>甲方</w:t>
            </w:r>
          </w:p>
        </w:tc>
        <w:tc>
          <w:tcPr>
            <w:tcW w:w="2446" w:type="pct"/>
            <w:noWrap/>
            <w:vAlign w:val="center"/>
          </w:tcPr>
          <w:p w14:paraId="652FC657">
            <w:pPr>
              <w:autoSpaceDE w:val="0"/>
              <w:autoSpaceDN w:val="0"/>
              <w:adjustRightInd w:val="0"/>
              <w:jc w:val="center"/>
              <w:textAlignment w:val="baseline"/>
              <w:rPr>
                <w:rFonts w:hint="eastAsia" w:ascii="仿宋" w:hAnsi="仿宋" w:eastAsia="仿宋" w:cs="仿宋"/>
                <w:sz w:val="24"/>
                <w:szCs w:val="24"/>
                <w:highlight w:val="none"/>
              </w:rPr>
            </w:pPr>
            <w:r>
              <w:rPr>
                <w:rFonts w:hint="eastAsia" w:ascii="仿宋" w:hAnsi="仿宋" w:eastAsia="仿宋" w:cs="仿宋"/>
                <w:b/>
                <w:bCs/>
                <w:sz w:val="24"/>
                <w:szCs w:val="24"/>
                <w:highlight w:val="none"/>
              </w:rPr>
              <w:t>乙方</w:t>
            </w:r>
          </w:p>
        </w:tc>
      </w:tr>
      <w:tr w14:paraId="2588D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553" w:type="pct"/>
            <w:noWrap/>
            <w:vAlign w:val="center"/>
          </w:tcPr>
          <w:p w14:paraId="401183CF">
            <w:pPr>
              <w:autoSpaceDE w:val="0"/>
              <w:autoSpaceDN w:val="0"/>
              <w:adjustRightInd w:val="0"/>
              <w:jc w:val="center"/>
              <w:textAlignment w:val="baseline"/>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西安市发展和改革委员会</w:t>
            </w:r>
          </w:p>
          <w:p w14:paraId="6C4AC50A">
            <w:pPr>
              <w:autoSpaceDE w:val="0"/>
              <w:autoSpaceDN w:val="0"/>
              <w:adjustRightInd w:val="0"/>
              <w:jc w:val="center"/>
              <w:textAlignment w:val="baseline"/>
              <w:rPr>
                <w:rFonts w:hint="eastAsia" w:ascii="仿宋" w:hAnsi="仿宋" w:eastAsia="仿宋" w:cs="仿宋"/>
                <w:spacing w:val="-20"/>
                <w:kern w:val="0"/>
                <w:sz w:val="24"/>
                <w:szCs w:val="24"/>
                <w:highlight w:val="none"/>
              </w:rPr>
            </w:pPr>
            <w:r>
              <w:rPr>
                <w:rFonts w:hint="eastAsia" w:ascii="仿宋" w:hAnsi="仿宋" w:eastAsia="仿宋" w:cs="仿宋"/>
                <w:b/>
                <w:bCs/>
                <w:spacing w:val="-20"/>
                <w:kern w:val="0"/>
                <w:sz w:val="24"/>
                <w:szCs w:val="24"/>
                <w:highlight w:val="none"/>
              </w:rPr>
              <w:t>（盖章）</w:t>
            </w:r>
          </w:p>
        </w:tc>
        <w:tc>
          <w:tcPr>
            <w:tcW w:w="2446" w:type="pct"/>
            <w:noWrap/>
            <w:vAlign w:val="center"/>
          </w:tcPr>
          <w:p w14:paraId="52C4CD62">
            <w:pPr>
              <w:autoSpaceDE w:val="0"/>
              <w:autoSpaceDN w:val="0"/>
              <w:adjustRightInd w:val="0"/>
              <w:jc w:val="center"/>
              <w:textAlignment w:val="baseline"/>
              <w:rPr>
                <w:rFonts w:hint="eastAsia" w:ascii="仿宋" w:hAnsi="仿宋" w:eastAsia="仿宋" w:cs="仿宋"/>
                <w:b/>
                <w:bCs/>
                <w:spacing w:val="-20"/>
                <w:kern w:val="0"/>
                <w:sz w:val="24"/>
                <w:szCs w:val="24"/>
                <w:highlight w:val="none"/>
              </w:rPr>
            </w:pPr>
            <w:r>
              <w:rPr>
                <w:rFonts w:hint="eastAsia" w:ascii="仿宋" w:hAnsi="仿宋" w:eastAsia="仿宋" w:cs="仿宋"/>
                <w:b/>
                <w:bCs/>
                <w:spacing w:val="-20"/>
                <w:kern w:val="0"/>
                <w:sz w:val="24"/>
                <w:szCs w:val="24"/>
                <w:highlight w:val="none"/>
              </w:rPr>
              <w:t>***</w:t>
            </w:r>
          </w:p>
          <w:p w14:paraId="597C6264">
            <w:pPr>
              <w:autoSpaceDE w:val="0"/>
              <w:autoSpaceDN w:val="0"/>
              <w:adjustRightInd w:val="0"/>
              <w:jc w:val="center"/>
              <w:textAlignment w:val="baseline"/>
              <w:rPr>
                <w:rFonts w:hint="eastAsia" w:ascii="仿宋" w:hAnsi="仿宋" w:eastAsia="仿宋" w:cs="仿宋"/>
                <w:sz w:val="24"/>
                <w:szCs w:val="24"/>
                <w:highlight w:val="none"/>
              </w:rPr>
            </w:pPr>
            <w:r>
              <w:rPr>
                <w:rFonts w:hint="eastAsia" w:ascii="仿宋" w:hAnsi="仿宋" w:eastAsia="仿宋" w:cs="仿宋"/>
                <w:b/>
                <w:bCs/>
                <w:spacing w:val="-20"/>
                <w:kern w:val="0"/>
                <w:sz w:val="24"/>
                <w:szCs w:val="24"/>
                <w:highlight w:val="none"/>
              </w:rPr>
              <w:t>（盖章）</w:t>
            </w:r>
          </w:p>
        </w:tc>
      </w:tr>
      <w:tr w14:paraId="3FA80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2553" w:type="pct"/>
            <w:noWrap/>
            <w:vAlign w:val="center"/>
          </w:tcPr>
          <w:p w14:paraId="2E766984">
            <w:pPr>
              <w:autoSpaceDE w:val="0"/>
              <w:autoSpaceDN w:val="0"/>
              <w:adjustRightInd w:val="0"/>
              <w:textAlignment w:val="baseline"/>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授权代表人</w:t>
            </w:r>
            <w:r>
              <w:rPr>
                <w:rFonts w:hint="eastAsia" w:ascii="仿宋" w:hAnsi="仿宋" w:eastAsia="仿宋" w:cs="仿宋"/>
                <w:sz w:val="24"/>
                <w:szCs w:val="24"/>
                <w:highlight w:val="none"/>
              </w:rPr>
              <w:t>（签字）</w:t>
            </w:r>
            <w:r>
              <w:rPr>
                <w:rFonts w:hint="eastAsia" w:ascii="仿宋" w:hAnsi="仿宋" w:eastAsia="仿宋" w:cs="仿宋"/>
                <w:spacing w:val="-20"/>
                <w:kern w:val="0"/>
                <w:sz w:val="24"/>
                <w:szCs w:val="24"/>
                <w:highlight w:val="none"/>
              </w:rPr>
              <w:t>：</w:t>
            </w:r>
          </w:p>
          <w:p w14:paraId="08CBE623">
            <w:pPr>
              <w:autoSpaceDE w:val="0"/>
              <w:autoSpaceDN w:val="0"/>
              <w:adjustRightInd w:val="0"/>
              <w:textAlignment w:val="baseline"/>
              <w:rPr>
                <w:rFonts w:hint="eastAsia" w:ascii="仿宋" w:hAnsi="仿宋" w:eastAsia="仿宋" w:cs="仿宋"/>
                <w:spacing w:val="-20"/>
                <w:kern w:val="0"/>
                <w:sz w:val="24"/>
                <w:szCs w:val="24"/>
                <w:highlight w:val="none"/>
              </w:rPr>
            </w:pPr>
          </w:p>
        </w:tc>
        <w:tc>
          <w:tcPr>
            <w:tcW w:w="2446" w:type="pct"/>
            <w:noWrap/>
            <w:vAlign w:val="center"/>
          </w:tcPr>
          <w:p w14:paraId="7F77F224">
            <w:pPr>
              <w:keepNext/>
              <w:keepLines/>
              <w:numPr>
                <w:ilvl w:val="3"/>
                <w:numId w:val="0"/>
              </w:numPr>
              <w:tabs>
                <w:tab w:val="left" w:pos="432"/>
              </w:tabs>
              <w:adjustRightInd w:val="0"/>
              <w:spacing w:beforeAutospacing="1" w:afterAutospacing="1"/>
              <w:textAlignment w:val="baseline"/>
              <w:outlineLvl w:val="3"/>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法定代表人（签字）：</w:t>
            </w:r>
          </w:p>
          <w:p w14:paraId="56B18F7D">
            <w:pPr>
              <w:keepNext/>
              <w:keepLines/>
              <w:numPr>
                <w:ilvl w:val="3"/>
                <w:numId w:val="0"/>
              </w:numPr>
              <w:tabs>
                <w:tab w:val="left" w:pos="432"/>
              </w:tabs>
              <w:adjustRightInd w:val="0"/>
              <w:spacing w:beforeAutospacing="1" w:afterAutospacing="1"/>
              <w:textAlignment w:val="baseline"/>
              <w:outlineLvl w:val="3"/>
              <w:rPr>
                <w:rFonts w:hint="eastAsia" w:ascii="仿宋" w:hAnsi="仿宋" w:eastAsia="仿宋" w:cs="仿宋"/>
                <w:kern w:val="0"/>
                <w:sz w:val="24"/>
                <w:szCs w:val="24"/>
                <w:highlight w:val="none"/>
              </w:rPr>
            </w:pPr>
          </w:p>
        </w:tc>
      </w:tr>
      <w:tr w14:paraId="0317B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2553" w:type="pct"/>
            <w:noWrap/>
            <w:vAlign w:val="center"/>
          </w:tcPr>
          <w:p w14:paraId="215E379D">
            <w:pPr>
              <w:spacing w:line="480" w:lineRule="auto"/>
              <w:jc w:val="left"/>
              <w:textAlignment w:val="baseline"/>
              <w:rPr>
                <w:rFonts w:hint="eastAsia" w:ascii="仿宋" w:hAnsi="仿宋" w:eastAsia="仿宋" w:cs="仿宋"/>
                <w:sz w:val="24"/>
                <w:szCs w:val="24"/>
                <w:highlight w:val="none"/>
              </w:rPr>
            </w:pPr>
            <w:r>
              <w:rPr>
                <w:rFonts w:hint="eastAsia" w:ascii="仿宋" w:hAnsi="仿宋" w:eastAsia="仿宋" w:cs="仿宋"/>
                <w:w w:val="66"/>
                <w:sz w:val="24"/>
                <w:szCs w:val="24"/>
                <w:highlight w:val="none"/>
                <w:lang w:val="en-US" w:eastAsia="zh-CN"/>
              </w:rPr>
              <w:t>处室（单位）负责人（签字）</w:t>
            </w:r>
            <w:r>
              <w:rPr>
                <w:rFonts w:hint="eastAsia" w:ascii="仿宋" w:hAnsi="仿宋" w:eastAsia="仿宋" w:cs="仿宋"/>
                <w:sz w:val="24"/>
                <w:szCs w:val="24"/>
                <w:highlight w:val="none"/>
                <w:lang w:val="en-US" w:eastAsia="zh-CN"/>
              </w:rPr>
              <w:t>：</w:t>
            </w:r>
          </w:p>
          <w:p w14:paraId="1732650A">
            <w:pPr>
              <w:spacing w:line="480" w:lineRule="auto"/>
              <w:jc w:val="lef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经办人（签字）：</w:t>
            </w:r>
          </w:p>
          <w:p w14:paraId="77F2180A">
            <w:pPr>
              <w:spacing w:line="480" w:lineRule="auto"/>
              <w:jc w:val="left"/>
              <w:textAlignment w:val="baseline"/>
              <w:rPr>
                <w:rFonts w:hint="eastAsia" w:ascii="仿宋" w:hAnsi="仿宋" w:eastAsia="仿宋" w:cs="仿宋"/>
                <w:kern w:val="0"/>
                <w:sz w:val="24"/>
                <w:szCs w:val="24"/>
                <w:highlight w:val="none"/>
              </w:rPr>
            </w:pPr>
            <w:r>
              <w:rPr>
                <w:rFonts w:hint="eastAsia" w:ascii="仿宋" w:hAnsi="仿宋" w:eastAsia="仿宋" w:cs="仿宋"/>
                <w:sz w:val="24"/>
                <w:szCs w:val="24"/>
                <w:highlight w:val="none"/>
                <w:lang w:val="en-US" w:eastAsia="zh-CN"/>
              </w:rPr>
              <w:t>经办人</w:t>
            </w:r>
            <w:r>
              <w:rPr>
                <w:rFonts w:hint="eastAsia" w:ascii="仿宋" w:hAnsi="仿宋" w:eastAsia="仿宋" w:cs="仿宋"/>
                <w:sz w:val="24"/>
                <w:szCs w:val="24"/>
                <w:highlight w:val="none"/>
              </w:rPr>
              <w:t>联系电话：</w:t>
            </w:r>
          </w:p>
        </w:tc>
        <w:tc>
          <w:tcPr>
            <w:tcW w:w="2446" w:type="pct"/>
            <w:noWrap/>
            <w:vAlign w:val="center"/>
          </w:tcPr>
          <w:p w14:paraId="3753D371">
            <w:pPr>
              <w:jc w:val="lef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经办人（签字）：</w:t>
            </w:r>
          </w:p>
          <w:p w14:paraId="11A2EF1A">
            <w:pPr>
              <w:keepNext/>
              <w:keepLines/>
              <w:numPr>
                <w:ilvl w:val="3"/>
                <w:numId w:val="0"/>
              </w:numPr>
              <w:tabs>
                <w:tab w:val="left" w:pos="432"/>
              </w:tabs>
              <w:adjustRightInd w:val="0"/>
              <w:spacing w:beforeAutospacing="1" w:afterAutospacing="1"/>
              <w:textAlignment w:val="baseline"/>
              <w:outlineLvl w:val="3"/>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联系电话：</w:t>
            </w:r>
          </w:p>
        </w:tc>
      </w:tr>
      <w:tr w14:paraId="6E89E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553" w:type="pct"/>
            <w:noWrap/>
            <w:vAlign w:val="center"/>
          </w:tcPr>
          <w:p w14:paraId="13504AC5">
            <w:pPr>
              <w:autoSpaceDE w:val="0"/>
              <w:autoSpaceDN w:val="0"/>
              <w:adjustRightInd w:val="0"/>
              <w:textAlignment w:val="baseline"/>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地址：西安市凤城八路109号7号楼</w:t>
            </w:r>
          </w:p>
        </w:tc>
        <w:tc>
          <w:tcPr>
            <w:tcW w:w="2446" w:type="pct"/>
            <w:noWrap/>
            <w:vAlign w:val="center"/>
          </w:tcPr>
          <w:p w14:paraId="57D440E1">
            <w:pPr>
              <w:autoSpaceDE w:val="0"/>
              <w:autoSpaceDN w:val="0"/>
              <w:adjustRightInd w:val="0"/>
              <w:textAlignment w:val="baseline"/>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地址：</w:t>
            </w:r>
          </w:p>
        </w:tc>
      </w:tr>
      <w:tr w14:paraId="30D09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2553" w:type="pct"/>
            <w:noWrap/>
            <w:vAlign w:val="center"/>
          </w:tcPr>
          <w:p w14:paraId="2E60CF5F">
            <w:pPr>
              <w:autoSpaceDE w:val="0"/>
              <w:autoSpaceDN w:val="0"/>
              <w:adjustRightInd w:val="0"/>
              <w:textAlignment w:val="baseline"/>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邮编：710000</w:t>
            </w:r>
          </w:p>
        </w:tc>
        <w:tc>
          <w:tcPr>
            <w:tcW w:w="2446" w:type="pct"/>
            <w:noWrap/>
            <w:vAlign w:val="center"/>
          </w:tcPr>
          <w:p w14:paraId="77FBED51">
            <w:pPr>
              <w:autoSpaceDE w:val="0"/>
              <w:autoSpaceDN w:val="0"/>
              <w:adjustRightInd w:val="0"/>
              <w:textAlignment w:val="baseline"/>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邮编：</w:t>
            </w:r>
          </w:p>
        </w:tc>
      </w:tr>
      <w:tr w14:paraId="033FE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3" w:hRule="atLeast"/>
          <w:jc w:val="center"/>
        </w:trPr>
        <w:tc>
          <w:tcPr>
            <w:tcW w:w="2553" w:type="pct"/>
            <w:noWrap/>
          </w:tcPr>
          <w:p w14:paraId="045C5782">
            <w:pPr>
              <w:widowControl/>
              <w:autoSpaceDE w:val="0"/>
              <w:autoSpaceDN w:val="0"/>
              <w:adjustRightInd w:val="0"/>
              <w:snapToGrid w:val="0"/>
              <w:spacing w:line="60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开票信息：</w:t>
            </w:r>
          </w:p>
          <w:p w14:paraId="70EA3447">
            <w:pPr>
              <w:widowControl/>
              <w:autoSpaceDE w:val="0"/>
              <w:autoSpaceDN w:val="0"/>
              <w:adjustRightInd w:val="0"/>
              <w:snapToGrid w:val="0"/>
              <w:spacing w:line="60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组织机构代码证编号：</w:t>
            </w:r>
          </w:p>
          <w:p w14:paraId="23F554E6">
            <w:pPr>
              <w:widowControl/>
              <w:autoSpaceDE w:val="0"/>
              <w:autoSpaceDN w:val="0"/>
              <w:adjustRightInd w:val="0"/>
              <w:snapToGrid w:val="0"/>
              <w:spacing w:line="60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地址：</w:t>
            </w:r>
          </w:p>
          <w:p w14:paraId="730F7EBA">
            <w:pPr>
              <w:widowControl/>
              <w:autoSpaceDE w:val="0"/>
              <w:autoSpaceDN w:val="0"/>
              <w:adjustRightInd w:val="0"/>
              <w:snapToGrid w:val="0"/>
              <w:spacing w:line="60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电话：</w:t>
            </w:r>
          </w:p>
          <w:p w14:paraId="70A653B1">
            <w:pPr>
              <w:widowControl/>
              <w:autoSpaceDE w:val="0"/>
              <w:autoSpaceDN w:val="0"/>
              <w:adjustRightInd w:val="0"/>
              <w:snapToGrid w:val="0"/>
              <w:spacing w:line="600" w:lineRule="exact"/>
              <w:textAlignment w:val="baseline"/>
              <w:rPr>
                <w:rFonts w:hint="eastAsia" w:ascii="仿宋" w:hAnsi="仿宋" w:eastAsia="仿宋" w:cs="仿宋"/>
                <w:kern w:val="0"/>
                <w:sz w:val="24"/>
                <w:szCs w:val="24"/>
                <w:highlight w:val="none"/>
              </w:rPr>
            </w:pPr>
            <w:r>
              <w:rPr>
                <w:rFonts w:hint="eastAsia" w:ascii="仿宋" w:hAnsi="仿宋" w:eastAsia="仿宋" w:cs="仿宋"/>
                <w:sz w:val="24"/>
                <w:szCs w:val="24"/>
                <w:highlight w:val="none"/>
              </w:rPr>
              <w:t>发票类型：普票</w:t>
            </w:r>
          </w:p>
        </w:tc>
        <w:tc>
          <w:tcPr>
            <w:tcW w:w="2446" w:type="pct"/>
            <w:noWrap/>
          </w:tcPr>
          <w:p w14:paraId="6AE758D4">
            <w:pPr>
              <w:widowControl/>
              <w:autoSpaceDE w:val="0"/>
              <w:autoSpaceDN w:val="0"/>
              <w:adjustRightInd w:val="0"/>
              <w:snapToGrid w:val="0"/>
              <w:spacing w:line="60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收款信息：</w:t>
            </w:r>
          </w:p>
          <w:p w14:paraId="43B29141">
            <w:pPr>
              <w:widowControl/>
              <w:autoSpaceDE w:val="0"/>
              <w:autoSpaceDN w:val="0"/>
              <w:adjustRightInd w:val="0"/>
              <w:snapToGrid w:val="0"/>
              <w:spacing w:line="60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收款人名称：</w:t>
            </w:r>
          </w:p>
          <w:p w14:paraId="551F7F81">
            <w:pPr>
              <w:widowControl/>
              <w:autoSpaceDE w:val="0"/>
              <w:autoSpaceDN w:val="0"/>
              <w:adjustRightInd w:val="0"/>
              <w:snapToGrid w:val="0"/>
              <w:spacing w:line="60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组织机构代码证编号：</w:t>
            </w:r>
          </w:p>
          <w:p w14:paraId="677B1294">
            <w:pPr>
              <w:widowControl/>
              <w:autoSpaceDE w:val="0"/>
              <w:autoSpaceDN w:val="0"/>
              <w:adjustRightInd w:val="0"/>
              <w:snapToGrid w:val="0"/>
              <w:spacing w:line="60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收款银行：</w:t>
            </w:r>
          </w:p>
          <w:p w14:paraId="766D8B75">
            <w:pPr>
              <w:widowControl/>
              <w:autoSpaceDE w:val="0"/>
              <w:autoSpaceDN w:val="0"/>
              <w:adjustRightInd w:val="0"/>
              <w:snapToGrid w:val="0"/>
              <w:spacing w:line="60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账  号：</w:t>
            </w:r>
          </w:p>
          <w:p w14:paraId="59F59254">
            <w:pPr>
              <w:widowControl/>
              <w:autoSpaceDE w:val="0"/>
              <w:autoSpaceDN w:val="0"/>
              <w:adjustRightInd w:val="0"/>
              <w:snapToGrid w:val="0"/>
              <w:spacing w:line="600" w:lineRule="exact"/>
              <w:textAlignment w:val="baseline"/>
              <w:rPr>
                <w:rFonts w:hint="eastAsia" w:ascii="仿宋" w:hAnsi="仿宋" w:eastAsia="仿宋" w:cs="仿宋"/>
                <w:kern w:val="0"/>
                <w:sz w:val="24"/>
                <w:szCs w:val="24"/>
                <w:highlight w:val="none"/>
              </w:rPr>
            </w:pPr>
            <w:r>
              <w:rPr>
                <w:rFonts w:hint="eastAsia" w:ascii="仿宋" w:hAnsi="仿宋" w:eastAsia="仿宋" w:cs="仿宋"/>
                <w:sz w:val="24"/>
                <w:szCs w:val="24"/>
                <w:highlight w:val="none"/>
              </w:rPr>
              <w:t>地址：</w:t>
            </w:r>
          </w:p>
        </w:tc>
      </w:tr>
      <w:tr w14:paraId="50798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2553" w:type="pct"/>
            <w:noWrap/>
            <w:vAlign w:val="center"/>
          </w:tcPr>
          <w:p w14:paraId="1FE2964B">
            <w:pPr>
              <w:autoSpaceDE w:val="0"/>
              <w:autoSpaceDN w:val="0"/>
              <w:adjustRightInd w:val="0"/>
              <w:textAlignment w:val="baseline"/>
              <w:rPr>
                <w:rFonts w:hint="eastAsia" w:ascii="仿宋" w:hAnsi="仿宋" w:eastAsia="仿宋" w:cs="仿宋"/>
                <w:sz w:val="24"/>
                <w:szCs w:val="24"/>
                <w:highlight w:val="none"/>
              </w:rPr>
            </w:pPr>
            <w:r>
              <w:rPr>
                <w:rFonts w:hint="eastAsia" w:ascii="仿宋" w:hAnsi="仿宋" w:eastAsia="仿宋" w:cs="仿宋"/>
                <w:spacing w:val="-20"/>
                <w:kern w:val="0"/>
                <w:sz w:val="24"/>
                <w:szCs w:val="24"/>
                <w:highlight w:val="none"/>
              </w:rPr>
              <w:t>日期：    年    月    日</w:t>
            </w:r>
          </w:p>
        </w:tc>
        <w:tc>
          <w:tcPr>
            <w:tcW w:w="2446" w:type="pct"/>
            <w:noWrap/>
            <w:vAlign w:val="center"/>
          </w:tcPr>
          <w:p w14:paraId="62F63179">
            <w:pPr>
              <w:autoSpaceDE w:val="0"/>
              <w:autoSpaceDN w:val="0"/>
              <w:adjustRightInd w:val="0"/>
              <w:textAlignment w:val="baseline"/>
              <w:rPr>
                <w:rFonts w:hint="eastAsia" w:ascii="仿宋" w:hAnsi="仿宋" w:eastAsia="仿宋" w:cs="仿宋"/>
                <w:sz w:val="24"/>
                <w:szCs w:val="24"/>
                <w:highlight w:val="none"/>
              </w:rPr>
            </w:pPr>
            <w:r>
              <w:rPr>
                <w:rFonts w:hint="eastAsia" w:ascii="仿宋" w:hAnsi="仿宋" w:eastAsia="仿宋" w:cs="仿宋"/>
                <w:spacing w:val="-20"/>
                <w:kern w:val="0"/>
                <w:sz w:val="24"/>
                <w:szCs w:val="24"/>
                <w:highlight w:val="none"/>
              </w:rPr>
              <w:t>日期：    年   月     日</w:t>
            </w:r>
          </w:p>
        </w:tc>
      </w:tr>
    </w:tbl>
    <w:p w14:paraId="1467639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3499E9"/>
    <w:multiLevelType w:val="singleLevel"/>
    <w:tmpl w:val="AE3499E9"/>
    <w:lvl w:ilvl="0" w:tentative="0">
      <w:start w:val="2"/>
      <w:numFmt w:val="chineseCounting"/>
      <w:suff w:val="nothing"/>
      <w:lvlText w:val="%1、"/>
      <w:lvlJc w:val="left"/>
      <w:rPr>
        <w:rFonts w:hint="eastAsia"/>
      </w:rPr>
    </w:lvl>
  </w:abstractNum>
  <w:abstractNum w:abstractNumId="1">
    <w:nsid w:val="1E18C35F"/>
    <w:multiLevelType w:val="singleLevel"/>
    <w:tmpl w:val="1E18C35F"/>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986EDC"/>
    <w:rsid w:val="5EA77945"/>
    <w:rsid w:val="68986E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3191</Words>
  <Characters>3250</Characters>
  <Lines>0</Lines>
  <Paragraphs>0</Paragraphs>
  <TotalTime>0</TotalTime>
  <ScaleCrop>false</ScaleCrop>
  <LinksUpToDate>false</LinksUpToDate>
  <CharactersWithSpaces>3461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2025-07-16T09:45:00Z</dcterms:created>
  <dc:creator>歸鳥· ℳ</dc:creator>
  <cp:lastModifiedBy>歸鳥· ℳ</cp:lastModifiedBy>
  <dcterms:modified xsi:type="dcterms:W3CDTF">2025-07-17T00:48:02Z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50E6BC13442A46E3866372CB8BA5ED0F_11</vt:lpwstr>
  </property>
  <property fmtid="{D5CDD505-2E9C-101B-9397-08002B2CF9AE}" pid="4" name="KSOTemplateDocerSaveRecord">
    <vt:lpwstr>eyJoZGlkIjoiMDQ0MWZhMTJlM2RiZjc0MDE2MjBmODc2Nzc1YzBlMGYiLCJ1c2VySWQiOiIyNjc3MjAzMTEifQ==</vt:lpwstr>
  </property>
</Properties>
</file>