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版本号：xmzczbfz-2025071500120250716001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重大课题研究及智库服务项目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xmzczbfz-20250715001</w:t>
      </w:r>
      <w:r>
        <w:br/>
      </w:r>
      <w:r>
        <w:br/>
      </w:r>
      <w:r>
        <w:br/>
      </w:r>
    </w:p>
    <w:p>
      <w:pPr>
        <w:pStyle w:val="null3"/>
        <w:jc w:val="center"/>
        <w:outlineLvl w:val="2"/>
      </w:pPr>
      <w:r>
        <w:rPr>
          <w:rFonts w:ascii="仿宋_GB2312" w:hAnsi="仿宋_GB2312" w:cs="仿宋_GB2312" w:eastAsia="仿宋_GB2312"/>
          <w:sz w:val="28"/>
          <w:b/>
        </w:rPr>
        <w:t>西安市发展和改革委员会（本级）</w:t>
      </w:r>
    </w:p>
    <w:p>
      <w:pPr>
        <w:pStyle w:val="null3"/>
        <w:jc w:val="center"/>
        <w:outlineLvl w:val="2"/>
      </w:pPr>
      <w:r>
        <w:rPr>
          <w:rFonts w:ascii="仿宋_GB2312" w:hAnsi="仿宋_GB2312" w:cs="仿宋_GB2312" w:eastAsia="仿宋_GB2312"/>
          <w:sz w:val="28"/>
          <w:b/>
        </w:rPr>
        <w:t>陕西雄迈工程项目管理有限公司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陕西雄迈工程项目管理有限公司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西安市发展和改革委员会（本级）</w:t>
      </w:r>
      <w:r>
        <w:rPr>
          <w:rFonts w:ascii="仿宋_GB2312" w:hAnsi="仿宋_GB2312" w:cs="仿宋_GB2312" w:eastAsia="仿宋_GB2312"/>
        </w:rPr>
        <w:t>委托，拟对</w:t>
      </w:r>
      <w:r>
        <w:rPr>
          <w:rFonts w:ascii="仿宋_GB2312" w:hAnsi="仿宋_GB2312" w:cs="仿宋_GB2312" w:eastAsia="仿宋_GB2312"/>
        </w:rPr>
        <w:t>重大课题研究及智库服务项目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xmzczbfz-20250715001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重大课题研究及智库服务项目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重大课题研究及智库服务项目；主要功能或目标:围绕中央、省上部署和我市重点工作，聚焦全市发展战略前瞻前沿和经济社会发展的重大现实问题，对照发改中心工作和现实需求，着力抓好问题研究、政策咨询和项目谋划，更好地向市委、市政府决策提供具有针对性、创新性、前瞻性和战略性的对策建议。主要研究方向涉及宏观经济调控、体制改革、绿色低碳、区域协调与开放合作、产业升级与创新驱动、民生保障、价格调控与粮食安全、光伏产业政策、开发区管理制度改革等领域。据此，提出本研究项目，采购第三方咨询服务并开展系列研究，供应商需在研究不同阶段按时提交书面研究成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采购包1（综合类伴随式智库服务）：属于专门面向中小企业采购。</w:t>
      </w:r>
    </w:p>
    <w:p>
      <w:pPr>
        <w:pStyle w:val="null3"/>
      </w:pPr>
      <w:r>
        <w:rPr>
          <w:rFonts w:ascii="仿宋_GB2312" w:hAnsi="仿宋_GB2312" w:cs="仿宋_GB2312" w:eastAsia="仿宋_GB2312"/>
        </w:rPr>
        <w:t>采购包3（产业类伴随式智库服务）：属于专门面向中小企业采购。</w:t>
      </w:r>
    </w:p>
    <w:p>
      <w:pPr>
        <w:pStyle w:val="null3"/>
      </w:pPr>
      <w:r>
        <w:rPr>
          <w:rFonts w:ascii="仿宋_GB2312" w:hAnsi="仿宋_GB2312" w:cs="仿宋_GB2312" w:eastAsia="仿宋_GB2312"/>
        </w:rPr>
        <w:t>采购包6（西安市深化开发区管理制度改革研究）：属于专门面向中小企业采购。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029-86788871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陕西雄迈工程项目管理有限公司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西安市雁塔区电子三路西京国际电气中心A座906室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029-68969891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采购包5：150,000.00元</w:t>
            </w:r>
          </w:p>
          <w:p>
            <w:pPr>
              <w:pStyle w:val="null3"/>
            </w:pPr>
            <w:r>
              <w:rPr>
                <w:rFonts w:ascii="仿宋_GB2312" w:hAnsi="仿宋_GB2312" w:cs="仿宋_GB2312" w:eastAsia="仿宋_GB2312"/>
              </w:rPr>
              <w:t>采购包6：150,000.00元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代理服务费收费标准：按定额收取，由成交供应商在领取成交通知书前一次性支付。 采购包1服务费：5,500.00元 采购包2服务费：3,500.00元 采购包3服务费：5,500.00元 采购包4服务费：5,500.00元 采购包5服务费：5,000.00元 采购包6服务费：5,000.00元 名 称：陕西雄迈工程项目管理有限公司 开户行：中国民生银行股份有限公司西安太白路支行 账 号：6323 3691 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西安市发展和改革委员会（本级）</w:t>
      </w:r>
      <w:r>
        <w:rPr>
          <w:rFonts w:ascii="仿宋_GB2312" w:hAnsi="仿宋_GB2312" w:cs="仿宋_GB2312" w:eastAsia="仿宋_GB2312"/>
        </w:rPr>
        <w:t>和</w:t>
      </w:r>
      <w:r>
        <w:rPr>
          <w:rFonts w:ascii="仿宋_GB2312" w:hAnsi="仿宋_GB2312" w:cs="仿宋_GB2312" w:eastAsia="仿宋_GB2312"/>
        </w:rPr>
        <w:t>陕西雄迈工程项目管理有限公司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陕西雄迈工程项目管理有限公司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陕西雄迈工程项目管理有限公司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联系人：马工</w:t>
      </w:r>
    </w:p>
    <w:p>
      <w:pPr>
        <w:pStyle w:val="null3"/>
      </w:pPr>
      <w:r>
        <w:rPr>
          <w:rFonts w:ascii="仿宋_GB2312" w:hAnsi="仿宋_GB2312" w:cs="仿宋_GB2312" w:eastAsia="仿宋_GB2312"/>
        </w:rPr>
        <w:t>联系电话：029-68969891</w:t>
      </w:r>
    </w:p>
    <w:p>
      <w:pPr>
        <w:pStyle w:val="null3"/>
      </w:pPr>
      <w:r>
        <w:rPr>
          <w:rFonts w:ascii="仿宋_GB2312" w:hAnsi="仿宋_GB2312" w:cs="仿宋_GB2312" w:eastAsia="仿宋_GB2312"/>
        </w:rPr>
        <w:t>地址：陕西省西安市雁塔区电子三路西京电气中心A座906室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采购内容:重大课题研究及智库服务项目；主要功能或目标: 围绕中央、省上部署和我市重点工作，聚焦全市发展战略前瞻前沿和经济社会发展的重大现实问题，对照发改中心工作和现实需求，着力抓好问题研究、政策咨询和项目谋划，更好地向市委、市政府决策提供具有针对性、创新性、前瞻性和战略性的对策建议。主要研究方向涉及宏观经济调控、体制改革、绿色低碳、区域协调与开放合作、产业升级与创新驱动、民生保障、价格调控与粮食安全、光伏产业政策、开发区管理制度改革等领域。据此，提出本研究项目，采购第三方咨询服务并开展系列研究，供应商需在研究不同阶段按时提交书面研究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综合类伴随式智库服务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西安市发改委学术委员会学术研究交流咨询服务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产业类伴随式智库服务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社会类伴随式智库服务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国家光伏新政下西安市光伏产业政策响应与创新发展策略研究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西安市深化开发区管理制度改革研究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标的名称：综合类伴随式智库服务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开展伴随式智库服务，协助全市经济运行监测、风险预警与宏观政策统筹管理工作；协助推进供给侧结构性改革、要素市场化配置改革、碳排放双控制度建设；协助推进区域协调发展及国际区域合作相关工作；协助相关领域规划编制及重大项目谋划。针对相关领域研究组织调研、收集数据。年内拟重点研究方向包括但不限于：西安商洛融合发展，研究建设陆港、空港共享信息平台，碳排放分析研究。据此，提出本研究项目，供应商需在研究不同阶段按时提交书面研究成果。</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对经济社会发展及相关指标有系统认知，对国际、国内经济发展形势及未来前景有准确判断，深耕宏观经济、区域经济、开放合作与绿色低碳领域并具备该领域研究实操经验，具备发现问题、分析问题、解决问题的较高学术素养，能够深入开展调查研究，提出的对策建议、措施办法要客观实际、行之有效，能够更好地为我市经济社会发展服务。碳排放分析研究中，针对供应商提供的相关数据，需要对2016年以来的能源消费和碳排放进行统一核算，综合研判实现碳达峰的具体时间阶段、峰值范围、“十五五”时期的碳排放强度预期下降率等，全面分析本地区经济社会发展和碳排放变化趋势，提出科学、合理的碳排放双控目标。</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项目概况中提出的主攻方向，供应商需在服务期限内，按照采购人要求的时间节点和主题内容，提交不少于3篇具有较强思想性、导向性、目的性和可操作性的高质量研究成果。同时，提供项目概况所列领域伴随式智库服务，所涉领域内伴随式服务包括但不限于以上服务内容，重点研究方向可能随工作需要改变。</w:t>
            </w:r>
          </w:p>
          <w:p>
            <w:pPr>
              <w:pStyle w:val="null3"/>
            </w:pPr>
            <w:r>
              <w:rPr>
                <w:rFonts w:ascii="仿宋_GB2312" w:hAnsi="仿宋_GB2312" w:cs="仿宋_GB2312" w:eastAsia="仿宋_GB2312"/>
              </w:rPr>
              <w:t>四、编制成果提交要求</w:t>
            </w:r>
          </w:p>
          <w:p>
            <w:pPr>
              <w:pStyle w:val="null3"/>
            </w:pPr>
            <w:r>
              <w:rPr>
                <w:rFonts w:ascii="仿宋_GB2312" w:hAnsi="仿宋_GB2312" w:cs="仿宋_GB2312" w:eastAsia="仿宋_GB2312"/>
              </w:rPr>
              <w:t>1.全部成果（包括研究成果、图纸、调查数据及其处理结果）均应制作成计算机文件，文本文件采用Microsoft word的格式文件，图形采用jpg的格式文件，调查数据及处理结果采用Microsoft Excel的格式文件，提供以上计算机文件光盘一套。</w:t>
            </w:r>
          </w:p>
          <w:p>
            <w:pPr>
              <w:pStyle w:val="null3"/>
            </w:pPr>
            <w:r>
              <w:rPr>
                <w:rFonts w:ascii="仿宋_GB2312" w:hAnsi="仿宋_GB2312" w:cs="仿宋_GB2312" w:eastAsia="仿宋_GB2312"/>
              </w:rPr>
              <w:t>2.按照采购人要求提供成果印刷材料。</w:t>
            </w:r>
          </w:p>
          <w:p>
            <w:pPr>
              <w:pStyle w:val="null3"/>
            </w:pPr>
            <w:r>
              <w:rPr>
                <w:rFonts w:ascii="仿宋_GB2312" w:hAnsi="仿宋_GB2312" w:cs="仿宋_GB2312" w:eastAsia="仿宋_GB2312"/>
              </w:rPr>
              <w:t>3.报告成果所使用的文字必须为简体中文。</w:t>
            </w:r>
          </w:p>
          <w:p>
            <w:pPr>
              <w:pStyle w:val="null3"/>
            </w:pPr>
            <w:r>
              <w:rPr>
                <w:rFonts w:ascii="仿宋_GB2312" w:hAnsi="仿宋_GB2312" w:cs="仿宋_GB2312" w:eastAsia="仿宋_GB2312"/>
              </w:rPr>
              <w:t>五、结算方式</w:t>
            </w:r>
          </w:p>
          <w:p>
            <w:pPr>
              <w:pStyle w:val="null3"/>
            </w:pPr>
            <w:r>
              <w:rPr>
                <w:rFonts w:ascii="仿宋_GB2312" w:hAnsi="仿宋_GB2312" w:cs="仿宋_GB2312" w:eastAsia="仿宋_GB2312"/>
              </w:rPr>
              <w:t>1.支付方式：银行转账。</w:t>
            </w:r>
          </w:p>
          <w:p>
            <w:pPr>
              <w:pStyle w:val="null3"/>
            </w:pPr>
            <w:r>
              <w:rPr>
                <w:rFonts w:ascii="仿宋_GB2312" w:hAnsi="仿宋_GB2312" w:cs="仿宋_GB2312" w:eastAsia="仿宋_GB2312"/>
              </w:rPr>
              <w:t>2.结算方式：成交供应商持发票、成交通知书、服务合同，与采购人结算。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标的名称：西安市发改委学术委员会学术研究交流咨询服务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为深入贯彻落实总书记对中青年干部要求和来陕考察重要讲话精神，进一步提升我委干部队伍政策研究和综合分析能力，更好发挥我委作为全市发展的“参谋部”“智库”作用，需聘请第三方服务机构开展课题谋划专家评审、研究成果汇编、智库信息咨询等学术研究及交流活动，协助保障我委学术研究交流系列活动顺利开展。另外，拟组建市发改委专家委员会，参与发改各领域工作推进及政策研判，为我委提供全方位的咨询服务与智力支撑。</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具备相关学术交流活动及学术成果汇编类项目经验。</w:t>
            </w:r>
          </w:p>
          <w:p>
            <w:pPr>
              <w:pStyle w:val="null3"/>
            </w:pPr>
            <w:r>
              <w:rPr>
                <w:rFonts w:ascii="仿宋_GB2312" w:hAnsi="仿宋_GB2312" w:cs="仿宋_GB2312" w:eastAsia="仿宋_GB2312"/>
              </w:rPr>
              <w:t>具备备选专家资源。</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一）乙方协助甲方组织开展全委学术研究交流有关活动。乙方按要求组织编印委学术委员会年度专项课题及智库成果汇编500份，负责设计、排版、印刷等工作并配合支撑后续修订完善，直至甲方满意通过，由此产生的费用将不再收取。</w:t>
            </w:r>
          </w:p>
          <w:p>
            <w:pPr>
              <w:pStyle w:val="null3"/>
            </w:pPr>
            <w:r>
              <w:rPr>
                <w:rFonts w:ascii="仿宋_GB2312" w:hAnsi="仿宋_GB2312" w:cs="仿宋_GB2312" w:eastAsia="仿宋_GB2312"/>
              </w:rPr>
              <w:t>（二）乙方协助甲方组建市发改委专家委员会，邀请经济社会发展相关领域专家提供咨询服务，以线上咨询、参会、授课、课题评审等形式参与日常工作推进及政策研判，同时开展次年课题谋划专家评审工作，由专家对次年研究项目进行把关审核。</w:t>
            </w:r>
          </w:p>
          <w:p>
            <w:pPr>
              <w:pStyle w:val="null3"/>
            </w:pPr>
            <w:r>
              <w:rPr>
                <w:rFonts w:ascii="仿宋_GB2312" w:hAnsi="仿宋_GB2312" w:cs="仿宋_GB2312" w:eastAsia="仿宋_GB2312"/>
              </w:rPr>
              <w:t>四、编制成果提交要求</w:t>
            </w:r>
          </w:p>
          <w:p>
            <w:pPr>
              <w:pStyle w:val="null3"/>
            </w:pPr>
            <w:r>
              <w:rPr>
                <w:rFonts w:ascii="仿宋_GB2312" w:hAnsi="仿宋_GB2312" w:cs="仿宋_GB2312" w:eastAsia="仿宋_GB2312"/>
              </w:rPr>
              <w:t>1.乙方必须保证在规定的期限内按要求向采购人提交成果印刷材料。且成果资料所有权属于采购人，未经同意不得擅自对外发表或出版。</w:t>
            </w:r>
          </w:p>
          <w:p>
            <w:pPr>
              <w:pStyle w:val="null3"/>
            </w:pPr>
            <w:r>
              <w:rPr>
                <w:rFonts w:ascii="仿宋_GB2312" w:hAnsi="仿宋_GB2312" w:cs="仿宋_GB2312" w:eastAsia="仿宋_GB2312"/>
              </w:rPr>
              <w:t>2.本项目最终提交的成果文件应当包括全部研究成果（PDF与WORD版本），以备留存查阅。</w:t>
            </w:r>
          </w:p>
          <w:p>
            <w:pPr>
              <w:pStyle w:val="null3"/>
            </w:pPr>
            <w:r>
              <w:rPr>
                <w:rFonts w:ascii="仿宋_GB2312" w:hAnsi="仿宋_GB2312" w:cs="仿宋_GB2312" w:eastAsia="仿宋_GB2312"/>
              </w:rPr>
              <w:t>3.服务项目内容需涵盖所有服务内容。</w:t>
            </w:r>
          </w:p>
          <w:p>
            <w:pPr>
              <w:pStyle w:val="null3"/>
            </w:pPr>
            <w:r>
              <w:rPr>
                <w:rFonts w:ascii="仿宋_GB2312" w:hAnsi="仿宋_GB2312" w:cs="仿宋_GB2312" w:eastAsia="仿宋_GB2312"/>
              </w:rPr>
              <w:t>4.各项服务必须符合国家、省、市相关政策规定和标准要求，可操作性强，符合采购人实际需求。</w:t>
            </w:r>
          </w:p>
          <w:p>
            <w:pPr>
              <w:pStyle w:val="null3"/>
            </w:pPr>
            <w:r>
              <w:rPr>
                <w:rFonts w:ascii="仿宋_GB2312" w:hAnsi="仿宋_GB2312" w:cs="仿宋_GB2312" w:eastAsia="仿宋_GB2312"/>
              </w:rPr>
              <w:t>5.服务期内，免费提供方案的修改，7*24小时技术响应，由此产生的费用均不再收取。</w:t>
            </w:r>
          </w:p>
          <w:p>
            <w:pPr>
              <w:pStyle w:val="null3"/>
            </w:pPr>
            <w:r>
              <w:rPr>
                <w:rFonts w:ascii="仿宋_GB2312" w:hAnsi="仿宋_GB2312" w:cs="仿宋_GB2312" w:eastAsia="仿宋_GB2312"/>
              </w:rPr>
              <w:t>6.采购人对本项目如有后续的修改意见，供应商应予积极配合，此项服务免费提供。</w:t>
            </w:r>
          </w:p>
          <w:p>
            <w:pPr>
              <w:pStyle w:val="null3"/>
            </w:pPr>
            <w:r>
              <w:rPr>
                <w:rFonts w:ascii="仿宋_GB2312" w:hAnsi="仿宋_GB2312" w:cs="仿宋_GB2312" w:eastAsia="仿宋_GB2312"/>
              </w:rPr>
              <w:t>五、结算方式</w:t>
            </w:r>
          </w:p>
          <w:p>
            <w:pPr>
              <w:pStyle w:val="null3"/>
            </w:pPr>
            <w:r>
              <w:rPr>
                <w:rFonts w:ascii="仿宋_GB2312" w:hAnsi="仿宋_GB2312" w:cs="仿宋_GB2312" w:eastAsia="仿宋_GB2312"/>
              </w:rPr>
              <w:t>1.支付方式：银行转账。</w:t>
            </w:r>
          </w:p>
          <w:p>
            <w:pPr>
              <w:pStyle w:val="null3"/>
            </w:pPr>
            <w:r>
              <w:rPr>
                <w:rFonts w:ascii="仿宋_GB2312" w:hAnsi="仿宋_GB2312" w:cs="仿宋_GB2312" w:eastAsia="仿宋_GB2312"/>
              </w:rPr>
              <w:t>2.结算方式：成交供应商持发票、成交通知书、服务合同，与采购人结算。</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标的名称：产业类伴随式智库服务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立足西安市在全球产业链供应链开放合作中的良好基础，充分发挥西安高新区在电子信息、生命健康、数字经济等领域的产业优势，以及西安在西北地区对韩合作桥头堡作用，开展中韩供应链产业链、新兴产业合作创新区建设及相关的支持政策研究，对于西安更好利用国内国外两种资源、两个市场，更快融入全球产业链供应链体系、提升西安在全球产业链供应链中的位势具有重要意义。同时，立足于西安市近年来消费的发展特征，深入分析“十四五”以来西安市消费产业发展情况，开展西安市消费产业高质量发展研究，为推动西安消费引领产业升级，产业创新促进消费扩容，探索新的发展路径。年内拟重点研究方向包括但不限于：中韩合作，西安市产业链开放合作，西安市消费产业高质量发展研究。</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对中韩合作基本情况、重点领域、未来潜在的合作方向，以及西安市消费产业现状、发展模式、战略目标及实施路径等具有系统了解，具备发现问题、分析问题、解决问题的较高学术素养，能够深入开展中韩合作情况调研、西安消费产业等方面的调查研究，提出的建设方案、支持政策举措、消费产业发展政策建议等客观实际、行之有效。</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项目概况中提出的主攻方向，供应商需在服务期限内，按照采购人要求的时间节点和主题内容，提交不少于3篇具有较强思想性、导向性、目的性和可操作性的高质量研究成果。同时，提供项目概况所列领域伴随式智库服务，所涉领域内伴随式服务包括但不限于以上服务内容，重点研究方向可能随工作需要改变。</w:t>
            </w:r>
          </w:p>
          <w:p>
            <w:pPr>
              <w:pStyle w:val="null3"/>
            </w:pPr>
            <w:r>
              <w:rPr>
                <w:rFonts w:ascii="仿宋_GB2312" w:hAnsi="仿宋_GB2312" w:cs="仿宋_GB2312" w:eastAsia="仿宋_GB2312"/>
              </w:rPr>
              <w:t>四、编制成果提交要求</w:t>
            </w:r>
          </w:p>
          <w:p>
            <w:pPr>
              <w:pStyle w:val="null3"/>
            </w:pPr>
            <w:r>
              <w:rPr>
                <w:rFonts w:ascii="仿宋_GB2312" w:hAnsi="仿宋_GB2312" w:cs="仿宋_GB2312" w:eastAsia="仿宋_GB2312"/>
              </w:rPr>
              <w:t>1.全部成果（包括研究成果、图纸、调查数据及其处理结果）均应制作成计算机文件，文本文件采用Microsoft word的格式文件，图形采用jpg的格式文件，调查数据及处理结果采用Microsoft Excel的格式文件，提供以上计算机文件光盘一套。</w:t>
            </w:r>
          </w:p>
          <w:p>
            <w:pPr>
              <w:pStyle w:val="null3"/>
            </w:pPr>
            <w:r>
              <w:rPr>
                <w:rFonts w:ascii="仿宋_GB2312" w:hAnsi="仿宋_GB2312" w:cs="仿宋_GB2312" w:eastAsia="仿宋_GB2312"/>
              </w:rPr>
              <w:t>2.按照采购人要求提供成果印刷材料。</w:t>
            </w:r>
          </w:p>
          <w:p>
            <w:pPr>
              <w:pStyle w:val="null3"/>
            </w:pPr>
            <w:r>
              <w:rPr>
                <w:rFonts w:ascii="仿宋_GB2312" w:hAnsi="仿宋_GB2312" w:cs="仿宋_GB2312" w:eastAsia="仿宋_GB2312"/>
              </w:rPr>
              <w:t>3.报告成果所使用的文字必须为简体中文</w:t>
            </w:r>
          </w:p>
          <w:p>
            <w:pPr>
              <w:pStyle w:val="null3"/>
            </w:pPr>
            <w:r>
              <w:rPr>
                <w:rFonts w:ascii="仿宋_GB2312" w:hAnsi="仿宋_GB2312" w:cs="仿宋_GB2312" w:eastAsia="仿宋_GB2312"/>
              </w:rPr>
              <w:t>五、结算方式</w:t>
            </w:r>
          </w:p>
          <w:p>
            <w:pPr>
              <w:pStyle w:val="null3"/>
            </w:pPr>
            <w:r>
              <w:rPr>
                <w:rFonts w:ascii="仿宋_GB2312" w:hAnsi="仿宋_GB2312" w:cs="仿宋_GB2312" w:eastAsia="仿宋_GB2312"/>
              </w:rPr>
              <w:t>1.支付方式：银行转账。</w:t>
            </w:r>
          </w:p>
          <w:p>
            <w:pPr>
              <w:pStyle w:val="null3"/>
            </w:pPr>
            <w:r>
              <w:rPr>
                <w:rFonts w:ascii="仿宋_GB2312" w:hAnsi="仿宋_GB2312" w:cs="仿宋_GB2312" w:eastAsia="仿宋_GB2312"/>
              </w:rPr>
              <w:t>2.结算方式：成交供应商持发票、成交通知书、服务合同，与采购人结算。</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标的名称：社会类伴随式智库服务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社会类伴随式智库服务重点围绕民生保障、价格调控与粮食安全等领域，进行深入研究。2025年研究内容重点聚焦以下三个方面：</w:t>
            </w:r>
          </w:p>
          <w:p>
            <w:pPr>
              <w:pStyle w:val="null3"/>
            </w:pPr>
            <w:r>
              <w:rPr>
                <w:rFonts w:ascii="仿宋_GB2312" w:hAnsi="仿宋_GB2312" w:cs="仿宋_GB2312" w:eastAsia="仿宋_GB2312"/>
              </w:rPr>
              <w:t>1.人口发展形势研究。近年来，西安市常住人口稳步增长，给经济发展带来持续动力，但同时面临人口结构转型，老龄化程度持续加深、区域人口流动活跃、家庭结构变化等新趋势，对当前和未来公共服务资源合理配置提出新的要求。研究聚焦2024年西安市人口规模、结构、产业分布、人才结构及素质特征等最新发展状况，对标国内同类先进城市，系统分析西安市人口自身发展存在的关键问题与挑战，明确下一步需重点关注和解决的瓶颈问题，为促进西安人口长期均衡发展、实现人口与经济社会协调发展提供核心支撑和精准决策依据。</w:t>
            </w:r>
          </w:p>
          <w:p>
            <w:pPr>
              <w:pStyle w:val="null3"/>
            </w:pPr>
            <w:r>
              <w:rPr>
                <w:rFonts w:ascii="仿宋_GB2312" w:hAnsi="仿宋_GB2312" w:cs="仿宋_GB2312" w:eastAsia="仿宋_GB2312"/>
              </w:rPr>
              <w:t>2.普惠托育服务价格形成机制研究。“入托难、入托贵”是当前许多育龄家庭面临的现实困境，也是影响生育意愿和青年人才留引的重要因素，构建普惠托育价格形成机制，是破解民生痛点激发活力的迫切需求。西安市托育服务面临供给不平衡、结构不优、价格差异大，亟需通过专项研究，厘清成本构成，探索政府、家庭、社会合理分担机制，科学制定体现公益性、可负担性且保障服务质量的普惠托育指导价格。</w:t>
            </w:r>
          </w:p>
          <w:p>
            <w:pPr>
              <w:pStyle w:val="null3"/>
            </w:pPr>
            <w:r>
              <w:rPr>
                <w:rFonts w:ascii="仿宋_GB2312" w:hAnsi="仿宋_GB2312" w:cs="仿宋_GB2312" w:eastAsia="仿宋_GB2312"/>
              </w:rPr>
              <w:t>3.公共数据应用场景及有偿服务价格问题研究。数据作为新型生产要素，是数字化、网络化、智能化的基础，已快速融入生产、分配、流通、消费和社会服务管理等各环节，深刻改变着生产方式、生活方式和社会治理方式。发挥好价格政策的杠杆调节作用，推动用于公共治理、公益事业的公共数据产品和服务有条件无偿使用，建立符合公共数据要素特性的价格形成机制，对加快公共数据资源开发利用，充分释放公共数据要素潜能，推动高质量发展有着积极作用。课题通过对公共数据应用场景及有偿服务内容、成本构成、定价范围等问题的研究，探索建立以“补偿成本、合理盈利”为原则的公共数据资源授权运营价格形成机制。</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1.对2024年西安市人口规模、结构、产业分布、人才结构及素质特征等进行全面分析总结。对标国内同类城市，分析西安市人口自身发展存在的问题挑战及下一步重点关注的问题。</w:t>
            </w:r>
          </w:p>
          <w:p>
            <w:pPr>
              <w:pStyle w:val="null3"/>
            </w:pPr>
            <w:r>
              <w:rPr>
                <w:rFonts w:ascii="仿宋_GB2312" w:hAnsi="仿宋_GB2312" w:cs="仿宋_GB2312" w:eastAsia="仿宋_GB2312"/>
              </w:rPr>
              <w:t>2.结合我市普惠托育规划建设和运营实际，开展调研，摸清我市普惠托育价格情况、存在的问题等，借鉴国内其他城市普惠托育价格制度，探索建立与我市经济发展水平、财政承受能力、机构运营成本和家庭负担能力相适应的普推托育服务价格形成机制、动态调整机制。</w:t>
            </w:r>
          </w:p>
          <w:p>
            <w:pPr>
              <w:pStyle w:val="null3"/>
            </w:pPr>
            <w:r>
              <w:rPr>
                <w:rFonts w:ascii="仿宋_GB2312" w:hAnsi="仿宋_GB2312" w:cs="仿宋_GB2312" w:eastAsia="仿宋_GB2312"/>
              </w:rPr>
              <w:t>3.立足西安实际，制定有利于促进公共资源开发利用、充分释放公共数据要素潜能的公共数据定价原则；通过对数据运营需求关系、成本构成、影响定价因素分析和研究，研究形成科学的公共数据运营服务费定价模式，明确公共数据定价范围权限，探索建立用于公共治理、公益事业的公共数据产品和服务有条件无偿使用，用于产业发展、行业发展的公共数据经营性产品和服务有偿使用的数据要素价格形成机制。</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重点研究方向不限于以上三个重点方面，可能随工作需要调整和变更。服务内容主要包括：</w:t>
            </w:r>
          </w:p>
          <w:p>
            <w:pPr>
              <w:pStyle w:val="null3"/>
            </w:pPr>
            <w:r>
              <w:rPr>
                <w:rFonts w:ascii="仿宋_GB2312" w:hAnsi="仿宋_GB2312" w:cs="仿宋_GB2312" w:eastAsia="仿宋_GB2312"/>
              </w:rPr>
              <w:t>1.按需组建伴随式团队研究，主伴随团队可联合相应领域专家及细分领域专业团队，共同参与研究，形成有力智囊支撑体系。</w:t>
            </w:r>
          </w:p>
          <w:p>
            <w:pPr>
              <w:pStyle w:val="null3"/>
            </w:pPr>
            <w:r>
              <w:rPr>
                <w:rFonts w:ascii="仿宋_GB2312" w:hAnsi="仿宋_GB2312" w:cs="仿宋_GB2312" w:eastAsia="仿宋_GB2312"/>
              </w:rPr>
              <w:t>2.伴随团队深度嵌入，通过派驻、集中办公等形式、参与处室会议、实地调研、数据收集等，参加“十五五”重要规划编制、重大项目谋划等工作，形成“需求提出—对策研究—落地实施”的闭环。</w:t>
            </w:r>
          </w:p>
          <w:p>
            <w:pPr>
              <w:pStyle w:val="null3"/>
            </w:pPr>
            <w:r>
              <w:rPr>
                <w:rFonts w:ascii="仿宋_GB2312" w:hAnsi="仿宋_GB2312" w:cs="仿宋_GB2312" w:eastAsia="仿宋_GB2312"/>
              </w:rPr>
              <w:t>3.提供不少于3篇实用性研究成果或调研分析报告。包括但不限于：西安市人口发展年度报告、普惠托育服务价格形成机制研究报告、公共数据应用场景及有偿服务费问题研究报告等。报告要有创新性、科学性和实用性，且有调研数据支撑。</w:t>
            </w:r>
          </w:p>
          <w:p>
            <w:pPr>
              <w:pStyle w:val="null3"/>
            </w:pPr>
            <w:r>
              <w:rPr>
                <w:rFonts w:ascii="仿宋_GB2312" w:hAnsi="仿宋_GB2312" w:cs="仿宋_GB2312" w:eastAsia="仿宋_GB2312"/>
              </w:rPr>
              <w:t>四、编制成果提交要求</w:t>
            </w:r>
          </w:p>
          <w:p>
            <w:pPr>
              <w:pStyle w:val="null3"/>
            </w:pPr>
            <w:r>
              <w:rPr>
                <w:rFonts w:ascii="仿宋_GB2312" w:hAnsi="仿宋_GB2312" w:cs="仿宋_GB2312" w:eastAsia="仿宋_GB2312"/>
              </w:rPr>
              <w:t>1.研究报告内容不得直接复制、剽窃他人已发表或未发表的成果，包括但不限于各类公文、学术著作、研究报告、网络信息等；不得对他人作品进行变相修改后冒充原创；确需引用的内容，须严格按照相关规定注明来源，且引用部分不得构成文件的核心内容。</w:t>
            </w:r>
          </w:p>
          <w:p>
            <w:pPr>
              <w:pStyle w:val="null3"/>
            </w:pPr>
            <w:r>
              <w:rPr>
                <w:rFonts w:ascii="仿宋_GB2312" w:hAnsi="仿宋_GB2312" w:cs="仿宋_GB2312" w:eastAsia="仿宋_GB2312"/>
              </w:rPr>
              <w:t>2.全部成果（包括研究成果、图纸、调查数据及其处理结果）均应制作成计算机文件，文本文件采用Microsoft word的格式文件，图形采用jpg的格式文件，调查数据及处理结果采用Microsoft Excel的格式文件，提供以上计算机文件光盘一套。</w:t>
            </w:r>
          </w:p>
          <w:p>
            <w:pPr>
              <w:pStyle w:val="null3"/>
            </w:pPr>
            <w:r>
              <w:rPr>
                <w:rFonts w:ascii="仿宋_GB2312" w:hAnsi="仿宋_GB2312" w:cs="仿宋_GB2312" w:eastAsia="仿宋_GB2312"/>
              </w:rPr>
              <w:t>3.报告成果所使用的文字必须为简体中文，按照甲方要求提供成果印刷材料。</w:t>
            </w:r>
          </w:p>
          <w:p>
            <w:pPr>
              <w:pStyle w:val="null3"/>
            </w:pPr>
            <w:r>
              <w:rPr>
                <w:rFonts w:ascii="仿宋_GB2312" w:hAnsi="仿宋_GB2312" w:cs="仿宋_GB2312" w:eastAsia="仿宋_GB2312"/>
              </w:rPr>
              <w:t>五、结算方式</w:t>
            </w:r>
          </w:p>
          <w:p>
            <w:pPr>
              <w:pStyle w:val="null3"/>
            </w:pPr>
            <w:r>
              <w:rPr>
                <w:rFonts w:ascii="仿宋_GB2312" w:hAnsi="仿宋_GB2312" w:cs="仿宋_GB2312" w:eastAsia="仿宋_GB2312"/>
              </w:rPr>
              <w:t>1.支付方式：银行转账。</w:t>
            </w:r>
          </w:p>
          <w:p>
            <w:pPr>
              <w:pStyle w:val="null3"/>
            </w:pPr>
            <w:r>
              <w:rPr>
                <w:rFonts w:ascii="仿宋_GB2312" w:hAnsi="仿宋_GB2312" w:cs="仿宋_GB2312" w:eastAsia="仿宋_GB2312"/>
              </w:rPr>
              <w:t>2.结算方式：成交供应商持发票、成交通知书、服务合同，与采购人结算。</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标的名称：国家光伏新政下西安市光伏产业政策响应与创新发展策略研究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为积极应对国家光伏新政对于光伏发电项目开发建设和整个光伏上中下游产业链的影响，拟围绕探索新政之下西安市光伏产业高质量发展可行路径展开课题研究。</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 针对本项目制定具有针对性的项目研究方案，至少包括政策研究、产业分析、行业发展路径展望等内容。</w:t>
            </w:r>
          </w:p>
          <w:p>
            <w:pPr>
              <w:pStyle w:val="null3"/>
            </w:pPr>
            <w:r>
              <w:rPr>
                <w:rFonts w:ascii="仿宋_GB2312" w:hAnsi="仿宋_GB2312" w:cs="仿宋_GB2312" w:eastAsia="仿宋_GB2312"/>
              </w:rPr>
              <w:t>2. 制定针对性的工作大纲，有各个章节的详细内容安排，能有效的保障研究课题逻辑通顺，内容完整。</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该研究是西安在“双碳”窗口期抢占新能源产业高地的必选题，是响应国家能源战略的迫切需求，破解本地产业瓶颈的现实需求，是推动地区能源绿色转型的实践需求，是填补政策适配空白的决策需求。</w:t>
            </w:r>
          </w:p>
          <w:p>
            <w:pPr>
              <w:pStyle w:val="null3"/>
            </w:pPr>
            <w:r>
              <w:rPr>
                <w:rFonts w:ascii="仿宋_GB2312" w:hAnsi="仿宋_GB2312" w:cs="仿宋_GB2312" w:eastAsia="仿宋_GB2312"/>
              </w:rPr>
              <w:t>依据《分布式光伏发电开发建设管理办法》《关于深化新能源上网电价市场化改革 促进新能源高质量发展的通知》等国家关于光伏的新政策，省市层面《关于进一步组织实施好“千家万户沐光行动”的通知》《关于印发推进城市建筑光伏一体化建设工作方案的通知》，以及西安市相关文件指示，需认真研究政策变化，争取为西安市光伏产业发展找到一条可行的路径。</w:t>
            </w:r>
          </w:p>
          <w:p>
            <w:pPr>
              <w:pStyle w:val="null3"/>
            </w:pPr>
            <w:r>
              <w:rPr>
                <w:rFonts w:ascii="仿宋_GB2312" w:hAnsi="仿宋_GB2312" w:cs="仿宋_GB2312" w:eastAsia="仿宋_GB2312"/>
              </w:rPr>
              <w:t>针对本项目制定具有针对性的课题研究方案，按照“现状分析、问题诊断、机遇研判、系统施策”的逻辑，进行研究分析，重点研究内容至少包括：</w:t>
            </w:r>
          </w:p>
          <w:p>
            <w:pPr>
              <w:pStyle w:val="null3"/>
            </w:pPr>
            <w:r>
              <w:rPr>
                <w:rFonts w:ascii="仿宋_GB2312" w:hAnsi="仿宋_GB2312" w:cs="仿宋_GB2312" w:eastAsia="仿宋_GB2312"/>
              </w:rPr>
              <w:t>1.光伏政策演进与产业基础；</w:t>
            </w:r>
          </w:p>
          <w:p>
            <w:pPr>
              <w:pStyle w:val="null3"/>
            </w:pPr>
            <w:r>
              <w:rPr>
                <w:rFonts w:ascii="仿宋_GB2312" w:hAnsi="仿宋_GB2312" w:cs="仿宋_GB2312" w:eastAsia="仿宋_GB2312"/>
              </w:rPr>
              <w:t>2.外部挑战与风险识别；</w:t>
            </w:r>
          </w:p>
          <w:p>
            <w:pPr>
              <w:pStyle w:val="null3"/>
            </w:pPr>
            <w:r>
              <w:rPr>
                <w:rFonts w:ascii="仿宋_GB2312" w:hAnsi="仿宋_GB2312" w:cs="仿宋_GB2312" w:eastAsia="仿宋_GB2312"/>
              </w:rPr>
              <w:t>3.发展机遇和潜力挖掘；</w:t>
            </w:r>
          </w:p>
          <w:p>
            <w:pPr>
              <w:pStyle w:val="null3"/>
            </w:pPr>
            <w:r>
              <w:rPr>
                <w:rFonts w:ascii="仿宋_GB2312" w:hAnsi="仿宋_GB2312" w:cs="仿宋_GB2312" w:eastAsia="仿宋_GB2312"/>
              </w:rPr>
              <w:t>4.政策响应与创新发展。</w:t>
            </w:r>
          </w:p>
          <w:p>
            <w:pPr>
              <w:pStyle w:val="null3"/>
            </w:pPr>
            <w:r>
              <w:rPr>
                <w:rFonts w:ascii="仿宋_GB2312" w:hAnsi="仿宋_GB2312" w:cs="仿宋_GB2312" w:eastAsia="仿宋_GB2312"/>
              </w:rPr>
              <w:t>四、编制成果提交要求</w:t>
            </w:r>
          </w:p>
          <w:p>
            <w:pPr>
              <w:pStyle w:val="null3"/>
            </w:pPr>
            <w:r>
              <w:rPr>
                <w:rFonts w:ascii="仿宋_GB2312" w:hAnsi="仿宋_GB2312" w:cs="仿宋_GB2312" w:eastAsia="仿宋_GB2312"/>
              </w:rPr>
              <w:t>乙方按照甲方具体委托完成服务工作，提交纸质盖章版评审报告（一式2份），光盘/U盘提供一套电子版(采用WORD、PDF格式)。</w:t>
            </w:r>
          </w:p>
          <w:p>
            <w:pPr>
              <w:pStyle w:val="null3"/>
            </w:pPr>
            <w:r>
              <w:rPr>
                <w:rFonts w:ascii="仿宋_GB2312" w:hAnsi="仿宋_GB2312" w:cs="仿宋_GB2312" w:eastAsia="仿宋_GB2312"/>
              </w:rPr>
              <w:t>五、结算方式</w:t>
            </w:r>
          </w:p>
          <w:p>
            <w:pPr>
              <w:pStyle w:val="null3"/>
            </w:pPr>
            <w:r>
              <w:rPr>
                <w:rFonts w:ascii="仿宋_GB2312" w:hAnsi="仿宋_GB2312" w:cs="仿宋_GB2312" w:eastAsia="仿宋_GB2312"/>
              </w:rPr>
              <w:t>1.支付方式：银行转账。</w:t>
            </w:r>
          </w:p>
          <w:p>
            <w:pPr>
              <w:pStyle w:val="null3"/>
            </w:pPr>
            <w:r>
              <w:rPr>
                <w:rFonts w:ascii="仿宋_GB2312" w:hAnsi="仿宋_GB2312" w:cs="仿宋_GB2312" w:eastAsia="仿宋_GB2312"/>
              </w:rPr>
              <w:t>2.结算方式：成交供应商持发票、成交通知书、服务合同，与采购人结算。</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标的名称：西安市深化开发区管理制度改革研究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主要研究方向为深入分析西安市开发区管理制度存在的矛盾问题、难点堵点，提出新形势下优化开发区管理制度的举措建议。党的二十届三中全会鲜明提出要“深化开发区管理制度改革”，2023年，党中央、国务院对深化开发区管理制度改革，推动开发区高质量发展做出决策部署，省委、省政府研究出台了相应贯彻措施。2025年，西安市“深化六个改革”重点工作和2025年《政府工作报告》对开发区管理制度改革提出明确要求，要进一步厘清开发区和行政区权责关系，完善“管委会+公司”运行管理体制，有序推进管运分开、政企分离，强化资产和负债管理，实施分类考核和绩效评价。近年来，全市开发区管理制度改革取得显著成效，有力支持和推动了开发区高质量发展。在聚力推进全市“深化六个改革”的关键时期，开展深化开发区管理制度改革研究，全面找准西安开发区管理制度改革的堵点、难点、症结，分析找实全市开发区管理制度改革的重点关键、主要路径，对进一步优化全市开发区管理制度具有重要的理论意义和实践意义。据此，提出本研究项目，供应商需在研究不同阶段按时提交书面研究成果。</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对全国开发区管理制度改革总体情况分析深入、准确客观，对我市深化开发区管理制度中存在的问题、需改善的方向、相应对策建议等方面有深入务实研究，并能够结合国内其他城市在深化开发区管理制度改革中的先进经验做法，依据我市发展现实需求，提出针对性强、前瞻性足、可落地实施的对策措施。具备发现问题、分析问题、解决问题的较高学术素养和学术能力，能够深入开展调查研究，提出的对策建议、措施办法要符合客观实际、符合发展需求。</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围绕项目概况和服务要求，供应商需在服务期限内，按照采购人要求的时间节点和主题内容，至少提交1篇具有较强思想性、前瞻性、针对性和可操作性的高质量研究成果。</w:t>
            </w:r>
          </w:p>
          <w:p>
            <w:pPr>
              <w:pStyle w:val="null3"/>
            </w:pPr>
            <w:r>
              <w:rPr>
                <w:rFonts w:ascii="仿宋_GB2312" w:hAnsi="仿宋_GB2312" w:cs="仿宋_GB2312" w:eastAsia="仿宋_GB2312"/>
              </w:rPr>
              <w:t>四、编制成果提交要求</w:t>
            </w:r>
          </w:p>
          <w:p>
            <w:pPr>
              <w:pStyle w:val="null3"/>
            </w:pPr>
            <w:r>
              <w:rPr>
                <w:rFonts w:ascii="仿宋_GB2312" w:hAnsi="仿宋_GB2312" w:cs="仿宋_GB2312" w:eastAsia="仿宋_GB2312"/>
              </w:rPr>
              <w:t>1. 全部成果（包括研究成果、图纸、调查数据及其处理结果）均应制作成计算机文件，文本文件采用Microsoft word的格式文件，图形采用jpg的格式文件，调查数据及处理结果采用Microsoft Excel的格式文件，提供以上计算机文件光盘一套。</w:t>
            </w:r>
          </w:p>
          <w:p>
            <w:pPr>
              <w:pStyle w:val="null3"/>
            </w:pPr>
            <w:r>
              <w:rPr>
                <w:rFonts w:ascii="仿宋_GB2312" w:hAnsi="仿宋_GB2312" w:cs="仿宋_GB2312" w:eastAsia="仿宋_GB2312"/>
              </w:rPr>
              <w:t>2. 按照采购人要求提供成果印刷材料。</w:t>
            </w:r>
          </w:p>
          <w:p>
            <w:pPr>
              <w:pStyle w:val="null3"/>
            </w:pPr>
            <w:r>
              <w:rPr>
                <w:rFonts w:ascii="仿宋_GB2312" w:hAnsi="仿宋_GB2312" w:cs="仿宋_GB2312" w:eastAsia="仿宋_GB2312"/>
              </w:rPr>
              <w:t>3. 报告成果所使用的文字必须为简体中文。</w:t>
            </w:r>
          </w:p>
          <w:p>
            <w:pPr>
              <w:pStyle w:val="null3"/>
            </w:pPr>
            <w:r>
              <w:rPr>
                <w:rFonts w:ascii="仿宋_GB2312" w:hAnsi="仿宋_GB2312" w:cs="仿宋_GB2312" w:eastAsia="仿宋_GB2312"/>
              </w:rPr>
              <w:t>五、结算方式</w:t>
            </w:r>
          </w:p>
          <w:p>
            <w:pPr>
              <w:pStyle w:val="null3"/>
            </w:pPr>
            <w:r>
              <w:rPr>
                <w:rFonts w:ascii="仿宋_GB2312" w:hAnsi="仿宋_GB2312" w:cs="仿宋_GB2312" w:eastAsia="仿宋_GB2312"/>
              </w:rPr>
              <w:t>1.支付方式：银行转账。</w:t>
            </w:r>
          </w:p>
          <w:p>
            <w:pPr>
              <w:pStyle w:val="null3"/>
            </w:pPr>
            <w:r>
              <w:rPr>
                <w:rFonts w:ascii="仿宋_GB2312" w:hAnsi="仿宋_GB2312" w:cs="仿宋_GB2312" w:eastAsia="仿宋_GB2312"/>
              </w:rPr>
              <w:t>2.结算方式：成交供应商持发票、成交通知书、服务合同，与采购人结算。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合同签订日起至2025年12月30日前。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合同签订日起至2025年12月30日前。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合同签订日起至2025年12月30日前。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合同签订日起至2025年12月30日前。</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合同签订日起至2025年12月30日前。</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合同签订日起至2025年12月30日前。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符合采购人的要求，行业验收标准。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符合采购人的要求，行业验收标准。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符合采购人的要求，行业验收标准。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符合采购人的要求，行业验收标准。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符合采购人的要求，行业验收标准。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符合采购人的要求，行业验收标准。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待项目验收合格后，无任何质量问题、无争议索赔的情况下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待项目验收合格后，无任何质量问题、无争议索赔的情况下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待项目验收合格后，无任何质量问题、无争议索赔的情况下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待项目验收合格后，无任何质量问题、无争议索赔的情况下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待项目验收合格后，无任何质量问题、无争议索赔的情况下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待项目验收合格后，无任何质量问题、无争议索赔的情况下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并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并对供应商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并对供应商违约行为进行追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并对供应商违约行为进行追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并对供应商违约行为进行追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并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供应商需在项目电子化交易系统中按要求提供材料并进行电子签章。 1、具有独立承担民事责任的能力（企业法人应提供统 一社会信用代码的营业执照；事业法人应提供事业单位法人证、组织机构代码证等证明文件 ；其他组织应提供合法证明文件；自然人提供身份证明文件）； 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 会保障资金、免税或无须缴纳税款的供应商，应提供相关证明文件)；5、参加政府采购活动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供应商需在项目电子化交易系统中按要求提供材料并进行电子签章。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供应商需在项目电子化交易系统中按要求提供材料并进行电子签章。 1、具有独立承担民事责任的能力（企业法人应提供统 一社会信用代码的营业执照；事业法人应提供事业单位法人证、组织机构代码证等证明文件 ；其他组织应提供合法证明文件；自然人提供身份证明文件）； 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 会保障资金、免税或无须缴纳税款的供应商，应提供相关证明文件)；5、参加政府采购活动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供应商需在项目电子化交易系统中按要求提供材料并进行电子签章。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供应商需在项目电子化交易系统中按要求提供材料并进行电子签章。 1、具有独立承担民事责任的能力（企业法人应提供统 一社会信用代码的营业执照；事业法人应提供事业单位法人证、组织机构代码证等证明文件 ；其他组织应提供合法证明文件；自然人提供身份证明文件）； 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 会保障资金、免税或无须缴纳税款的供应商，应提供相关证明文件)；5、参加政府采购活动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供应商需在项目电子化交易系统中按要求提供材料并进行电子签章。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供应商需在项目电子化交易系统中按要求提供材料并进行电子签章。 1、具有独立承担民事责任的能力（企业法人应提供统 一社会信用代码的营业执照；事业法人应提供事业单位法人证、组织机构代码证等证明文件 ；其他组织应提供合法证明文件；自然人提供身份证明文件）； 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 会保障资金、免税或无须缴纳税款的供应商，应提供相关证明文件)；5、参加政府采购活动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供应商需在项目电子化交易系统中按要求提供材料并进行电子签章。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供应商需在项目电子化交易系统中按要求提供材料并进行电子签章。 1、具有独立承担民事责任的能力（企业法人应提供统 一社会信用代码的营业执照；事业法人应提供事业单位法人证、组织机构代码证等证明文件 ；其他组织应提供合法证明文件；自然人提供身份证明文件）； 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 会保障资金、免税或无须缴纳税款的供应商，应提供相关证明文件)；5、参加政府采购活动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供应商需在项目电子化交易系统中按要求提供材料并进行电子签章。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供应商需在项目电子化交易系统中按要求提供材料并进行电子签章。 1、具有独立承担民事责任的能力（企业法人应提供统 一社会信用代码的营业执照；事业法人应提供事业单位法人证、组织机构代码证等证明文件 ；其他组织应提供合法证明文件；自然人提供身份证明文件）； 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 会保障资金、免税或无须缴纳税款的供应商，应提供相关证明文件)；5、参加政府采购活动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供应商需在项目电子化交易系统中按要求提供材料并进行电子签章。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付款方式、服务期限、响应文件有效期</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付款方式、服务期限、响应文件有效期</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付款方式、服务期限、响应文件有效期</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付款方式、服务期限、响应文件有效期</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付款方式、服务期限、响应文件有效期</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付款方式、服务期限、响应文件有效期</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1.对西安市与本项目有关的发展现状分析。分析详尽全面，具体描述合理得当得5分；分析比较全面，具体描述比较合理得3分；分析不充分，具体描述有欠妥当得1分； 2.针对本项目梳理与了解程度。叙述详尽全面，具体描述合理得当得5分；叙述比较全面，具体描述比较合理得3分；叙述不充分，具体描述有欠妥当得1分； 3.能正确识别本项目重难点及解决对策针对性强。分析详尽全面，解决对策针对性强，具体描述合理得当得5分；分析比较全面，解决对策针对性基本合理，具体描述比较合理得3分；分析不充分，解决对策无针对性，具体描述有欠妥当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 方案</w:t>
            </w:r>
          </w:p>
        </w:tc>
        <w:tc>
          <w:tcPr>
            <w:tcW w:type="dxa" w:w="2492"/>
          </w:tcPr>
          <w:p>
            <w:pPr>
              <w:pStyle w:val="null3"/>
            </w:pPr>
            <w:r>
              <w:rPr>
                <w:rFonts w:ascii="仿宋_GB2312" w:hAnsi="仿宋_GB2312" w:cs="仿宋_GB2312" w:eastAsia="仿宋_GB2312"/>
              </w:rPr>
              <w:t>1.对项目的服务内容详述、实施原则分析。分析详尽全面，具体描述合理得当得5分；分析比较全面，具体描述比较合理得3分；分析不充分，具体描述有欠妥当得1分； 2.对项目的具体服务方案，包括工作计划、服务方向、具体服务方案、服务目标。服务方案详实、具体、切实可行、科学合理，针对性强得5分；服务方案较细致、基本响应内容切实可行、合理得3分；服务方案模糊、目标不明确得1分； 3.根据供应商服务工作制度，包括服务过程制度、研究成果编制制度、内部审核制度、与采购人沟通机制。服务工作制度全面具体、切实可行、针对性强得5分；服务工作制度较细致、基本符合本次项目服务得3分；服务工作制度不完整、模糊、目标不明确得1分； 4.针对本项目后期实施提供参考依据及可行性分析。内容详实、具体、合规、切实可行、科学合理，针对性强得5分；内容较细致、基本符合服务内容得3分；内容模糊、描述不明确得1分。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1.拟派负责人情况，具有高级职称或博士学位得5分，具有中级职称或硕士学位得2分，其他情况不计分； 2.服务团队配置。人员配备全面，经验丰富，证书齐全，具体岗位职责合理得当得5分；人员比较全面，经验较为丰富，证书基本齐全，具体岗位职责比较合理得3分；人员欠缺，经验不足，证书欠缺，具体岗位职责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1.确保服务进度的保障措施。保障措施全面、合理、科学的得5分；保障措施基本满足采购需求得3分；保障措施不合理、可行性欠缺得1分； 2.确保服务质量的保障措施。保障措施全面、合理、科学的得5分；保障措施基本满足采购需求得3分；保障措施不合理、可行性欠缺得1分； 3.突发事件的应急措施方案。保障措施全面、合理、科学的得5分；保障措施基本满足采购需求得3分；保障措施不合理、可行性欠缺得1分。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1、根据提供的合理、可行的保密措施及保密制度。保密措施及保密制度全面具体、切实可行、针对性强得5分；保密措施及保密制度较细致、基本符合本次项目服务得3分；保密措施及保密制度不完整、模糊、目标不明确得1分； 2、根据提供的安全保密承诺。承诺内容详尽全面，具体内容合理得当得5分；承诺比较全面，具体内容比较合理得3分；承诺不充分，具体内容有欠妥当得1分。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具有完整、可行的后期服务承诺，承诺内容包括但不限于服务人员安排、服务响应速度。售后服务方案详实、人员配置全面、切实可行、科学合理，针对性强得5分；售后服务方案较细致、人员配置基本满足服务要求得3分；售后服务方案模糊、人员不足、目标不明确得1分； 2.对采购人提出的修改意见及时有效地执行且不额外收费的承诺。承诺内容详尽全面，具体内容合理得当得5分；承诺比较全面，具体内容比较合理得3分；承诺不充分，具体内容有欠妥当得1分。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供应商具有（2022年1月至今，以合同签订的日期为准）同类项目业绩，每提供1份计2分，满分10分。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1.对西安市与本项目有关的发展现状分析。分析详尽全面，具体描述合理得当得5分；分析比较全面，具体描述比较合理得3分；分析不充分，具体描述有欠妥当得1分； 2.针对本项目梳理与了解程度。叙述详尽全面，具体描述合理得当得5分；叙述比较全面，具体描述比较合理得3分；叙述不充分，具体描述有欠妥当得1分； 3.能正确识别本项目重难点及解决对策针对性强。分析详尽全面，解决对策针对性强，具体描述合理得当得5分；分析比较全面，解决对策针对性基本合理，具体描述比较合理得3分；分析不充分，解决对策无针对性，具体描述有欠妥当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1.对项目的服务内容详述、实施原则分析。分析详尽全面，具体描述合理得当得5分；分析比较全面，具体描述比较合理得3分；分析不充分，具体描述有欠妥当得1分； 2.对项目的具体服务方案，包括工作计划、服务方向、具体服务方案、服务目标。服务方案详实、具体、切实可行、科学合理，针对性强得5分；服务方案较细致、基本响应内容切实可行、合理得3分；服务方案模糊、目标不明确得1分； 3.根据供应商服务工作制度，包括服务过程制度、研究成果编制制度、内部审核制度、与采购人沟通机制。服务工作制度全面具体、切实可行、针对性强得5分；服务工作制度较细致、基本符合本次项目服务得3分；服务工作制度不完整、模糊、目标不明确得1分； 4.针对本项目后期实施提供参考依据及可行性分析。内容详实、具体、合规、切实可行、科学合理，针对性强得5分；内容较细致、基本符合服务内容得3分；内容模糊、描述不明确得1分。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1.拟派负责人情况，具有高级职称得5分，具有中级职称得2分，其他情况不计分； 2.服务团队配置。人员配备全面，经验丰富，证书齐全，具体岗位职责合理得当得5分；人员比较全面，经验较为丰富，证书基本齐全，具体岗位职责比较合理得3分；人员欠缺，经验不足，证书欠缺，具体岗位职责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1.确保服务进度的保障措施。保障措施全面、合理、科学的得5分；保障措施基本满足采购需求得3分；保障措施不合理、可行性欠缺得1分； 2.确保服务质量的保障措施。保障措施全面、合理、科学的得5分；保障措施基本满足采购需求得3分；保障措施不合理、可行性欠缺得1分； 3.突发事件的应急措施方案。保障措施全面、合理、科学的得5分；保障措施基本满足采购需求得3分；保障措施不合理、可行性欠缺得1分。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1、根据提供的合理、可行的保密措施及保密制度。保密措施及保密制度全面具体、切实可行、针对性强得5分；保密措施及保密制度较细致、基本符合本次项目服务得3分；保密措施及保密制度不完整、模糊、目标不明确得1分； 2、根据提供的安全保密承诺。承诺内容详尽全面，具体内容合理得当得5分；承诺比较全面，具体内容比较合理得3分；承诺不充分，具体内容有欠妥当得1分。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具有完整、可行的后期服务承诺，承诺内容包括但不限于服务人员安排、服务响应速度。售后服务方案详实、人员配置全面、切实可行、科学合理，针对性强得5分；售后服务方案较细致、人员配置基本满足服务要求得3分；售后服务方案模糊、人员不足、目标不明确得1分； 2.对采购人提出的修改意见及时有效地执行且不额外收费的承诺。承诺内容详尽全面，具体内容合理得当得5分；承诺比较全面，具体内容比较合理得3分；承诺不充分，具体内容有欠妥当得1分。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供应商具有（2022年1月至今，以合同签订的日期为准）同类项目业绩，每提供1份计2分，满分10分。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1.对西安市与本项目有关的发展现状分析。分析详尽全面，具体描述合理得当得5分；分析比较全面，具体描述比较合理得3分；分析不充分，具体描述有欠妥当得1分； 2.针对本项目梳理与了解程度。叙述详尽全面，具体描述合理得当得5分；叙述比较全面，具体描述比较合理得3分；叙述不充分，具体描述有欠妥当得1分； 3.能正确识别本项目重难点及解决对策针对性强。分析详尽全面，解决对策针对性强，具体描述合理得当得5分；分析比较全面，解决对策针对性基本合理，具体描述比较合理得3分；分析不充分，解决对策无针对性，具体描述有欠妥当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1.对项目的服务内容详述、实施原则分析。分析详尽全面，具体描述合理得当得5分；分析比较全面，具体描述比较合理得3分；分析不充分，具体描述有欠妥当得1分； 2.对项目的具体服务方案，包括工作计划、服务方向、具体服务方案、服务目标。服务方案详实、具体、切实可行、科学合理，针对性强得5分；服务方案较细致、基本响应内容切实可行、合理得3分；服务方案模糊、目标不明确得1分； 3.根据供应商服务工作制度，包括服务过程制度、研究成果编制制度、内部审核制度、与采购人沟通机制。服务工作制度全面具体、切实可行、针对性强得5分；服务工作制度较细致、基本符合本次项目服务得3分；服务工作制度不完整、模糊、目标不明确得1分； 4.针对本项目后期实施提供参考依据及可行性分析。内容详实、具体、合规、切实可行、科学合理，针对性强得5分；内容较细致、基本符合服务内容得3分；内容模糊、描述不明确得1分。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1.拟派负责人情况，具有高级职称得5分，具有中级职称得2分，其他情况不计分； 2.服务团队配置。人员配备全面，经验丰富，证书齐全，具体岗位职责合理得当得5分；人员比较全面，经验较为丰富，证书基本齐全，具体岗位职责比较合理得3分；人员欠缺，经验不足，证书欠缺，具体岗位职责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1.确保服务进度的保障措施。保障措施全面、合理、科学的得5分；保障措施基本满足采购需求得3分；保障措施不合理、可行性欠缺得1分； 2.确保服务质量的保障措施。保障措施全面、合理、科学的得5分；保障措施基本满足采购需求得3分；保障措施不合理、可行性欠缺得1分； 3.突发事件的应急措施方案。保障措施全面、合理、科学的得5分；保障措施基本满足采购需求得3分；保障措施不合理、可行性欠缺得1分。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1、根据提供的合理、可行的保密措施及保密制度。保密措施及保密制度全面具体、切实可行、针对性强得5分；保密措施及保密制度较细致、基本符合本次项目服务得3分；保密措施及保密制度不完整、模糊、目标不明确得1分； 2、根据提供的安全保密承诺。承诺内容详尽全面，具体内容合理得当得5分；承诺比较全面，具体内容比较合理得3分；承诺不充分，具体内容有欠妥当得1分。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具有完整、可行的后期服务承诺，承诺内容包括但不限于服务人员安排、服务响应速度。售后服务方案详实、人员配置全面、切实可行、科学合理，针对性强得5分；售后服务方案较细致、人员配置基本满足服务要求得3分；售后服务方案模糊、人员不足、目标不明确得1分； 2.对采购人提出的修改意见及时有效地执行且不额外收费的承诺。承诺内容详尽全面，具体内容合理得当得5分；承诺比较全面，具体内容比较合理得3分；承诺不充分，具体内容有欠妥当得1分。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供应商具有（2022年1月至今，以合同签订的日期为准）同类项目业绩，每提供1份计2分，满分10分。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1.对西安市与本项目有关的发展现状分析。分析详尽全面，具体描述合理得当得5分；分析比较全面，具体描述比较合理得3分；分析不充分，具体描述有欠妥当得1分； 2.针对本项目梳理与了解程度。叙述详尽全面，具体描述合理得当得5分；叙述比较全面，具体描述比较合理得3分；叙述不充分，具体描述有欠妥当得1分； 3.能正确识别本项目重难点及解决对策针对性强。分析详尽全面，解决对策针对性强，具体描述合理得当得5分；分析比较全面，解决对策针对性基本合理，具体描述比较合理得3分；分析不充分，解决对策无针对性，具体描述有欠妥当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1.对项目的服务内容详述、实施原则分析。分析详尽全面，具体描述合理得当得5分；分析比较全面，具体描述比较合理得3分；分析不充分，具体描述有欠妥当得1分； 2.对项目的具体服务方案，包括工作计划、服务方向、具体服务方案、服务目标。服务方案详实、具体、切实可行、科学合理，针对性强得5分；服务方案较细致、基本响应内容切实可行、合理得3分；服务方案模糊、目标不明确得1分； 3.根据供应商服务工作制度，包括服务过程制度、研究成果编制制度、内部审核制度、与采购人沟通机制。服务工作制度全面具体、切实可行、针对性强得5分；服务工作制度较细致、基本符合本次项目服务得3分；服务工作制度不完整、模糊、目标不明确得1分； 4.针对本项目后期实施提供参考依据及可行性分析。内容详实、具体、合规、切实可行、科学合理，针对性强得5分；内容较细致、基本符合服务内容得3分；内容模糊、描述不明确得1分。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1.拟派负责人情况，具有高级职称得5分，具有中级职称得2分，其他情况不计分； 2.服务团队配置。人员配备全面，经验丰富，证书齐全，具体岗位职责合理得当得5分；人员比较全面，经验较为丰富，证书基本齐全，具体岗位职责比较合理得3分；人员欠缺，经验不足，证书欠缺，具体岗位职责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1.确保服务进度的保障措施。保障措施全面、合理、科学的得5分；保障措施基本满足采购需求得3分；保障措施不合理、可行性欠缺得1分； 2.确保服务质量的保障措施。保障措施全面、合理、科学的得5分；保障措施基本满足采购需求得3分；保障措施不合理、可行性欠缺得1分； 3.突发事件的应急措施方案。保障措施全面、合理、科学的得5分；保障措施基本满足采购需求得3分；保障措施不合理、可行性欠缺得1分。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1、根据提供的合理、可行的保密措施及保密制度。保密措施及保密制度全面具体、切实可行、针对性强得5分；保密措施及保密制度较细致、基本符合本次项目服务得3分；保密措施及保密制度不完整、模糊、目标不明确得1分； 2、根据提供的安全保密承诺。承诺内容详尽全面，具体内容合理得当得5分；承诺比较全面，具体内容比较合理得3分；承诺不充分，具体内容有欠妥当得1分。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具有完整、可行的后期服务承诺，承诺内容包括但不限于服务人员安排、服务响应速度。售后服务方案详实、人员配置全面、切实可行、科学合理，针对性强得5分；售后服务方案较细致、人员配置基本满足服务要求得3分；售后服务方案模糊、人员不足、目标不明确得1分； 2.对采购人提出的修改意见及时有效地执行且不额外收费的承诺。承诺内容详尽全面，具体内容合理得当得5分；承诺比较全面，具体内容比较合理得3分；承诺不充分，具体内容有欠妥当得1分。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供应商具有（2022年1月至今，以合同签订的日期为准）同类项目业绩，每提供1份计2分，满分10分。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1.对西安市与本项目有关的发展现状分析。分析详尽全面，具体描述合理得当得5分；分析比较全面，具体描述比较合理得3分；分析不充分，具体描述有欠妥当得1分； 2.针对本项目梳理与了解程度。叙述详尽全面，具体描述合理得当得5分；叙述比较全面，具体描述比较合理得3分；叙述不充分，具体描述有欠妥当得1分； 3.能正确识别本项目重难点及解决对策针对性强。分析详尽全面，解决对策针对性强，具体描述合理得当得5分；分析比较全面，解决对策针对性基本合理，具体描述比较合理得3分；分析不充分，解决对策无针对性，具体描述有欠妥当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1.对项目的服务内容详述、实施原则分析。分析详尽全面，具体描述合理得当得5分；分析比较全面，具体描述比较合理得3分；分析不充分，具体描述有欠妥当得1分； 2.对项目的具体服务方案，包括工作计划、服务方向、具体服务方案、服务目标。服务方案详实、具体、切实可行、科学合理，针对性强得5分；服务方案较细致、基本响应内容切实可行、合理得3分；服务方案模糊、目标不明确得1分； 3.根据供应商服务工作制度，包括服务过程制度、研究成果编制制度、内部审核制度、与采购人沟通机制。服务工作制度全面具体、切实可行、针对性强得5分；服务工作制度较细致、基本符合本次项目服务得3分；服务工作制度不完整、模糊、目标不明确得1分； 4.针对本项目后期实施提供参考依据及可行性分析。内容详实、具体、合规、切实可行、科学合理，针对性强得5分；内容较细致、基本符合服务内容得3分；内容模糊、描述不明确得1分。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1.拟派负责人情况，具有高级职称得5分，具有中级职称得2分，其他情况不计分； 2.服务团队配置。人员配备全面，经验丰富，证书齐全，具体岗位职责合理得当得5分；人员比较全面，经验较为丰富，证书基本齐全，具体岗位职责比较合理得3分；人员欠缺，经验不足，证书欠缺，具体岗位职责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1.确保服务进度的保障措施。保障措施全面、合理、科学的得5分；保障措施基本满足采购需求得3分；保障措施不合理、可行性欠缺得1分； 2.确保服务质量的保障措施。保障措施全面、合理、科学的得5分；保障措施基本满足采购需求得3分；保障措施不合理、可行性欠缺得1分； 3.突发事件的应急措施方案。保障措施全面、合理、科学的得5分；保障措施基本满足采购需求得3分；保障措施不合理、可行性欠缺得1分。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1、根据提供的合理、可行的保密措施及保密制度。保密措施及保密制度全面具体、切实可行、针对性强得5分；保密措施及保密制度较细致、基本符合本次项目服务得3分；保密措施及保密制度不完整、模糊、目标不明确得1分； 2、根据提供的安全保密承诺。承诺内容详尽全面，具体内容合理得当得5分；承诺比较全面，具体内容比较合理得3分；承诺不充分，具体内容有欠妥当得1分。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具有完整、可行的后期服务承诺，承诺内容包括但不限于服务人员安排、服务响应速度。售后服务方案详实、人员配置全面、切实可行、科学合理，针对性强得5分；售后服务方案较细致、人员配置基本满足服务要求得3分；售后服务方案模糊、人员不足、目标不明确得1分； 2.对采购人提出的修改意见及时有效地执行且不额外收费的承诺。承诺内容详尽全面，具体内容合理得当得5分；承诺比较全面，具体内容比较合理得3分；承诺不充分，具体内容有欠妥当得1分。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供应商具有（2022年1月至今，以合同签订的日期为准）同类项目业绩，每提供1份计2分，满分10分。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1.对西安市与本项目有关的发展现状分析。分析详尽全面，具体描述合理得当得5分；分析比较全面，具体描述比较合理得3分；分析不充分，具体描述有欠妥当得1分； 2.针对本项目梳理与了解程度。叙述详尽全面，具体描述合理得当得5分；叙述比较全面，具体描述比较合理得3分；叙述不充分，具体描述有欠妥当得1分； 3.能正确识别本项目重难点及解决对策针对性强。分析详尽全面，解决对策针对性强，具体描述合理得当得5分；分析比较全面，解决对策针对性基本合理，具体描述比较合理得3分；分析不充分，解决对策无针对性，具体描述有欠妥当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1.对项目的服务内容详述、实施原则分析。分析详尽全面，具体描述合理得当得5分；分析比较全面，具体描述比较合理得3分；分析不充分，具体描述有欠妥当得1分； 2.对项目的具体服务方案，包括工作计划、服务方向、具体服务方案、服务目标。服务方案详实、具体、切实可行、科学合理，针对性强得5分；服务方案较细致、基本响应内容切实可行、合理得3分；服务方案模糊、目标不明确得1分； 3.根据供应商服务工作制度，包括服务过程制度、研究成果编制制度、内部审核制度、与采购人沟通机制。服务工作制度全面具体、切实可行、针对性强得5分；服务工作制度较细致、基本符合本次项目服务得3分；服务工作制度不完整、模糊、目标不明确得1分； 4.针对本项目后期实施提供参考依据及可行性分析。内容详实、具体、合规、切实可行、科学合理，针对性强得5分；内容较细致、基本符合服务内容得3分；内容模糊、描述不明确得1分。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1.拟派负责人情况，具有高级职称得5分，具有中级职称得2分，其他情况不计分； 2.服务团队配置。人员配备全面，经验丰富，证书齐全，具体岗位职责合理得当得5分；人员比较全面，经验较为丰富，证书基本齐全，具体岗位职责比较合理得3分；人员欠缺，经验不足，证书欠缺，具体岗位职责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1.确保服务进度的保障措施。保障措施全面、合理、科学的得5分；保障措施基本满足采购需求得3分；保障措施不合理、可行性欠缺得1分； 2.确保服务质量的保障措施。保障措施全面、合理、科学的得5分；保障措施基本满足采购需求得3分；保障措施不合理、可行性欠缺得1分； 3.突发事件的应急措施方案。保障措施全面、合理、科学的得5分；保障措施基本满足采购需求得3分；保障措施不合理、可行性欠缺得1分。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1、根据提供的合理、可行的保密措施及保密制度。保密措施及保密制度全面具体、切实可行、针对性强得5分；保密措施及保密制度较细致、基本符合本次项目服务得3分；保密措施及保密制度不完整、模糊、目标不明确得1分； 2、根据提供的安全保密承诺。承诺内容详尽全面，具体内容合理得当得5分；承诺比较全面，具体内容比较合理得3分；承诺不充分，具体内容有欠妥当得1分。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具有完整、可行的后期服务承诺，承诺内容包括但不限于服务人员安排、服务响应速度。售后服务方案详实、人员配置全面、切实可行、科学合理，针对性强得5分；售后服务方案较细致、人员配置基本满足服务要求得3分；售后服务方案模糊、人员不足、目标不明确得1分； 2.对采购人提出的修改意见及时有效地执行且不额外收费的承诺。承诺内容详尽全面，具体内容合理得当得5分；承诺比较全面，具体内容比较合理得3分；承诺不充分，具体内容有欠妥当得1分。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供应商具有（2022年1月至今，以合同签订的日期为准）同类项目业绩，每提供1份计2分，满分10分。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