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5BA1B1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根据评审条款响应（编制页码）</w:t>
      </w:r>
    </w:p>
    <w:p w14:paraId="5329BCEC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7C6B9EB0"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合理化建议</w:t>
      </w:r>
    </w:p>
    <w:p w14:paraId="396B68DE">
      <w:pPr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5F3FB91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A42279"/>
    <w:rsid w:val="4B6D60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2025-07-17T09:25:29Z</dcterms:created>
  <dc:creator>Administrator</dc:creator>
  <cp:lastModifiedBy>爱悦儿</cp:lastModifiedBy>
  <dcterms:modified xsi:type="dcterms:W3CDTF">2025-07-17T09:51:24Z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eyJoZGlkIjoiNjJjMjE4MGY0MjEyNTNmNTEyMDhlMTk3ZWY5NmY2OTciLCJ1c2VySWQiOiI3MDgzMzI2ODgifQ==</vt:lpwstr>
  </property>
  <property fmtid="{D5CDD505-2E9C-101B-9397-08002B2CF9AE}" pid="4" name="ICV">
    <vt:lpwstr>D9B0E3479B2144B0B2C3A22118F43BD7_13</vt:lpwstr>
  </property>
</Properties>
</file>