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p>
    <w:p w14:paraId="2AED8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2023年度或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310F8A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宋体" w:hAnsi="宋体" w:eastAsia="宋体" w:cs="宋体"/>
          <w:b w:val="0"/>
          <w:bCs w:val="0"/>
          <w:i w:val="0"/>
          <w:iCs w:val="0"/>
          <w:caps w:val="0"/>
          <w:color w:val="333333"/>
          <w:spacing w:val="0"/>
          <w:kern w:val="0"/>
          <w:sz w:val="24"/>
          <w:szCs w:val="24"/>
          <w:lang w:val="en-US" w:eastAsia="zh-CN" w:bidi="ar"/>
        </w:rPr>
        <w:t>。</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09CE24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1D4D85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785B6F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法定代表人参加磋商的，须提供法人身份证明和本人身份证复印件；法定代表人授权他人参加磋商的，须提供法定代表人授权委托书和被授权人身份证复印件。</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（九）非联合体不分包声明（格式5）</w:t>
      </w:r>
    </w:p>
    <w:p w14:paraId="03FAA3BD">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09D21482">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）磋商活动的合法代表，以我方名义全权处理该项目有关磋商、签订合同以及执行合同等一切事宜，本单位均予承认并负全部责任。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说明：本授权有效期与磋商响应文件有效期保持一致（自磋商截止之日起不少于90天），本表仅限授权代表参加磋商时提供。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参与磋商</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（项目名称及编号）采购活动中，我方愿意参与磋商，并向贵公司郑重声明：我单位为独立磋商，</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E0A7445"/>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827</Words>
  <Characters>833</Characters>
  <Lines>0</Lines>
  <Paragraphs>0</Paragraphs>
  <TotalTime>0</TotalTime>
  <ScaleCrop>false</ScaleCrop>
  <LinksUpToDate>false</LinksUpToDate>
  <CharactersWithSpaces>833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王</cp:lastModifiedBy>
  <dcterms:modified xsi:type="dcterms:W3CDTF">2025-07-17T11:14:47Z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eyJoZGlkIjoiODM2MzdkZmIwZWU1NTljMzY0YWE3NGQ3YmZmYTliMDIiLCJ1c2VySWQiOiIxMTk3OTAwMzcwIn0=</vt:lpwstr>
  </property>
  <property fmtid="{D5CDD505-2E9C-101B-9397-08002B2CF9AE}" pid="4" name="ICV">
    <vt:lpwstr>C8ADAECA3CAF436A9C5AD6D1FEAC5C58_12</vt:lpwstr>
  </property>
</Properties>
</file>