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版本号：DXZB-2025-063520250721001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玻璃顶棚改造项目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DXZB-2025-0635</w:t>
      </w:r>
      <w:r>
        <w:br/>
      </w:r>
      <w:r>
        <w:br/>
      </w:r>
      <w:r>
        <w:br/>
      </w:r>
    </w:p>
    <w:p>
      <w:pPr>
        <w:pStyle w:val="null3"/>
        <w:jc w:val="center"/>
        <w:outlineLvl w:val="2"/>
      </w:pPr>
      <w:r>
        <w:rPr>
          <w:rFonts w:ascii="仿宋_GB2312" w:hAnsi="仿宋_GB2312" w:cs="仿宋_GB2312" w:eastAsia="仿宋_GB2312"/>
          <w:sz w:val="28"/>
          <w:b/>
        </w:rPr>
        <w:t>西安市妇幼保健院</w:t>
      </w:r>
    </w:p>
    <w:p>
      <w:pPr>
        <w:pStyle w:val="null3"/>
        <w:jc w:val="center"/>
        <w:outlineLvl w:val="2"/>
      </w:pPr>
      <w:r>
        <w:rPr>
          <w:rFonts w:ascii="仿宋_GB2312" w:hAnsi="仿宋_GB2312" w:cs="仿宋_GB2312" w:eastAsia="仿宋_GB2312"/>
          <w:sz w:val="28"/>
          <w:b/>
        </w:rPr>
        <w:t>陕西德信招标有限公司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陕西德信招标有限公司</w:t>
      </w:r>
      <w:r>
        <w:rPr>
          <w:rFonts w:ascii="仿宋_GB2312" w:hAnsi="仿宋_GB2312" w:cs="仿宋_GB2312" w:eastAsia="仿宋_GB2312"/>
        </w:rPr>
        <w:t>（以下简称“代理机构”）受</w:t>
      </w:r>
      <w:r>
        <w:rPr>
          <w:rFonts w:ascii="仿宋_GB2312" w:hAnsi="仿宋_GB2312" w:cs="仿宋_GB2312" w:eastAsia="仿宋_GB2312"/>
        </w:rPr>
        <w:t>西安市妇幼保健院</w:t>
      </w:r>
      <w:r>
        <w:rPr>
          <w:rFonts w:ascii="仿宋_GB2312" w:hAnsi="仿宋_GB2312" w:cs="仿宋_GB2312" w:eastAsia="仿宋_GB2312"/>
        </w:rPr>
        <w:t>委托，拟对</w:t>
      </w:r>
      <w:r>
        <w:rPr>
          <w:rFonts w:ascii="仿宋_GB2312" w:hAnsi="仿宋_GB2312" w:cs="仿宋_GB2312" w:eastAsia="仿宋_GB2312"/>
        </w:rPr>
        <w:t>玻璃顶棚改造项目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DXZB-2025-0635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玻璃顶棚改造项目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西安市妇幼保健院三楼玻璃顶棚改造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采购包1（西安市妇幼保健院玻璃顶棚改造项目）：属于专门面向中小企业采购。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1、法定代表人授权书：提供法定代表人授权委托书及被授权人身份证（投标人为法定代表人时，须提交法定代表人证明书）；</w:t>
      </w:r>
    </w:p>
    <w:p>
      <w:pPr>
        <w:pStyle w:val="null3"/>
      </w:pPr>
      <w:r>
        <w:rPr>
          <w:rFonts w:ascii="仿宋_GB2312" w:hAnsi="仿宋_GB2312" w:cs="仿宋_GB2312" w:eastAsia="仿宋_GB2312"/>
        </w:rPr>
        <w:t>2、拟派项目负责人资质和专业要求：供应商拟派项目负责人须具备建筑工程二级（含）以上注册建造师证书、并且具有安全生产考核合格证（B证）并提供无在建工程承诺书；</w:t>
      </w:r>
    </w:p>
    <w:p>
      <w:pPr>
        <w:pStyle w:val="null3"/>
      </w:pPr>
      <w:r>
        <w:rPr>
          <w:rFonts w:ascii="仿宋_GB2312" w:hAnsi="仿宋_GB2312" w:cs="仿宋_GB2312" w:eastAsia="仿宋_GB2312"/>
        </w:rPr>
        <w:t>3、主体资格证明文件：具有独立承担民事责任能力的法人或非法人组织或自然人，提供合法有效的统一社会信用代码的营业执照等证明文件；</w:t>
      </w:r>
    </w:p>
    <w:p>
      <w:pPr>
        <w:pStyle w:val="null3"/>
      </w:pPr>
      <w:r>
        <w:rPr>
          <w:rFonts w:ascii="仿宋_GB2312" w:hAnsi="仿宋_GB2312" w:cs="仿宋_GB2312" w:eastAsia="仿宋_GB2312"/>
        </w:rPr>
        <w:t>4、供应商特殊资格要求：供应商须具备建筑工程施工总承包三级及以上或者建筑装饰装修工程专业承包二级及以上资质，同时具备有效期内的安全生产许可证；</w:t>
      </w:r>
    </w:p>
    <w:p>
      <w:pPr>
        <w:pStyle w:val="null3"/>
      </w:pPr>
      <w:r>
        <w:rPr>
          <w:rFonts w:ascii="仿宋_GB2312" w:hAnsi="仿宋_GB2312" w:cs="仿宋_GB2312" w:eastAsia="仿宋_GB2312"/>
        </w:rPr>
        <w:t>5、财务状况：提供经会计师事务所审计的2024年财务审计报告（且出具的审计报告应当经过注册会计师行业统一监管平台备案赋码）或投标截止日前半年内任意一个月的财务报表（至少应包含资产负债表、利润表和现金流量表）或银行出具的资信证明；（成立时间至提交响应文件截止时间不足三个月的可不提供）；</w:t>
      </w:r>
    </w:p>
    <w:p>
      <w:pPr>
        <w:pStyle w:val="null3"/>
      </w:pPr>
      <w:r>
        <w:rPr>
          <w:rFonts w:ascii="仿宋_GB2312" w:hAnsi="仿宋_GB2312" w:cs="仿宋_GB2312" w:eastAsia="仿宋_GB2312"/>
        </w:rPr>
        <w:t>6、社会保障资金缴纳证明：提供投标截止日前半年内任意一个月的社会保障资金缴存单据或社保机构开具的社会保险参保缴费情况证明，单据或证明上应有社保机构或代收机构的公章或业务专用章；（成立时间至提交响应文件截止时间不足三个月的可不提供）；</w:t>
      </w:r>
    </w:p>
    <w:p>
      <w:pPr>
        <w:pStyle w:val="null3"/>
      </w:pPr>
      <w:r>
        <w:rPr>
          <w:rFonts w:ascii="仿宋_GB2312" w:hAnsi="仿宋_GB2312" w:cs="仿宋_GB2312" w:eastAsia="仿宋_GB2312"/>
        </w:rPr>
        <w:t>7、税收缴纳证明：提供投标截止日前半年内任意一个月的纳税证明或完税证明，单据应有代收机构或税务机关的公章或业务专用章；依法免税的单位应提供相关证明材料；（成立时间至提交响应文件截止时间不足三个月的可不提供）；</w:t>
      </w:r>
    </w:p>
    <w:p>
      <w:pPr>
        <w:pStyle w:val="null3"/>
      </w:pPr>
      <w:r>
        <w:rPr>
          <w:rFonts w:ascii="仿宋_GB2312" w:hAnsi="仿宋_GB2312" w:cs="仿宋_GB2312" w:eastAsia="仿宋_GB2312"/>
        </w:rPr>
        <w:t>8、书面声明1：具有履行合同所必需的设备和专业技术能力的书面声明；</w:t>
      </w:r>
    </w:p>
    <w:p>
      <w:pPr>
        <w:pStyle w:val="null3"/>
      </w:pPr>
      <w:r>
        <w:rPr>
          <w:rFonts w:ascii="仿宋_GB2312" w:hAnsi="仿宋_GB2312" w:cs="仿宋_GB2312" w:eastAsia="仿宋_GB2312"/>
        </w:rPr>
        <w:t>9、书面声明2：提供参加政府采购活动前三年内，在经营活动中没有重大违法记录书面声明；</w:t>
      </w:r>
    </w:p>
    <w:p>
      <w:pPr>
        <w:pStyle w:val="null3"/>
      </w:pPr>
      <w:r>
        <w:rPr>
          <w:rFonts w:ascii="仿宋_GB2312" w:hAnsi="仿宋_GB2312" w:cs="仿宋_GB2312" w:eastAsia="仿宋_GB2312"/>
        </w:rPr>
        <w:t>10、信用主体查询：截止竞争性磋商响应文件递交截止时间之前，供应商未被列入失信被执行人、重大税收违法失信主体、政府采购严重违法失信行为记录名单；以“信用中国”网站（www.creditchina.gov.cn）或中国政府采购网（www.ccgp.gov.cn）查询结果为准；</w:t>
      </w:r>
    </w:p>
    <w:p>
      <w:pPr>
        <w:pStyle w:val="null3"/>
      </w:pPr>
      <w:r>
        <w:rPr>
          <w:rFonts w:ascii="仿宋_GB2312" w:hAnsi="仿宋_GB2312" w:cs="仿宋_GB2312" w:eastAsia="仿宋_GB2312"/>
        </w:rPr>
        <w:t>11、中小企业声明函：须符合财政部工业和信息化部《关于印发〈政府采购促进中小企业发展管理办法〉 的通知》（财库〔2020〕46号）规定的中小企业参加，并提供《中小企业声明函 》；</w:t>
      </w:r>
    </w:p>
    <w:p>
      <w:pPr>
        <w:pStyle w:val="null3"/>
      </w:pPr>
      <w:r>
        <w:rPr>
          <w:rFonts w:ascii="仿宋_GB2312" w:hAnsi="仿宋_GB2312" w:cs="仿宋_GB2312" w:eastAsia="仿宋_GB2312"/>
        </w:rPr>
        <w:t>12、非联合体投标声明：本项目不接受联合体投标。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西安市妇幼保健院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陕西省西安市莲湖区西大街73号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西安市妇幼保健院经办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029-87251978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陕西省西安市雁塔区南二环东段凯森盛世B座四层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赵恬钰、周菊、王清玺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029-82694900转8014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关于印发《招标代理服务收费管理暂行办法》的通知（计价格〔2002〕1980号）、《国家发展和改革委员会办公厅关于招标代理服务收费有关问题的通知》（发改办价格〔2003〕857号）规定下浮10%向中标（成交）供应商收取。 成交服务费账户： 开户名称：陕西德信招标有限公司 开户银行：西安银行东二环南段支行 账 号：209011580000073440</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西安市妇幼保健院</w:t>
      </w:r>
      <w:r>
        <w:rPr>
          <w:rFonts w:ascii="仿宋_GB2312" w:hAnsi="仿宋_GB2312" w:cs="仿宋_GB2312" w:eastAsia="仿宋_GB2312"/>
        </w:rPr>
        <w:t>和</w:t>
      </w:r>
      <w:r>
        <w:rPr>
          <w:rFonts w:ascii="仿宋_GB2312" w:hAnsi="仿宋_GB2312" w:cs="仿宋_GB2312" w:eastAsia="仿宋_GB2312"/>
        </w:rPr>
        <w:t>陕西德信招标有限公司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西安市妇幼保健院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西安市妇幼保健院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以合同、国家相应的标准、规范等为依据</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陕西德信招标有限公司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陕西德信招标有限公司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陕西德信招标有限公司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联系人：赵恬钰</w:t>
      </w:r>
    </w:p>
    <w:p>
      <w:pPr>
        <w:pStyle w:val="null3"/>
      </w:pPr>
      <w:r>
        <w:rPr>
          <w:rFonts w:ascii="仿宋_GB2312" w:hAnsi="仿宋_GB2312" w:cs="仿宋_GB2312" w:eastAsia="仿宋_GB2312"/>
        </w:rPr>
        <w:t>联系电话：029-82694900转8014</w:t>
      </w:r>
    </w:p>
    <w:p>
      <w:pPr>
        <w:pStyle w:val="null3"/>
      </w:pPr>
      <w:r>
        <w:rPr>
          <w:rFonts w:ascii="仿宋_GB2312" w:hAnsi="仿宋_GB2312" w:cs="仿宋_GB2312" w:eastAsia="仿宋_GB2312"/>
        </w:rPr>
        <w:t>地址：陕西省西安市雁塔区南二环东段凯森盛世B座四层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玻璃顶棚改造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标的名称：玻璃顶棚改造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内容:钢化夹胶玻璃、钢架结构、防水密封胶、排水槽及导水管、辅助材料、施工服务包含拆除、安装、垃圾清运等。</w:t>
            </w:r>
          </w:p>
          <w:p>
            <w:pPr>
              <w:pStyle w:val="null3"/>
            </w:pPr>
            <w:r>
              <w:rPr>
                <w:rFonts w:ascii="仿宋_GB2312" w:hAnsi="仿宋_GB2312" w:cs="仿宋_GB2312" w:eastAsia="仿宋_GB2312"/>
                <w:sz w:val="21"/>
              </w:rPr>
              <w:t>功能目标：1.安全性提升 2.环境优化 3.紫外线阻隔 4.维护便捷性。</w:t>
            </w:r>
          </w:p>
          <w:p>
            <w:pPr>
              <w:pStyle w:val="null3"/>
            </w:pPr>
            <w:r>
              <w:rPr>
                <w:rFonts w:ascii="仿宋_GB2312" w:hAnsi="仿宋_GB2312" w:cs="仿宋_GB2312" w:eastAsia="仿宋_GB2312"/>
                <w:sz w:val="21"/>
              </w:rPr>
              <w:t>满足需求:抵御极端天气，避免因积水导致的结构隐患;隔热，降低空调能耗(目标节能 15%-20%);紫外线阻隔，保护室内物品及人员皮肤健康;模块化设计，局部损坏可快速更换，减少后期维护成本。</w:t>
            </w:r>
          </w:p>
          <w:p>
            <w:pPr>
              <w:pStyle w:val="null3"/>
            </w:pPr>
            <w:r>
              <w:rPr>
                <w:rFonts w:ascii="仿宋_GB2312" w:hAnsi="仿宋_GB2312" w:cs="仿宋_GB2312" w:eastAsia="仿宋_GB2312"/>
                <w:sz w:val="21"/>
              </w:rPr>
              <w:t>备注:为满足项目使用需求，本项目需要</w:t>
            </w:r>
            <w:r>
              <w:rPr>
                <w:rFonts w:ascii="仿宋_GB2312" w:hAnsi="仿宋_GB2312" w:cs="仿宋_GB2312" w:eastAsia="仿宋_GB2312"/>
                <w:sz w:val="21"/>
              </w:rPr>
              <w:t>勘查施工</w:t>
            </w:r>
            <w:r>
              <w:rPr>
                <w:rFonts w:ascii="仿宋_GB2312" w:hAnsi="仿宋_GB2312" w:cs="仿宋_GB2312" w:eastAsia="仿宋_GB2312"/>
                <w:sz w:val="21"/>
              </w:rPr>
              <w:t>现场规格。</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single"/>
                <w:left w:val="single"/>
                <w:bottom w:val="single"/>
                <w:right w:val="single"/>
                <w:insideH w:val="single"/>
                <w:insideV w:val="single"/>
              </w:tblBorders>
            </w:tblPr>
            <w:tblGrid>
              <w:gridCol w:w="545"/>
              <w:gridCol w:w="266"/>
              <w:gridCol w:w="266"/>
              <w:gridCol w:w="1035"/>
              <w:gridCol w:w="149"/>
              <w:gridCol w:w="290"/>
            </w:tblGrid>
            <w:tr>
              <w:tc>
                <w:tcPr>
                  <w:tcW w:type="dxa" w:w="54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项目编码</w:t>
                  </w:r>
                </w:p>
              </w:tc>
              <w:tc>
                <w:tcPr>
                  <w:tcW w:type="dxa" w:w="53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项目名称</w:t>
                  </w:r>
                </w:p>
              </w:tc>
              <w:tc>
                <w:tcPr>
                  <w:tcW w:type="dxa" w:w="103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项目特征描述</w:t>
                  </w:r>
                </w:p>
              </w:tc>
              <w:tc>
                <w:tcPr>
                  <w:tcW w:type="dxa" w:w="14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计量单位</w:t>
                  </w:r>
                </w:p>
              </w:tc>
              <w:tc>
                <w:tcPr>
                  <w:tcW w:type="dxa" w:w="2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工程数量</w:t>
                  </w:r>
                </w:p>
              </w:tc>
            </w:tr>
            <w:tr>
              <w:tc>
                <w:tcPr>
                  <w:tcW w:type="dxa" w:w="545"/>
                  <w:vMerge/>
                  <w:tcBorders>
                    <w:top w:val="single" w:color="000000" w:sz="4"/>
                    <w:left w:val="single" w:color="000000" w:sz="4"/>
                    <w:bottom w:val="single" w:color="000000" w:sz="4"/>
                    <w:right w:val="single" w:color="000000" w:sz="4"/>
                  </w:tcBorders>
                </w:tcPr>
                <w:p/>
              </w:tc>
              <w:tc>
                <w:tcPr>
                  <w:tcW w:type="dxa" w:w="532"/>
                  <w:gridSpan w:val="2"/>
                  <w:vMerge/>
                  <w:tcBorders>
                    <w:top w:val="single" w:color="000000" w:sz="4"/>
                    <w:left w:val="single" w:color="000000" w:sz="4"/>
                    <w:bottom w:val="single" w:color="000000" w:sz="4"/>
                    <w:right w:val="single" w:color="000000" w:sz="4"/>
                  </w:tcBorders>
                </w:tcPr>
                <w:p/>
              </w:tc>
              <w:tc>
                <w:tcPr>
                  <w:tcW w:type="dxa" w:w="1035"/>
                  <w:vMerge/>
                  <w:tcBorders>
                    <w:top w:val="single" w:color="000000" w:sz="4"/>
                    <w:left w:val="single" w:color="000000" w:sz="4"/>
                    <w:bottom w:val="single" w:color="000000" w:sz="4"/>
                    <w:right w:val="single" w:color="000000" w:sz="4"/>
                  </w:tcBorders>
                </w:tcPr>
                <w:p/>
              </w:tc>
            </w:tr>
            <w:tr>
              <w:tc>
                <w:tcPr>
                  <w:tcW w:type="dxa" w:w="5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011506001001</w:t>
                  </w:r>
                </w:p>
              </w:tc>
              <w:tc>
                <w:tcPr>
                  <w:tcW w:type="dxa" w:w="53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装饰板雨篷(侧面)</w:t>
                  </w:r>
                </w:p>
              </w:tc>
              <w:tc>
                <w:tcPr>
                  <w:tcW w:type="dxa" w:w="10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 xml:space="preserve"> 1.骨架材料种类、规格、中距:GL1,80*160*5方钢(氟碳喷涂).GL2,80*80*4方钢(氟碳喷涂)</w:t>
                  </w:r>
                  <w:r>
                    <w:br/>
                  </w:r>
                  <w:r>
                    <w:rPr>
                      <w:rFonts w:ascii="仿宋_GB2312" w:hAnsi="仿宋_GB2312" w:cs="仿宋_GB2312" w:eastAsia="仿宋_GB2312"/>
                      <w:sz w:val="21"/>
                      <w:color w:val="000000"/>
                    </w:rPr>
                    <w:t xml:space="preserve"> 2.装饰板材料品种、规格:8+12Ar+8LOW中空钢化玻璃</w:t>
                  </w:r>
                  <w:r>
                    <w:br/>
                  </w:r>
                  <w:r>
                    <w:rPr>
                      <w:rFonts w:ascii="仿宋_GB2312" w:hAnsi="仿宋_GB2312" w:cs="仿宋_GB2312" w:eastAsia="仿宋_GB2312"/>
                      <w:sz w:val="21"/>
                      <w:color w:val="000000"/>
                    </w:rPr>
                    <w:t xml:space="preserve"> [工作内容]</w:t>
                  </w:r>
                  <w:r>
                    <w:br/>
                  </w:r>
                  <w:r>
                    <w:rPr>
                      <w:rFonts w:ascii="仿宋_GB2312" w:hAnsi="仿宋_GB2312" w:cs="仿宋_GB2312" w:eastAsia="仿宋_GB2312"/>
                      <w:sz w:val="21"/>
                      <w:color w:val="000000"/>
                    </w:rPr>
                    <w:t xml:space="preserve"> 1.基层、面层安装</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21"/>
                      <w:color w:val="000000"/>
                    </w:rPr>
                    <w:t>49.4</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Borders>
                <w:top w:val="single"/>
                <w:left w:val="single"/>
                <w:bottom w:val="single"/>
                <w:right w:val="single"/>
                <w:insideH w:val="single"/>
                <w:insideV w:val="single"/>
              </w:tblBorders>
            </w:tblPr>
            <w:tblGrid>
              <w:gridCol w:w="545"/>
              <w:gridCol w:w="266"/>
              <w:gridCol w:w="266"/>
              <w:gridCol w:w="1035"/>
              <w:gridCol w:w="149"/>
              <w:gridCol w:w="290"/>
            </w:tblGrid>
            <w:tr>
              <w:tc>
                <w:tcPr>
                  <w:tcW w:type="dxa" w:w="5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011506001002</w:t>
                  </w:r>
                </w:p>
              </w:tc>
              <w:tc>
                <w:tcPr>
                  <w:tcW w:type="dxa" w:w="53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装饰板雨篷(平面)</w:t>
                  </w:r>
                </w:p>
              </w:tc>
              <w:tc>
                <w:tcPr>
                  <w:tcW w:type="dxa" w:w="10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 xml:space="preserve"> 1.骨架材料种类、规格、中距:GL1,80*160*5方钢(氟碳喷涂).GL2,80*80*4方钢(氟碳喷涂)</w:t>
                  </w:r>
                  <w:r>
                    <w:br/>
                  </w:r>
                  <w:r>
                    <w:rPr>
                      <w:rFonts w:ascii="仿宋_GB2312" w:hAnsi="仿宋_GB2312" w:cs="仿宋_GB2312" w:eastAsia="仿宋_GB2312"/>
                      <w:sz w:val="21"/>
                      <w:color w:val="000000"/>
                    </w:rPr>
                    <w:t xml:space="preserve"> 2.装饰板材料品种、规格:8+12Ar+8LOW-E+1.14PVB+8中空夹胶钢化玻璃</w:t>
                  </w:r>
                  <w:r>
                    <w:br/>
                  </w:r>
                  <w:r>
                    <w:rPr>
                      <w:rFonts w:ascii="仿宋_GB2312" w:hAnsi="仿宋_GB2312" w:cs="仿宋_GB2312" w:eastAsia="仿宋_GB2312"/>
                      <w:sz w:val="21"/>
                      <w:color w:val="000000"/>
                    </w:rPr>
                    <w:t xml:space="preserve"> [工作内容]</w:t>
                  </w:r>
                  <w:r>
                    <w:br/>
                  </w:r>
                  <w:r>
                    <w:rPr>
                      <w:rFonts w:ascii="仿宋_GB2312" w:hAnsi="仿宋_GB2312" w:cs="仿宋_GB2312" w:eastAsia="仿宋_GB2312"/>
                      <w:sz w:val="21"/>
                      <w:color w:val="000000"/>
                    </w:rPr>
                    <w:t xml:space="preserve"> 1.基层、面层安装</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21"/>
                      <w:color w:val="000000"/>
                    </w:rPr>
                    <w:t>184.06</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依据现行的国家标准或国家行政部门颁布的法律法规、规章制度作为项目验收的重要依据。无国家标准的，可参考行业标准。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参与本项目的施工人员进行高空作业时，需持有高空作业相关资质证书方可进行施工。</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提供法定代表人授权委托书及被授权人身份证（投标人为法定代表人时，须提交法定代表人证明书）；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供应商拟派项目负责人须具备建筑工程二级（含）以上注册建造师证书、并且具有安全生产考核合格证（B证）并提供无在建工程承诺书；</w:t>
            </w:r>
          </w:p>
        </w:tc>
        <w:tc>
          <w:tcPr>
            <w:tcW w:type="dxa" w:w="1661"/>
          </w:tcPr>
          <w:p>
            <w:pPr>
              <w:pStyle w:val="null3"/>
            </w:pPr>
            <w:r>
              <w:rPr>
                <w:rFonts w:ascii="仿宋_GB2312" w:hAnsi="仿宋_GB2312" w:cs="仿宋_GB2312" w:eastAsia="仿宋_GB2312"/>
              </w:rPr>
              <w:t>项目管理机构组成表 主要人员简历表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具有独立承担民事责任能力的法人或非法人组织或自然人，提供合法有效的统一社会信用代码的营业执照等证明文件；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供应商特殊资格要求</w:t>
            </w:r>
          </w:p>
        </w:tc>
        <w:tc>
          <w:tcPr>
            <w:tcW w:type="dxa" w:w="3322"/>
          </w:tcPr>
          <w:p>
            <w:pPr>
              <w:pStyle w:val="null3"/>
            </w:pPr>
            <w:r>
              <w:rPr>
                <w:rFonts w:ascii="仿宋_GB2312" w:hAnsi="仿宋_GB2312" w:cs="仿宋_GB2312" w:eastAsia="仿宋_GB2312"/>
              </w:rPr>
              <w:t>供应商须具备建筑工程施工总承包三级及以上或者建筑装饰装修工程专业承包二级及以上资质，同时具备有效期内的安全生产许可证；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经会计师事务所审计的2024年财务审计报告（且出具的审计报告应当经过注册会计师行业统一监管平台备案赋码）或投标截止日前半年内任意一个月的财务报表（至少应包含资产负债表、利润表和现金流量表）或银行出具的资信证明；（成立时间至提交响应文件截止时间不足三个月的可不提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半年内任意一个月的社会保障资金缴存单据或社保机构开具的社会保险参保缴费情况证明，单据或证明上应有社保机构或代收机构的公章或业务专用章；（成立时间至提交响应文件截止时间不足三个月的可不提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半年内任意一个月的纳税证明或完税证明，单据应有代收机构或税务机关的公章或业务专用章；依法免税的单位应提供相关证明材料；（成立时间至提交响应文件截止时间不足三个月的可不提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书面声明1</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书面声明2</w:t>
            </w:r>
          </w:p>
        </w:tc>
        <w:tc>
          <w:tcPr>
            <w:tcW w:type="dxa" w:w="3322"/>
          </w:tcPr>
          <w:p>
            <w:pPr>
              <w:pStyle w:val="null3"/>
            </w:pPr>
            <w:r>
              <w:rPr>
                <w:rFonts w:ascii="仿宋_GB2312" w:hAnsi="仿宋_GB2312" w:cs="仿宋_GB2312" w:eastAsia="仿宋_GB2312"/>
              </w:rPr>
              <w:t>提供参加政府采购活动前三年内，在经营活动中没有重大违法记录书面声明；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截止竞争性磋商响应文件递交截止时间之前，供应商未被列入失信被执行人、重大税收违法失信主体、政府采购严重违法失信行为记录名单；以“信用中国”网站（www.creditchina.gov.cn）或中国政府采购网（www.ccgp.gov.cn）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须符合财政部工业和信息化部《关于印发〈政府采购促进中小企业发展管理办法〉 的通知》（财库〔2020〕46号）规定的中小企业参加，并提供《中小企业声明函 》；</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措施内容能够针对本项目编制，符合项目实际情况及实施要求，内容详尽且涵盖角度基本全面，有一定的合理性和可行性的，得4分; 措施内容基本能够针对本项目编制，基本符合项目实际情况及实施要求，内容较详细，涵盖角度较全面，基本合理可行的，得3分; 具有措施内容但措施内容未贴合本项目，措施内容涵盖角度不全面且实施有难度的，得2分; 具有措施内容但内容未针对本项目，内容空洞宽泛，可实施性不强，得1分;未提供措施内容不得分。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措施内容能够针对本项目编制，符合项目实际情况及实施要求，内容详尽且涵盖角度基本全面，有一定的合理性和可行性的，得4分; 措施内容基本能够针对本项目编制，基本符合项目实际情况及实施要求，内容较详细，涵盖角度较全面，基本合理可行的，得3分; 具有措施内容但措施内容未贴合本项目，措施内容涵盖角度不全面且实施有难度的，得2分; 具有措施内容但内容未针对本项目，内容空洞宽泛，可实施性不强，得1分;未提供措施内容不得分。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项目安全保证措施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措施内容能够针对本项目编制，符合项目实际情况及实施要求，内容详尽且涵盖角度基本全面，有一定的合理性和可行性的，得4分; 措施内容基本能够针对本项目编制，基本符合项目实际情况及实施要求，内容较详细，涵盖角度较全面，基本合理可行的，得3分; 具有措施内容但措施内容未贴合本项目，措施内容涵盖角度不全面且实施有难度的，得2分; 具有措施内容但内容未针对本项目，内容空洞宽泛，可实施性不强，得1分;未提供措施内容不得分。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措施内容能够针对本项目编制，符合项目实际情况及实施要求，内容详尽且涵盖角度基本全面，有一定的合理性和可行性的，得4分; 措施内容基本能够针对本项目编制，基本符合项目实际情况及实施要求，内容较详细，涵盖角度较全面，基本合理可行的，得3分; 具有措施内容但措施内容未贴合本项目，措施内容涵盖角度不全面且实施有难度的，得2分; 具有措施内容但内容未针对本项目，内容空洞宽泛，可实施性不强，得1分;未提供措施内容不得分。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方案专门针对本项目编制，符合项目实际情况及实施要求，内容详尽且涵盖角度全面，合理性和可行性强，能够保障项目顺利实施的，得5分; 方案能够针对本项目编制，符合项目实际情况及实施要求，内容详尽且涵盖角度基本全面，有一定的合理性和可行性的，得4分; 方案基本能够针对本项目编制，基本符合项目实际情况及实施要求，内容较宽泛，涵盖角度不够全面，内容基本合理可行的，得3分; 具有方案内容但内容未贴合本项目，内容涵盖角度不够全面且实施有难度的，得2分; 具有方案内容但内容未针对本项目，内容空洞宽泛，基本不具有可实施性，得1分;未提供方案内容不得分。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施工机械及材料投入计划</w:t>
            </w:r>
          </w:p>
        </w:tc>
        <w:tc>
          <w:tcPr>
            <w:tcW w:type="dxa" w:w="2492"/>
          </w:tcPr>
          <w:p>
            <w:pPr>
              <w:pStyle w:val="null3"/>
            </w:pPr>
            <w:r>
              <w:rPr>
                <w:rFonts w:ascii="仿宋_GB2312" w:hAnsi="仿宋_GB2312" w:cs="仿宋_GB2312" w:eastAsia="仿宋_GB2312"/>
              </w:rPr>
              <w:t>投入计划专门针对本项目编制，符合项目实际情况及实施要求，内容详尽且涵盖角度全面，合理性和可行性强，能够保障项目顺利实施的，得5分; 投入计划基本针对本项目编制，符合项目实际情况及实施要求，内容详尽且涵盖角度基本全面，有一定的合理性和可行性的，得4分; 投入计划能够针对本项目编制，基本符合项目实际情况及实施要求，内容较详细，涵盖角度较全面但略有不完善，基本合理可行的，得3分;提供投入计划，但内容涵盖角度不够全面且实施具有一定难度，得2分; 投入计划内容简单笼统，实施难度大的，得1分;未提供投入计划内容不得分。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施工进度网络图或施工进度表</w:t>
            </w:r>
          </w:p>
        </w:tc>
        <w:tc>
          <w:tcPr>
            <w:tcW w:type="dxa" w:w="2492"/>
          </w:tcPr>
          <w:p>
            <w:pPr>
              <w:pStyle w:val="null3"/>
            </w:pPr>
            <w:r>
              <w:rPr>
                <w:rFonts w:ascii="仿宋_GB2312" w:hAnsi="仿宋_GB2312" w:cs="仿宋_GB2312" w:eastAsia="仿宋_GB2312"/>
              </w:rPr>
              <w:t>网络图或进度表内容详尽、安排合理且实施性强计5分； 网络图或进度表内容详尽、安排合理且实施性较强计4分； 提供网络图或进度表内容、安排基本合理实施性缺乏计3分； 提供网络图或进度表，内容不够全面，实施性不强计2分； 提供网络图或进度表，内容不合理，不具有实施性计1分。未提供网络图或进度表不得分。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安排计划科学全面、内容具体、针对性强计5分； 安排计划基本全面、具有一定针对性计4分； 提供安排计划、内容基本合理、实施性欠妥计3分；提供安排计划，内容不够全面，实施性不强计2分；提供安排计划，内容简单笼统，不具有实施性计1分。未提供安排计划不计分。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项目部组成</w:t>
            </w:r>
          </w:p>
        </w:tc>
        <w:tc>
          <w:tcPr>
            <w:tcW w:type="dxa" w:w="2492"/>
          </w:tcPr>
          <w:p>
            <w:pPr>
              <w:pStyle w:val="null3"/>
            </w:pPr>
            <w:r>
              <w:rPr>
                <w:rFonts w:ascii="仿宋_GB2312" w:hAnsi="仿宋_GB2312" w:cs="仿宋_GB2312" w:eastAsia="仿宋_GB2312"/>
              </w:rPr>
              <w:t>项目部组成科学合理、人员表配置充足，有详细的人员配置清单，针对性强，能够很好的满足项目需求，得5分；项目部组成基本合理、人员表配置基本齐全，具有人员配置清单，有一定的针对性，能够满足项目需求，得4分；提供项目部组成情况，配置基本合理但组成不全面得3分；项目部组成人员缺乏科学合理性，无人员配置清单，无法满足项目需求，得2分； 项目部组成内容简单笼统得1分。未提供项目部组成不得分。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后续服务措施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措施内容能够针对本项目编制，符合项目实际情况及实施要求，内容详尽且涵盖角度基本全面，有一定的合理性和可行性的，得4分; 措施内容基本能够针对本项目编制，基本符合项目实际情况及实施要求，内容较详细，涵盖角度较全面，基本合理可行的，得3分; 具有措施内容但措施内容未贴合本项目，措施内容涵盖角度不全面且实施有难度的，得2分; 具有措施内容但内容未针对本项目，内容空洞宽泛，可实施性不强，得1分;未提供措施内容不得分。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施工现场扬尘污染防治措施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措施内容能够针对本项目编制，符合项目实际情况及实施要求，内容详尽且涵盖角度基本全面，有一定的合理性和可行性的，得4分; 措施内容基本能够针对本项目编制，基本符合项目实际情况及实施要求，内容较详细，涵盖角度较全面，基本合理可行的，得3分; 具有措施内容但措施内容未贴合本项目，措施内容涵盖角度不全面且实施有难度的，得2分; 具有措施内容但内容未针对本项目，内容空洞宽泛，可实施性不强，得1分;未提供措施内容不得分。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应用的技术、产品、工艺、材料等先进科学、可行性高计5分； 应用的技术、产品、工艺、材料等先进科学、可行性较高计4分； 应用的技术、产品、工艺、材料等科学性、可行性缺乏计3分； 应用的技术、产品、工艺、材料等科学性描述脱离实际计2分； 其他情形计1分。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工程质量和质量保修承诺</w:t>
            </w:r>
          </w:p>
        </w:tc>
        <w:tc>
          <w:tcPr>
            <w:tcW w:type="dxa" w:w="2492"/>
          </w:tcPr>
          <w:p>
            <w:pPr>
              <w:pStyle w:val="null3"/>
            </w:pPr>
            <w:r>
              <w:rPr>
                <w:rFonts w:ascii="仿宋_GB2312" w:hAnsi="仿宋_GB2312" w:cs="仿宋_GB2312" w:eastAsia="仿宋_GB2312"/>
              </w:rPr>
              <w:t>承诺方案专门针对本项目编制，符合项目实际情况及实施要求，内容详尽且涵盖角度全面，合理性和可行性强，保障充分，得5分; 承诺方案能够针对本项目编制，符合项目实际情况及实施要求，内容详尽且涵盖角度基本全面，有一定的合理性和可行性的，得4分；承诺方案内容基本能够针对本项目编制，基本符合项目实际情况及实施要求，内容较详细，涵盖角度较全面，基本合理可行的，得3分; 具有承诺内容但内容未贴合本项目，承诺内容涵盖角度不全面且实施有难度的，得2分; 具有承诺内容但内容未针对本项目，内容空洞宽泛，可实施性不强，得1分;未提供承诺内容不得分。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投标人提供自2022年1月1日至今类似项目业绩，响应文件中附有其业绩证明材料，业绩以合同文件为依据，每提供一份得1分，最高得5分。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满足磋商文件要求且磋商价格最低的磋商报价为评标基准价，其价格分为满分。其他投标供应商的价格分统一按照下列公式计算：磋商报价得分=（评标基准价/磋商报价）×价格权值%×100。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详见附件：施工方案.docx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