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59D413">
      <w:pPr>
        <w:jc w:val="center"/>
        <w:rPr>
          <w:b/>
          <w:bCs/>
          <w:sz w:val="32"/>
          <w:szCs w:val="36"/>
          <w:highlight w:val="none"/>
        </w:rPr>
      </w:pPr>
      <w:r>
        <w:rPr>
          <w:rFonts w:hint="eastAsia"/>
          <w:b/>
          <w:bCs/>
          <w:sz w:val="32"/>
          <w:szCs w:val="36"/>
          <w:highlight w:val="none"/>
          <w:lang w:val="en-US" w:eastAsia="zh-CN"/>
        </w:rPr>
        <w:t>配件耗材报价单</w:t>
      </w:r>
    </w:p>
    <w:p w14:paraId="4F91E94C">
      <w:pPr>
        <w:pStyle w:val="2"/>
        <w:ind w:left="0"/>
        <w:jc w:val="left"/>
        <w:rPr>
          <w:sz w:val="21"/>
        </w:rPr>
      </w:pPr>
      <w:r>
        <w:rPr>
          <w:rFonts w:hint="eastAsia"/>
          <w:sz w:val="21"/>
        </w:rPr>
        <w:t>采购标号：</w:t>
      </w:r>
    </w:p>
    <w:p w14:paraId="332FC883">
      <w:pPr>
        <w:jc w:val="left"/>
      </w:pPr>
      <w:r>
        <w:rPr>
          <w:rFonts w:hint="eastAsia"/>
        </w:rPr>
        <w:t>采购项目名称：</w:t>
      </w:r>
    </w:p>
    <w:p w14:paraId="5353C7D4">
      <w:pPr>
        <w:jc w:val="left"/>
      </w:pPr>
      <w:r>
        <w:rPr>
          <w:rFonts w:hint="eastAsia"/>
        </w:rPr>
        <w:t>包号：</w:t>
      </w:r>
    </w:p>
    <w:p w14:paraId="4EE7C123">
      <w:pPr>
        <w:jc w:val="left"/>
      </w:pPr>
      <w:r>
        <w:rPr>
          <w:rFonts w:hint="eastAsia"/>
        </w:rPr>
        <w:t>投标人名称：</w:t>
      </w:r>
    </w:p>
    <w:p w14:paraId="1ECA8A73">
      <w:pPr>
        <w:pStyle w:val="2"/>
        <w:rPr>
          <w:sz w:val="21"/>
        </w:rPr>
      </w:pPr>
    </w:p>
    <w:tbl>
      <w:tblPr>
        <w:tblStyle w:val="4"/>
        <w:tblW w:w="85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"/>
        <w:gridCol w:w="1536"/>
        <w:gridCol w:w="1014"/>
        <w:gridCol w:w="811"/>
        <w:gridCol w:w="1015"/>
        <w:gridCol w:w="1838"/>
        <w:gridCol w:w="1415"/>
      </w:tblGrid>
      <w:tr w14:paraId="104CE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946" w:type="dxa"/>
            <w:vAlign w:val="center"/>
          </w:tcPr>
          <w:p w14:paraId="7BC852E0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序号</w:t>
            </w:r>
          </w:p>
        </w:tc>
        <w:tc>
          <w:tcPr>
            <w:tcW w:w="1536" w:type="dxa"/>
            <w:vAlign w:val="center"/>
          </w:tcPr>
          <w:p w14:paraId="3A55477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  <w:lang w:val="en-US" w:eastAsia="zh-CN"/>
              </w:rPr>
              <w:t>配件耗材</w:t>
            </w:r>
            <w:r>
              <w:rPr>
                <w:rFonts w:hint="eastAsia"/>
                <w:sz w:val="18"/>
                <w:szCs w:val="20"/>
              </w:rPr>
              <w:t>名称</w:t>
            </w:r>
          </w:p>
        </w:tc>
        <w:tc>
          <w:tcPr>
            <w:tcW w:w="1014" w:type="dxa"/>
            <w:vAlign w:val="center"/>
          </w:tcPr>
          <w:p w14:paraId="5D7BE08E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型号规格</w:t>
            </w:r>
          </w:p>
        </w:tc>
        <w:tc>
          <w:tcPr>
            <w:tcW w:w="811" w:type="dxa"/>
            <w:vAlign w:val="center"/>
          </w:tcPr>
          <w:p w14:paraId="093482B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品牌</w:t>
            </w:r>
          </w:p>
        </w:tc>
        <w:tc>
          <w:tcPr>
            <w:tcW w:w="1015" w:type="dxa"/>
            <w:vAlign w:val="center"/>
          </w:tcPr>
          <w:p w14:paraId="10004FB0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产地</w:t>
            </w:r>
          </w:p>
        </w:tc>
        <w:tc>
          <w:tcPr>
            <w:tcW w:w="1838" w:type="dxa"/>
            <w:vAlign w:val="center"/>
          </w:tcPr>
          <w:p w14:paraId="1731DCB3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制造商名称</w:t>
            </w:r>
          </w:p>
        </w:tc>
        <w:tc>
          <w:tcPr>
            <w:tcW w:w="1415" w:type="dxa"/>
            <w:vAlign w:val="center"/>
          </w:tcPr>
          <w:p w14:paraId="37223C58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单价</w:t>
            </w:r>
          </w:p>
        </w:tc>
      </w:tr>
      <w:tr w14:paraId="0D4C0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946" w:type="dxa"/>
            <w:vAlign w:val="center"/>
          </w:tcPr>
          <w:p w14:paraId="5FF674CE"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536" w:type="dxa"/>
            <w:vAlign w:val="center"/>
          </w:tcPr>
          <w:p w14:paraId="60264DA6">
            <w:pPr>
              <w:jc w:val="center"/>
              <w:rPr>
                <w:rFonts w:hint="eastAsia"/>
                <w:sz w:val="18"/>
                <w:szCs w:val="20"/>
                <w:lang w:val="en-US" w:eastAsia="zh-CN"/>
              </w:rPr>
            </w:pPr>
            <w:r>
              <w:rPr>
                <w:rFonts w:hint="eastAsia"/>
                <w:sz w:val="18"/>
                <w:szCs w:val="20"/>
                <w:lang w:val="en-US" w:eastAsia="zh-CN"/>
              </w:rPr>
              <w:t>一次性使用微波消融针</w:t>
            </w:r>
          </w:p>
        </w:tc>
        <w:tc>
          <w:tcPr>
            <w:tcW w:w="1014" w:type="dxa"/>
            <w:vAlign w:val="center"/>
          </w:tcPr>
          <w:p w14:paraId="4EAFAB41">
            <w:pPr>
              <w:jc w:val="center"/>
            </w:pPr>
          </w:p>
        </w:tc>
        <w:tc>
          <w:tcPr>
            <w:tcW w:w="811" w:type="dxa"/>
            <w:vAlign w:val="center"/>
          </w:tcPr>
          <w:p w14:paraId="30D395C6">
            <w:pPr>
              <w:jc w:val="center"/>
            </w:pPr>
          </w:p>
        </w:tc>
        <w:tc>
          <w:tcPr>
            <w:tcW w:w="1015" w:type="dxa"/>
            <w:vAlign w:val="center"/>
          </w:tcPr>
          <w:p w14:paraId="0BF0969A">
            <w:pPr>
              <w:jc w:val="center"/>
            </w:pPr>
          </w:p>
        </w:tc>
        <w:tc>
          <w:tcPr>
            <w:tcW w:w="1838" w:type="dxa"/>
            <w:vAlign w:val="center"/>
          </w:tcPr>
          <w:p w14:paraId="54CDA266">
            <w:pPr>
              <w:jc w:val="center"/>
            </w:pPr>
          </w:p>
        </w:tc>
        <w:tc>
          <w:tcPr>
            <w:tcW w:w="1415" w:type="dxa"/>
            <w:vAlign w:val="center"/>
          </w:tcPr>
          <w:p w14:paraId="1B8AE218">
            <w:pPr>
              <w:jc w:val="center"/>
            </w:pPr>
          </w:p>
        </w:tc>
      </w:tr>
      <w:tr w14:paraId="3636F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946" w:type="dxa"/>
            <w:vAlign w:val="center"/>
          </w:tcPr>
          <w:p w14:paraId="447FE29A"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536" w:type="dxa"/>
            <w:vAlign w:val="center"/>
          </w:tcPr>
          <w:p w14:paraId="2AB8ACF0">
            <w:pPr>
              <w:jc w:val="center"/>
              <w:rPr>
                <w:rFonts w:hint="eastAsia"/>
                <w:sz w:val="18"/>
                <w:szCs w:val="20"/>
                <w:lang w:val="en-US" w:eastAsia="zh-CN"/>
              </w:rPr>
            </w:pPr>
            <w:r>
              <w:rPr>
                <w:rFonts w:hint="eastAsia"/>
                <w:sz w:val="18"/>
                <w:szCs w:val="20"/>
                <w:lang w:val="en-US" w:eastAsia="zh-CN"/>
              </w:rPr>
              <w:t>一次性微波消融导管</w:t>
            </w:r>
          </w:p>
        </w:tc>
        <w:tc>
          <w:tcPr>
            <w:tcW w:w="1014" w:type="dxa"/>
            <w:vAlign w:val="center"/>
          </w:tcPr>
          <w:p w14:paraId="3B4602EC">
            <w:pPr>
              <w:jc w:val="center"/>
            </w:pPr>
          </w:p>
        </w:tc>
        <w:tc>
          <w:tcPr>
            <w:tcW w:w="811" w:type="dxa"/>
            <w:vAlign w:val="center"/>
          </w:tcPr>
          <w:p w14:paraId="44CFA9DE">
            <w:pPr>
              <w:jc w:val="center"/>
            </w:pPr>
          </w:p>
        </w:tc>
        <w:tc>
          <w:tcPr>
            <w:tcW w:w="1015" w:type="dxa"/>
            <w:vAlign w:val="center"/>
          </w:tcPr>
          <w:p w14:paraId="15CC0E35">
            <w:pPr>
              <w:jc w:val="center"/>
            </w:pPr>
          </w:p>
        </w:tc>
        <w:tc>
          <w:tcPr>
            <w:tcW w:w="1838" w:type="dxa"/>
            <w:vAlign w:val="center"/>
          </w:tcPr>
          <w:p w14:paraId="66299FD9">
            <w:pPr>
              <w:jc w:val="center"/>
            </w:pPr>
          </w:p>
        </w:tc>
        <w:tc>
          <w:tcPr>
            <w:tcW w:w="1415" w:type="dxa"/>
            <w:vAlign w:val="center"/>
          </w:tcPr>
          <w:p w14:paraId="76CD66E9">
            <w:pPr>
              <w:jc w:val="center"/>
            </w:pPr>
          </w:p>
        </w:tc>
      </w:tr>
      <w:tr w14:paraId="45C0E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946" w:type="dxa"/>
            <w:vAlign w:val="center"/>
          </w:tcPr>
          <w:p w14:paraId="650BE623"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536" w:type="dxa"/>
            <w:vAlign w:val="center"/>
          </w:tcPr>
          <w:p w14:paraId="66687C08">
            <w:pPr>
              <w:jc w:val="center"/>
              <w:rPr>
                <w:rFonts w:hint="default" w:eastAsiaTheme="minorEastAsia"/>
                <w:lang w:val="en-US" w:eastAsia="zh-CN"/>
              </w:rPr>
            </w:pPr>
          </w:p>
        </w:tc>
        <w:tc>
          <w:tcPr>
            <w:tcW w:w="1014" w:type="dxa"/>
            <w:vAlign w:val="center"/>
          </w:tcPr>
          <w:p w14:paraId="5B045B20">
            <w:pPr>
              <w:jc w:val="center"/>
            </w:pPr>
          </w:p>
        </w:tc>
        <w:tc>
          <w:tcPr>
            <w:tcW w:w="811" w:type="dxa"/>
            <w:vAlign w:val="center"/>
          </w:tcPr>
          <w:p w14:paraId="582F6FF3">
            <w:pPr>
              <w:jc w:val="center"/>
            </w:pPr>
          </w:p>
        </w:tc>
        <w:tc>
          <w:tcPr>
            <w:tcW w:w="1015" w:type="dxa"/>
            <w:vAlign w:val="center"/>
          </w:tcPr>
          <w:p w14:paraId="30AF90B2">
            <w:pPr>
              <w:jc w:val="center"/>
            </w:pPr>
          </w:p>
        </w:tc>
        <w:tc>
          <w:tcPr>
            <w:tcW w:w="1838" w:type="dxa"/>
            <w:vAlign w:val="center"/>
          </w:tcPr>
          <w:p w14:paraId="13A2C862">
            <w:pPr>
              <w:jc w:val="center"/>
            </w:pPr>
          </w:p>
        </w:tc>
        <w:tc>
          <w:tcPr>
            <w:tcW w:w="1415" w:type="dxa"/>
            <w:vAlign w:val="center"/>
          </w:tcPr>
          <w:p w14:paraId="0C944D5B">
            <w:pPr>
              <w:jc w:val="center"/>
            </w:pPr>
          </w:p>
        </w:tc>
      </w:tr>
      <w:tr w14:paraId="1BD54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946" w:type="dxa"/>
            <w:vAlign w:val="center"/>
          </w:tcPr>
          <w:p w14:paraId="713C165A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......</w:t>
            </w:r>
          </w:p>
        </w:tc>
        <w:tc>
          <w:tcPr>
            <w:tcW w:w="1536" w:type="dxa"/>
            <w:vAlign w:val="center"/>
          </w:tcPr>
          <w:p w14:paraId="666F04BA">
            <w:pPr>
              <w:jc w:val="center"/>
            </w:pPr>
          </w:p>
        </w:tc>
        <w:tc>
          <w:tcPr>
            <w:tcW w:w="1014" w:type="dxa"/>
            <w:vAlign w:val="center"/>
          </w:tcPr>
          <w:p w14:paraId="0241B9D6">
            <w:pPr>
              <w:jc w:val="center"/>
            </w:pPr>
          </w:p>
        </w:tc>
        <w:tc>
          <w:tcPr>
            <w:tcW w:w="811" w:type="dxa"/>
            <w:vAlign w:val="center"/>
          </w:tcPr>
          <w:p w14:paraId="3E2F787F">
            <w:pPr>
              <w:jc w:val="center"/>
            </w:pPr>
          </w:p>
        </w:tc>
        <w:tc>
          <w:tcPr>
            <w:tcW w:w="1015" w:type="dxa"/>
            <w:vAlign w:val="center"/>
          </w:tcPr>
          <w:p w14:paraId="6959FB1F">
            <w:pPr>
              <w:jc w:val="center"/>
            </w:pPr>
          </w:p>
        </w:tc>
        <w:tc>
          <w:tcPr>
            <w:tcW w:w="1838" w:type="dxa"/>
            <w:vAlign w:val="center"/>
          </w:tcPr>
          <w:p w14:paraId="0F67BC97">
            <w:pPr>
              <w:jc w:val="center"/>
            </w:pPr>
          </w:p>
        </w:tc>
        <w:tc>
          <w:tcPr>
            <w:tcW w:w="1415" w:type="dxa"/>
            <w:vAlign w:val="center"/>
          </w:tcPr>
          <w:p w14:paraId="2F6D0DA2">
            <w:pPr>
              <w:jc w:val="center"/>
            </w:pPr>
          </w:p>
        </w:tc>
      </w:tr>
    </w:tbl>
    <w:p w14:paraId="79F8B236">
      <w:pPr>
        <w:pStyle w:val="2"/>
        <w:ind w:left="0"/>
      </w:pPr>
    </w:p>
    <w:p w14:paraId="012F6FEC"/>
    <w:p w14:paraId="6D21DE88"/>
    <w:p w14:paraId="178AC85A">
      <w:pPr>
        <w:widowControl/>
        <w:jc w:val="right"/>
      </w:pPr>
      <w:r>
        <w:rPr>
          <w:rFonts w:hint="eastAsia" w:ascii="宋体" w:hAnsi="宋体" w:cs="宋体"/>
          <w:color w:val="000000"/>
          <w:kern w:val="0"/>
          <w:sz w:val="18"/>
          <w:szCs w:val="18"/>
          <w:lang w:bidi="ar"/>
        </w:rPr>
        <w:t>投标人签章：</w:t>
      </w:r>
    </w:p>
    <w:p w14:paraId="5C65DA12">
      <w:pPr>
        <w:widowControl/>
        <w:jc w:val="right"/>
      </w:pPr>
      <w:r>
        <w:rPr>
          <w:rFonts w:hint="eastAsia" w:ascii="宋体" w:hAnsi="宋体" w:cs="宋体"/>
          <w:color w:val="000000"/>
          <w:kern w:val="0"/>
          <w:sz w:val="18"/>
          <w:szCs w:val="18"/>
          <w:lang w:bidi="ar"/>
        </w:rPr>
        <w:t xml:space="preserve">日 期: </w:t>
      </w:r>
    </w:p>
    <w:p w14:paraId="452CBD10"/>
    <w:p w14:paraId="7CC2205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6464AD"/>
    <w:rsid w:val="62646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spacing w:before="139"/>
      <w:ind w:left="112"/>
    </w:pPr>
    <w:rPr>
      <w:rFonts w:ascii="宋体" w:hAnsi="宋体" w:eastAsia="宋体" w:cs="Times New Roman"/>
      <w:sz w:val="24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2025-06-24T04:12:00Z</dcterms:created>
  <dc:creator>xxxx.</dc:creator>
  <cp:lastModifiedBy>xxxx.</cp:lastModifiedBy>
  <dcterms:modified xsi:type="dcterms:W3CDTF">2025-06-24T04:12:54Z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E1B6ED9E37314BE1A16429C3FE6A9A8D_11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