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0F102D">
      <w:r>
        <w:rPr>
          <w:rFonts w:hint="eastAsia"/>
          <w:lang w:val="en-US" w:eastAsia="zh-CN"/>
        </w:rPr>
        <w:t>投标产品销售资格：</w:t>
      </w:r>
      <w:r>
        <w:rPr>
          <w:rFonts w:hint="eastAsia"/>
        </w:rPr>
        <w:t>投标产品须具备销售资格，提供证明材料（投标产品为医疗器械的须提供完整的医疗器械注册证；投标产品非医疗器械的须提供证明</w:t>
      </w:r>
      <w:bookmarkStart w:id="0" w:name="_GoBack"/>
      <w:bookmarkEnd w:id="0"/>
      <w:r>
        <w:rPr>
          <w:rFonts w:hint="eastAsia"/>
        </w:rPr>
        <w:t>材料）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110C3"/>
    <w:rsid w:val="2231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2025-07-17T08:55:00Z</dcterms:created>
  <dc:creator>xxxx.</dc:creator>
  <cp:lastModifiedBy>xxxx.</cp:lastModifiedBy>
  <dcterms:modified xsi:type="dcterms:W3CDTF">2025-07-17T08:55:44Z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02130746896A478C96BE4215EEA0B01B_11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