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版本号：ZDGC-ZC-250112020250717002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2025年西安市交通空气质量监测子站运维项目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ZDGC-ZC-2501120</w:t>
      </w:r>
      <w:r>
        <w:br/>
      </w:r>
      <w:r>
        <w:br/>
      </w:r>
      <w:r>
        <w:br/>
      </w:r>
    </w:p>
    <w:p>
      <w:pPr>
        <w:pStyle w:val="null3"/>
        <w:jc w:val="center"/>
        <w:outlineLvl w:val="2"/>
      </w:pPr>
      <w:r>
        <w:rPr>
          <w:rFonts w:ascii="仿宋_GB2312" w:hAnsi="仿宋_GB2312" w:cs="仿宋_GB2312" w:eastAsia="仿宋_GB2312"/>
          <w:sz w:val="28"/>
          <w:b/>
        </w:rPr>
        <w:t>西安市智慧环保综合指挥中心</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西安市智慧环保综合指挥中心</w:t>
      </w:r>
      <w:r>
        <w:rPr>
          <w:rFonts w:ascii="仿宋_GB2312" w:hAnsi="仿宋_GB2312" w:cs="仿宋_GB2312" w:eastAsia="仿宋_GB2312"/>
        </w:rPr>
        <w:t>委托，拟对</w:t>
      </w:r>
      <w:r>
        <w:rPr>
          <w:rFonts w:ascii="仿宋_GB2312" w:hAnsi="仿宋_GB2312" w:cs="仿宋_GB2312" w:eastAsia="仿宋_GB2312"/>
        </w:rPr>
        <w:t>2025年西安市交通空气质量监测子站运维项目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ZDGC-ZC-2501120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2025年西安市交通空气质量监测子站运维项目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承担西安市现有7座交通空气质量监测子站的运行维护服务。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采购包1（2025年西安市交通空气质量监测子站运维项目）：属于专门面向中小企业采购。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年度或2024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9、非联合体不分包声明：本项目不接受联合体响应，不允许分包。供应商提供《非联合体不分包声明》，视为独立响应，不分包。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西安市智慧环保综合指挥中心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未央区凤城七路与明光路十字西北角联益中心三楼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西安市智慧环保综合指挥中心经办吴浩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17809267576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王凯、李颖华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收取，供应商在领取中标/成交通知书前一次性全额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西安市智慧环保综合指挥中心</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西安市智慧环保综合指挥中心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西安市智慧环保综合指挥中心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由采购人组织，根据采购合同、采购文件、响应文件，按照《财政部关于进一步加强政府采购需求和履约验收管理的指导意见》(财库〔2016〕205 号)进行验收。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联系人：王凯、李颖华</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承担西安市现有7座交通空气质量监测子站的运行维护服务。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60" w:right="60"/>
              <w:jc w:val="both"/>
            </w:pPr>
            <w:r>
              <w:rPr>
                <w:rFonts w:ascii="仿宋_GB2312" w:hAnsi="仿宋_GB2312" w:cs="仿宋_GB2312" w:eastAsia="仿宋_GB2312"/>
                <w:sz w:val="24"/>
                <w:color w:val="0000FF"/>
              </w:rPr>
              <w:t>一、项目概况</w:t>
            </w:r>
          </w:p>
          <w:p>
            <w:pPr>
              <w:pStyle w:val="null3"/>
              <w:ind w:left="60" w:right="60" w:firstLine="496"/>
              <w:jc w:val="both"/>
            </w:pPr>
            <w:r>
              <w:rPr>
                <w:rFonts w:ascii="仿宋_GB2312" w:hAnsi="仿宋_GB2312" w:cs="仿宋_GB2312" w:eastAsia="仿宋_GB2312"/>
                <w:sz w:val="24"/>
                <w:color w:val="0000FF"/>
              </w:rPr>
              <w:t>本项目为招标第三方公司负责承担西安市现有</w:t>
            </w:r>
            <w:r>
              <w:rPr>
                <w:rFonts w:ascii="仿宋_GB2312" w:hAnsi="仿宋_GB2312" w:cs="仿宋_GB2312" w:eastAsia="仿宋_GB2312"/>
                <w:sz w:val="24"/>
                <w:color w:val="0000FF"/>
              </w:rPr>
              <w:t>7座交通空气质量监测子站的运行维护服务；运维总预算142.0万元；运维周期一年（2025年8月1日—2026年7月31日）。</w:t>
            </w:r>
          </w:p>
          <w:p>
            <w:pPr>
              <w:pStyle w:val="null3"/>
              <w:ind w:left="60" w:right="60" w:firstLine="509"/>
              <w:jc w:val="both"/>
            </w:pPr>
            <w:r>
              <w:rPr>
                <w:rFonts w:ascii="仿宋_GB2312" w:hAnsi="仿宋_GB2312" w:cs="仿宋_GB2312" w:eastAsia="仿宋_GB2312"/>
                <w:sz w:val="24"/>
                <w:color w:val="0000FF"/>
              </w:rPr>
              <w:t>交通空气质量监测子站监测</w:t>
            </w:r>
            <w:r>
              <w:rPr>
                <w:rFonts w:ascii="仿宋_GB2312" w:hAnsi="仿宋_GB2312" w:cs="仿宋_GB2312" w:eastAsia="仿宋_GB2312"/>
                <w:sz w:val="24"/>
                <w:color w:val="0000FF"/>
              </w:rPr>
              <w:t>57种PAMS、非甲烷总烃、VOCs（苯系物）、总碳烃THC、NO2（NOX、NO）、CO、SO2、O3、PM2.5、PM10、BC 等指标以及气象五参数（包括风 速、风向、温度、湿度、气压）、车流量等参数；站点设备为57种PAMS、非甲烷总烃、VOCs（苯系物）、总碳烃T HC、NO2（NOX、NO）、CO、SO2、O3、PM2.5、PM10、BC等分析仪、零气发生器、动态气体校准仪、气象五参数、车流量监测设备、大气 采样系统、数据采集与传输软硬件、钢瓶气、供电系统、摄影系统、视频监控系统、子站站房、安防设施等。</w:t>
            </w:r>
          </w:p>
          <w:p>
            <w:pPr>
              <w:pStyle w:val="null3"/>
              <w:ind w:left="60" w:right="60" w:firstLine="476"/>
              <w:jc w:val="both"/>
            </w:pPr>
            <w:r>
              <w:rPr>
                <w:rFonts w:ascii="仿宋_GB2312" w:hAnsi="仿宋_GB2312" w:cs="仿宋_GB2312" w:eastAsia="仿宋_GB2312"/>
                <w:sz w:val="24"/>
                <w:color w:val="0000FF"/>
              </w:rPr>
              <w:t>主要监测因子：</w:t>
            </w:r>
          </w:p>
          <w:p>
            <w:pPr>
              <w:pStyle w:val="null3"/>
              <w:ind w:left="60" w:right="60" w:firstLine="494"/>
              <w:jc w:val="both"/>
            </w:pPr>
            <w:r>
              <w:rPr>
                <w:rFonts w:ascii="仿宋_GB2312" w:hAnsi="仿宋_GB2312" w:cs="仿宋_GB2312" w:eastAsia="仿宋_GB2312"/>
                <w:sz w:val="24"/>
                <w:color w:val="0000FF"/>
              </w:rPr>
              <w:t>铁路货场站：</w:t>
            </w:r>
            <w:r>
              <w:rPr>
                <w:rFonts w:ascii="仿宋_GB2312" w:hAnsi="仿宋_GB2312" w:cs="仿宋_GB2312" w:eastAsia="仿宋_GB2312"/>
                <w:sz w:val="24"/>
                <w:color w:val="0000FF"/>
              </w:rPr>
              <w:t>57种PAMS、甲烷、非甲烷总烃、NO2（NOX、NO）、CO、SO2、O3、PM2.5、PM10、BC、车流量；</w:t>
            </w:r>
          </w:p>
          <w:p>
            <w:pPr>
              <w:pStyle w:val="null3"/>
              <w:ind w:left="60" w:right="60" w:firstLine="476"/>
            </w:pPr>
            <w:r>
              <w:rPr>
                <w:rFonts w:ascii="仿宋_GB2312" w:hAnsi="仿宋_GB2312" w:cs="仿宋_GB2312" w:eastAsia="仿宋_GB2312"/>
                <w:sz w:val="24"/>
                <w:color w:val="0000FF"/>
              </w:rPr>
              <w:t>环城南路站：</w:t>
            </w:r>
            <w:r>
              <w:rPr>
                <w:rFonts w:ascii="仿宋_GB2312" w:hAnsi="仿宋_GB2312" w:cs="仿宋_GB2312" w:eastAsia="仿宋_GB2312"/>
                <w:sz w:val="24"/>
                <w:color w:val="0000FF"/>
              </w:rPr>
              <w:t>NO2（NOX、NO）、CO、O3、PM2.5、总碳烃THC、车流量；</w:t>
            </w:r>
          </w:p>
          <w:p>
            <w:pPr>
              <w:pStyle w:val="null3"/>
              <w:ind w:left="60" w:right="60" w:firstLine="476"/>
            </w:pPr>
            <w:r>
              <w:rPr>
                <w:rFonts w:ascii="仿宋_GB2312" w:hAnsi="仿宋_GB2312" w:cs="仿宋_GB2312" w:eastAsia="仿宋_GB2312"/>
                <w:sz w:val="24"/>
                <w:color w:val="0000FF"/>
              </w:rPr>
              <w:t>经开站：</w:t>
            </w:r>
            <w:r>
              <w:rPr>
                <w:rFonts w:ascii="仿宋_GB2312" w:hAnsi="仿宋_GB2312" w:cs="仿宋_GB2312" w:eastAsia="仿宋_GB2312"/>
                <w:sz w:val="24"/>
                <w:color w:val="0000FF"/>
              </w:rPr>
              <w:t>NO2（NOX、NO）、CO、PM2.5、PM10、甲烷、非甲烷总烃、车流量；</w:t>
            </w:r>
          </w:p>
          <w:p>
            <w:pPr>
              <w:pStyle w:val="null3"/>
              <w:ind w:left="60" w:right="60" w:firstLine="500"/>
            </w:pPr>
            <w:r>
              <w:rPr>
                <w:rFonts w:ascii="仿宋_GB2312" w:hAnsi="仿宋_GB2312" w:cs="仿宋_GB2312" w:eastAsia="仿宋_GB2312"/>
                <w:sz w:val="24"/>
                <w:color w:val="0000FF"/>
              </w:rPr>
              <w:t>西三环站：</w:t>
            </w:r>
            <w:r>
              <w:rPr>
                <w:rFonts w:ascii="仿宋_GB2312" w:hAnsi="仿宋_GB2312" w:cs="仿宋_GB2312" w:eastAsia="仿宋_GB2312"/>
                <w:sz w:val="24"/>
                <w:color w:val="0000FF"/>
              </w:rPr>
              <w:t>NO2（NOX、NO）、CO、PM2.5、PM10、非甲烷总烃、BC、VOCs苯系物、车流量；</w:t>
            </w:r>
          </w:p>
          <w:p>
            <w:pPr>
              <w:pStyle w:val="null3"/>
              <w:ind w:right="60" w:firstLine="476"/>
            </w:pPr>
            <w:r>
              <w:rPr>
                <w:rFonts w:ascii="仿宋_GB2312" w:hAnsi="仿宋_GB2312" w:cs="仿宋_GB2312" w:eastAsia="仿宋_GB2312"/>
                <w:sz w:val="24"/>
                <w:color w:val="0000FF"/>
              </w:rPr>
              <w:t>北大街站：</w:t>
            </w:r>
            <w:r>
              <w:rPr>
                <w:rFonts w:ascii="仿宋_GB2312" w:hAnsi="仿宋_GB2312" w:cs="仿宋_GB2312" w:eastAsia="仿宋_GB2312"/>
                <w:sz w:val="24"/>
                <w:color w:val="0000FF"/>
              </w:rPr>
              <w:t>NO2（NOX、NO）、CO、O3、PM2.5、总碳烃THC、车流量；</w:t>
            </w:r>
          </w:p>
          <w:p>
            <w:pPr>
              <w:pStyle w:val="null3"/>
              <w:ind w:right="60" w:firstLine="476"/>
            </w:pPr>
            <w:r>
              <w:rPr>
                <w:rFonts w:ascii="仿宋_GB2312" w:hAnsi="仿宋_GB2312" w:cs="仿宋_GB2312" w:eastAsia="仿宋_GB2312"/>
                <w:sz w:val="24"/>
                <w:color w:val="0000FF"/>
              </w:rPr>
              <w:t>浐灞站：</w:t>
            </w:r>
            <w:r>
              <w:rPr>
                <w:rFonts w:ascii="仿宋_GB2312" w:hAnsi="仿宋_GB2312" w:cs="仿宋_GB2312" w:eastAsia="仿宋_GB2312"/>
                <w:sz w:val="24"/>
                <w:color w:val="0000FF"/>
              </w:rPr>
              <w:t>NO2（NOX、NO）、CO、O3、PM2.5、总碳烃THC、车流量；</w:t>
            </w:r>
          </w:p>
          <w:p>
            <w:pPr>
              <w:pStyle w:val="null3"/>
            </w:pPr>
            <w:r>
              <w:rPr>
                <w:rFonts w:ascii="仿宋_GB2312" w:hAnsi="仿宋_GB2312" w:cs="仿宋_GB2312" w:eastAsia="仿宋_GB2312"/>
                <w:sz w:val="24"/>
                <w:color w:val="0000FF"/>
              </w:rPr>
              <w:t xml:space="preserve">   太白南路站：</w:t>
            </w:r>
            <w:r>
              <w:rPr>
                <w:rFonts w:ascii="仿宋_GB2312" w:hAnsi="仿宋_GB2312" w:cs="仿宋_GB2312" w:eastAsia="仿宋_GB2312"/>
                <w:sz w:val="24"/>
                <w:color w:val="0000FF"/>
              </w:rPr>
              <w:t>NO2（NOX、NO）、CO、O3、PM2.5、总碳烃THC、车流量。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60" w:right="60"/>
              <w:jc w:val="both"/>
            </w:pPr>
            <w:r>
              <w:rPr>
                <w:rFonts w:ascii="仿宋_GB2312" w:hAnsi="仿宋_GB2312" w:cs="仿宋_GB2312" w:eastAsia="仿宋_GB2312"/>
                <w:sz w:val="24"/>
                <w:color w:val="0000FF"/>
              </w:rPr>
              <w:t>二、服务内容（包括工作区域、工作内容等）</w:t>
            </w:r>
          </w:p>
          <w:p>
            <w:pPr>
              <w:pStyle w:val="null3"/>
              <w:ind w:left="60" w:right="60"/>
              <w:jc w:val="both"/>
            </w:pPr>
            <w:r>
              <w:rPr>
                <w:rFonts w:ascii="仿宋_GB2312" w:hAnsi="仿宋_GB2312" w:cs="仿宋_GB2312" w:eastAsia="仿宋_GB2312"/>
                <w:sz w:val="24"/>
                <w:color w:val="0000FF"/>
              </w:rPr>
              <w:t xml:space="preserve"> 1、运维服务工作区域：西安市内；</w:t>
            </w:r>
          </w:p>
          <w:p>
            <w:pPr>
              <w:pStyle w:val="null3"/>
              <w:ind w:left="60" w:right="60"/>
              <w:jc w:val="both"/>
            </w:pPr>
            <w:r>
              <w:rPr>
                <w:rFonts w:ascii="仿宋_GB2312" w:hAnsi="仿宋_GB2312" w:cs="仿宋_GB2312" w:eastAsia="仿宋_GB2312"/>
                <w:sz w:val="24"/>
                <w:color w:val="0000FF"/>
              </w:rPr>
              <w:t xml:space="preserve"> 2、运维服务工作内容包括：</w:t>
            </w:r>
          </w:p>
          <w:p>
            <w:pPr>
              <w:pStyle w:val="null3"/>
              <w:ind w:left="60" w:right="60"/>
              <w:jc w:val="both"/>
            </w:pPr>
            <w:r>
              <w:rPr>
                <w:rFonts w:ascii="仿宋_GB2312" w:hAnsi="仿宋_GB2312" w:cs="仿宋_GB2312" w:eastAsia="仿宋_GB2312"/>
                <w:sz w:val="24"/>
                <w:color w:val="0000FF"/>
              </w:rPr>
              <w:t xml:space="preserve"> 1）7个交通空气监测子站所有监测仪器、气象仪器、质控设备、数据采集与传输设备、辅助设备、防雷等基础设施的日常维护、质量控制、故障维修、年度检修、统计报表等工作；长期提供不少于1套的总碳烃、动态校准仪、零气发生器、车流量监测设备、臭氧校准仪、氮氧化物分析仪、PM2.5分析仪备机，作为交通子站仪器故障无法维修设备的备机，用于保障监测数据的连续性、有效性。运维单位还须运行维护保障西安市交通环境空气质量监测平台运行正常，确保七个交通子站监测数据有效上传至西安市交通环境空气质量监测平台及铁路货站场、西三环、经开站三个站点的监测数据有效上传至省站大气室相关平台。</w:t>
            </w:r>
          </w:p>
          <w:p>
            <w:pPr>
              <w:pStyle w:val="null3"/>
              <w:ind w:left="60" w:right="60"/>
              <w:jc w:val="both"/>
            </w:pPr>
            <w:r>
              <w:rPr>
                <w:rFonts w:ascii="仿宋_GB2312" w:hAnsi="仿宋_GB2312" w:cs="仿宋_GB2312" w:eastAsia="仿宋_GB2312"/>
                <w:sz w:val="24"/>
                <w:color w:val="0000FF"/>
              </w:rPr>
              <w:t xml:space="preserve"> 2）站房管理与维护，电力、网络、通讯故障报修，子站及仪器设备安全防护，占道手续办理等工作，如有需要，协助实施点位调整工作；</w:t>
            </w:r>
          </w:p>
          <w:p>
            <w:pPr>
              <w:pStyle w:val="null3"/>
              <w:ind w:left="60" w:right="60"/>
              <w:jc w:val="both"/>
            </w:pPr>
            <w:r>
              <w:rPr>
                <w:rFonts w:ascii="仿宋_GB2312" w:hAnsi="仿宋_GB2312" w:cs="仿宋_GB2312" w:eastAsia="仿宋_GB2312"/>
                <w:sz w:val="24"/>
                <w:color w:val="0000FF"/>
              </w:rPr>
              <w:t xml:space="preserve"> 3）每月、每季度、年底提供相应的空气质量监测报告；</w:t>
            </w:r>
          </w:p>
          <w:p>
            <w:pPr>
              <w:pStyle w:val="null3"/>
              <w:ind w:left="60" w:right="60"/>
              <w:jc w:val="both"/>
            </w:pPr>
            <w:r>
              <w:rPr>
                <w:rFonts w:ascii="仿宋_GB2312" w:hAnsi="仿宋_GB2312" w:cs="仿宋_GB2312" w:eastAsia="仿宋_GB2312"/>
                <w:sz w:val="24"/>
                <w:color w:val="0000FF"/>
              </w:rPr>
              <w:t xml:space="preserve"> 4）负责支付子站电费、网络等各类费用；</w:t>
            </w:r>
          </w:p>
          <w:p>
            <w:pPr>
              <w:pStyle w:val="null3"/>
              <w:ind w:left="60" w:right="60"/>
              <w:jc w:val="both"/>
            </w:pPr>
            <w:r>
              <w:rPr>
                <w:rFonts w:ascii="仿宋_GB2312" w:hAnsi="仿宋_GB2312" w:cs="仿宋_GB2312" w:eastAsia="仿宋_GB2312"/>
                <w:sz w:val="24"/>
                <w:color w:val="0000FF"/>
              </w:rPr>
              <w:t xml:space="preserve"> 5）设备运行耗材、备件；</w:t>
            </w:r>
          </w:p>
          <w:p>
            <w:pPr>
              <w:pStyle w:val="null3"/>
              <w:ind w:left="60" w:right="60"/>
              <w:jc w:val="both"/>
            </w:pPr>
            <w:r>
              <w:rPr>
                <w:rFonts w:ascii="仿宋_GB2312" w:hAnsi="仿宋_GB2312" w:cs="仿宋_GB2312" w:eastAsia="仿宋_GB2312"/>
                <w:sz w:val="24"/>
                <w:color w:val="0000FF"/>
              </w:rPr>
              <w:t xml:space="preserve"> 6）保证子站各项监测仪器正常稳定运行与数据传输；当仪器损坏不能立即修复时，应在24小时之内使用备机开展监测；</w:t>
            </w:r>
          </w:p>
          <w:p>
            <w:pPr>
              <w:pStyle w:val="null3"/>
              <w:ind w:left="60" w:right="60"/>
              <w:jc w:val="both"/>
            </w:pPr>
            <w:r>
              <w:rPr>
                <w:rFonts w:ascii="仿宋_GB2312" w:hAnsi="仿宋_GB2312" w:cs="仿宋_GB2312" w:eastAsia="仿宋_GB2312"/>
                <w:sz w:val="24"/>
                <w:color w:val="0000FF"/>
              </w:rPr>
              <w:t xml:space="preserve"> 7）接受西安市智慧环保综合指挥中心的检查和考核，确保交通空气站各项监测仪器正常稳定运行、确保监测数据真实有效。</w:t>
            </w:r>
          </w:p>
          <w:p>
            <w:pPr>
              <w:pStyle w:val="null3"/>
            </w:pPr>
            <w:r>
              <w:rPr>
                <w:rFonts w:ascii="仿宋_GB2312" w:hAnsi="仿宋_GB2312" w:cs="仿宋_GB2312" w:eastAsia="仿宋_GB2312"/>
                <w:sz w:val="24"/>
                <w:color w:val="0000FF"/>
              </w:rPr>
              <w:t xml:space="preserve"> 8）在委托运行及管理期间，运维方有责任保证子站全部资产的完整、安全并处于良好状态，运维单位可根据站点分布及安全保障情况自行购买财产保险（含第三方责任险），避免出现被盗、人为破坏等原因造成的资产损失。现子站资产丢失、损坏等情况，一切责任由运维单位承担，并尽快恢复运行，所发生的费用全部由运维方承担。运维单位须为所有参与本项目运维的人员购买能覆盖此次运维周期的人身意外保险，制定并执行运维相关的安全措施，确保不发生意外，若发生运维安全事故，全部责任由运维单位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60" w:right="60"/>
              <w:jc w:val="both"/>
            </w:pPr>
            <w:r>
              <w:rPr>
                <w:rFonts w:ascii="仿宋_GB2312" w:hAnsi="仿宋_GB2312" w:cs="仿宋_GB2312" w:eastAsia="仿宋_GB2312"/>
                <w:sz w:val="24"/>
                <w:color w:val="0000FF"/>
              </w:rPr>
              <w:t>三、技术要求</w:t>
            </w:r>
          </w:p>
          <w:p>
            <w:pPr>
              <w:pStyle w:val="null3"/>
              <w:ind w:left="60" w:right="60"/>
              <w:jc w:val="both"/>
            </w:pPr>
            <w:r>
              <w:rPr>
                <w:rFonts w:ascii="仿宋_GB2312" w:hAnsi="仿宋_GB2312" w:cs="仿宋_GB2312" w:eastAsia="仿宋_GB2312"/>
                <w:sz w:val="24"/>
                <w:color w:val="0000FF"/>
              </w:rPr>
              <w:t>1、机构、人员、车辆、设备配备要求</w:t>
            </w:r>
          </w:p>
          <w:p>
            <w:pPr>
              <w:pStyle w:val="null3"/>
              <w:ind w:left="60" w:right="60"/>
              <w:jc w:val="both"/>
            </w:pPr>
            <w:r>
              <w:rPr>
                <w:rFonts w:ascii="仿宋_GB2312" w:hAnsi="仿宋_GB2312" w:cs="仿宋_GB2312" w:eastAsia="仿宋_GB2312"/>
                <w:sz w:val="24"/>
                <w:color w:val="0000FF"/>
              </w:rPr>
              <w:t>1）运维单位须在西安设立1个运维技术支持机构（须提供承诺函并加盖公章）；</w:t>
            </w:r>
          </w:p>
          <w:p>
            <w:pPr>
              <w:pStyle w:val="null3"/>
              <w:ind w:left="60" w:right="60"/>
              <w:jc w:val="both"/>
            </w:pPr>
            <w:r>
              <w:rPr>
                <w:rFonts w:ascii="仿宋_GB2312" w:hAnsi="仿宋_GB2312" w:cs="仿宋_GB2312" w:eastAsia="仿宋_GB2312"/>
                <w:sz w:val="24"/>
                <w:color w:val="0000FF"/>
              </w:rPr>
              <w:t>2）运维单位须配备有专用巡检车辆；</w:t>
            </w:r>
          </w:p>
          <w:p>
            <w:pPr>
              <w:pStyle w:val="null3"/>
              <w:ind w:left="60" w:right="60"/>
              <w:jc w:val="both"/>
            </w:pPr>
            <w:r>
              <w:rPr>
                <w:rFonts w:ascii="仿宋_GB2312" w:hAnsi="仿宋_GB2312" w:cs="仿宋_GB2312" w:eastAsia="仿宋_GB2312"/>
                <w:sz w:val="24"/>
                <w:color w:val="0000FF"/>
              </w:rPr>
              <w:t>3）运维单位应保证配备的专业技术人员数量与其负责日常维护的站点数量比值不低于1/2。</w:t>
            </w:r>
          </w:p>
          <w:p>
            <w:pPr>
              <w:pStyle w:val="null3"/>
              <w:ind w:left="60" w:right="60"/>
              <w:jc w:val="both"/>
            </w:pPr>
            <w:r>
              <w:rPr>
                <w:rFonts w:ascii="仿宋_GB2312" w:hAnsi="仿宋_GB2312" w:cs="仿宋_GB2312" w:eastAsia="仿宋_GB2312"/>
                <w:sz w:val="24"/>
                <w:color w:val="0000FF"/>
              </w:rPr>
              <w:t>4）运维单位应以技术支持机构为单位配备专用仪器维修工具（包括便携式电脑、万用表、远程数据查询系统等）、通讯调试工具（包括各种硬件接口线、改线工具、接口调试软件及常用零部件等）。</w:t>
            </w:r>
          </w:p>
          <w:p>
            <w:pPr>
              <w:pStyle w:val="null3"/>
              <w:ind w:left="60" w:right="60"/>
              <w:jc w:val="both"/>
            </w:pPr>
            <w:r>
              <w:rPr>
                <w:rFonts w:ascii="仿宋_GB2312" w:hAnsi="仿宋_GB2312" w:cs="仿宋_GB2312" w:eastAsia="仿宋_GB2312"/>
                <w:sz w:val="24"/>
                <w:color w:val="0000FF"/>
              </w:rPr>
              <w:t>5）运维单位需为本项目配备必要的备机和零部件。</w:t>
            </w:r>
          </w:p>
          <w:p>
            <w:pPr>
              <w:pStyle w:val="null3"/>
              <w:ind w:left="60" w:right="60"/>
              <w:jc w:val="both"/>
            </w:pPr>
            <w:r>
              <w:rPr>
                <w:rFonts w:ascii="仿宋_GB2312" w:hAnsi="仿宋_GB2312" w:cs="仿宋_GB2312" w:eastAsia="仿宋_GB2312"/>
                <w:sz w:val="24"/>
                <w:color w:val="0000FF"/>
              </w:rPr>
              <w:t>6）运维单位须为项目配备必要的质量控制设备，包括配套的流量计、标准气体、零气发生器、动态校准仪、臭氧校准仪等。</w:t>
            </w:r>
          </w:p>
          <w:p>
            <w:pPr>
              <w:pStyle w:val="null3"/>
              <w:ind w:left="60" w:right="60"/>
              <w:jc w:val="both"/>
            </w:pPr>
            <w:r>
              <w:rPr>
                <w:rFonts w:ascii="仿宋_GB2312" w:hAnsi="仿宋_GB2312" w:cs="仿宋_GB2312" w:eastAsia="仿宋_GB2312"/>
                <w:sz w:val="24"/>
                <w:color w:val="0000FF"/>
              </w:rPr>
              <w:t>2、运维工作内容</w:t>
            </w:r>
          </w:p>
          <w:p>
            <w:pPr>
              <w:pStyle w:val="null3"/>
              <w:ind w:left="60" w:right="60"/>
              <w:jc w:val="both"/>
            </w:pPr>
            <w:r>
              <w:rPr>
                <w:rFonts w:ascii="仿宋_GB2312" w:hAnsi="仿宋_GB2312" w:cs="仿宋_GB2312" w:eastAsia="仿宋_GB2312"/>
                <w:sz w:val="24"/>
                <w:color w:val="0000FF"/>
              </w:rPr>
              <w:t>2.1运维过程中主要完成以下工作：</w:t>
            </w:r>
          </w:p>
          <w:p>
            <w:pPr>
              <w:pStyle w:val="null3"/>
              <w:ind w:left="60" w:right="60"/>
              <w:jc w:val="both"/>
            </w:pPr>
            <w:r>
              <w:rPr>
                <w:rFonts w:ascii="仿宋_GB2312" w:hAnsi="仿宋_GB2312" w:cs="仿宋_GB2312" w:eastAsia="仿宋_GB2312"/>
                <w:sz w:val="24"/>
                <w:color w:val="0000FF"/>
              </w:rPr>
              <w:t>交通空气子站的日常运行维护；交通空气子站的日常质量管理；交通空气子站的日常安全管理；交通空气子站监测数据的日常审核、上报；交通空气子站的设备维护</w:t>
            </w:r>
            <w:r>
              <w:rPr>
                <w:rFonts w:ascii="仿宋_GB2312" w:hAnsi="仿宋_GB2312" w:cs="仿宋_GB2312" w:eastAsia="仿宋_GB2312"/>
                <w:sz w:val="24"/>
                <w:color w:val="0000FF"/>
              </w:rPr>
              <w:t>保养及维修；相关辅助设施的维护、保养、维修；数据采集及传输系统的维护及维修。</w:t>
            </w:r>
          </w:p>
          <w:p>
            <w:pPr>
              <w:pStyle w:val="null3"/>
              <w:ind w:left="60" w:right="60"/>
              <w:jc w:val="both"/>
            </w:pPr>
            <w:r>
              <w:rPr>
                <w:rFonts w:ascii="仿宋_GB2312" w:hAnsi="仿宋_GB2312" w:cs="仿宋_GB2312" w:eastAsia="仿宋_GB2312"/>
                <w:sz w:val="24"/>
                <w:color w:val="0000FF"/>
              </w:rPr>
              <w:t>2.2 运行维护工作目标</w:t>
            </w:r>
          </w:p>
          <w:p>
            <w:pPr>
              <w:pStyle w:val="null3"/>
              <w:ind w:left="60" w:right="60"/>
              <w:jc w:val="both"/>
            </w:pPr>
            <w:r>
              <w:rPr>
                <w:rFonts w:ascii="仿宋_GB2312" w:hAnsi="仿宋_GB2312" w:cs="仿宋_GB2312" w:eastAsia="仿宋_GB2312"/>
                <w:sz w:val="24"/>
                <w:color w:val="0000FF"/>
              </w:rPr>
              <w:t>运维单位必须建立完善的的运行维护工作规范与质量管理体系，确保提供及时、准确、有效的监测数据，交通空气子站的运行质量应达到以下指标：所获取的各项指标的有效监测数据必须满足《环境空气质量标准》（</w:t>
            </w:r>
            <w:r>
              <w:rPr>
                <w:rFonts w:ascii="仿宋_GB2312" w:hAnsi="仿宋_GB2312" w:cs="仿宋_GB2312" w:eastAsia="仿宋_GB2312"/>
                <w:sz w:val="24"/>
                <w:color w:val="0000FF"/>
              </w:rPr>
              <w:t>GB3095-2012）中规定的污染物浓度数据有效性最低要求。数据捕获率达到90%（以小时值计）以上；数据内部质控合格率达到80%（以小时值计）以上；运维任务完成率100%；异常情况处理率100%。</w:t>
            </w:r>
          </w:p>
          <w:p>
            <w:pPr>
              <w:pStyle w:val="null3"/>
              <w:ind w:left="60" w:right="60"/>
              <w:jc w:val="both"/>
            </w:pPr>
            <w:r>
              <w:rPr>
                <w:rFonts w:ascii="仿宋_GB2312" w:hAnsi="仿宋_GB2312" w:cs="仿宋_GB2312" w:eastAsia="仿宋_GB2312"/>
                <w:sz w:val="24"/>
                <w:color w:val="0000FF"/>
              </w:rPr>
              <w:t>2.3运维工作要求</w:t>
            </w:r>
          </w:p>
          <w:p>
            <w:pPr>
              <w:pStyle w:val="null3"/>
              <w:ind w:left="60" w:right="60"/>
              <w:jc w:val="both"/>
            </w:pPr>
            <w:r>
              <w:rPr>
                <w:rFonts w:ascii="仿宋_GB2312" w:hAnsi="仿宋_GB2312" w:cs="仿宋_GB2312" w:eastAsia="仿宋_GB2312"/>
                <w:sz w:val="24"/>
                <w:color w:val="0000FF"/>
              </w:rPr>
              <w:t>运维单位应遵守国家和省上关于空气自动站运行管理的各项规定，如运维期间国家和省上出台新的空气自动站运行管理规定，则运维工作要求随之执行最新规定。</w:t>
            </w:r>
          </w:p>
          <w:p>
            <w:pPr>
              <w:pStyle w:val="null3"/>
              <w:ind w:left="60" w:right="60"/>
              <w:jc w:val="both"/>
            </w:pPr>
            <w:r>
              <w:rPr>
                <w:rFonts w:ascii="仿宋_GB2312" w:hAnsi="仿宋_GB2312" w:cs="仿宋_GB2312" w:eastAsia="仿宋_GB2312"/>
                <w:sz w:val="24"/>
                <w:color w:val="0000FF"/>
              </w:rPr>
              <w:t>2.4 运维工作一般要求</w:t>
            </w:r>
          </w:p>
          <w:p>
            <w:pPr>
              <w:pStyle w:val="null3"/>
              <w:ind w:left="60" w:right="60"/>
              <w:jc w:val="both"/>
            </w:pPr>
            <w:r>
              <w:rPr>
                <w:rFonts w:ascii="仿宋_GB2312" w:hAnsi="仿宋_GB2312" w:cs="仿宋_GB2312" w:eastAsia="仿宋_GB2312"/>
                <w:sz w:val="24"/>
                <w:color w:val="0000FF"/>
              </w:rPr>
              <w:t>保持站房内部环境清洁，布置整齐，各仪器设备干净清洁，设备标识清楚；检查供电、电话及网络通讯的情况，保证系统的正常运行</w:t>
            </w:r>
            <w:r>
              <w:rPr>
                <w:rFonts w:ascii="仿宋_GB2312" w:hAnsi="仿宋_GB2312" w:cs="仿宋_GB2312" w:eastAsia="仿宋_GB2312"/>
                <w:sz w:val="24"/>
                <w:color w:val="0000FF"/>
              </w:rPr>
              <w:t>;保证空调正常工作，仪器运行温度保持在25℃左右，站房内温度日波动范围小于3℃,相对湿度保持在80%RH以下；指派专人维护，设备固定牢固，门窗关闭良好，人走关门，非工作人员未经许可不得入内；定期检查消防和安全设施；每次维护后做好系统运行维护记录；进行维护时，应规范操作，注意安全，防止意外发生。</w:t>
            </w:r>
          </w:p>
          <w:p>
            <w:pPr>
              <w:pStyle w:val="null3"/>
              <w:ind w:left="60" w:right="60"/>
              <w:jc w:val="both"/>
            </w:pPr>
            <w:r>
              <w:rPr>
                <w:rFonts w:ascii="仿宋_GB2312" w:hAnsi="仿宋_GB2312" w:cs="仿宋_GB2312" w:eastAsia="仿宋_GB2312"/>
                <w:sz w:val="24"/>
                <w:color w:val="0000FF"/>
              </w:rPr>
              <w:t>2.5每日工作内容</w:t>
            </w:r>
          </w:p>
          <w:p>
            <w:pPr>
              <w:pStyle w:val="null3"/>
              <w:ind w:left="60" w:right="60"/>
              <w:jc w:val="both"/>
            </w:pPr>
            <w:r>
              <w:rPr>
                <w:rFonts w:ascii="仿宋_GB2312" w:hAnsi="仿宋_GB2312" w:cs="仿宋_GB2312" w:eastAsia="仿宋_GB2312"/>
                <w:sz w:val="24"/>
                <w:color w:val="0000FF"/>
              </w:rPr>
              <w:t>每天上午和下午两次远程查看交通空气自动站数据并形成记录，分析监测数据，对站点运行情况进行远程诊断和运行管理，内容包括：判断系统数据采集与传输情况；根据电源电压、站房温度、湿度数据判断站房内部情况；发现运行数据有持续异常值时，应立即通知客户，在每日</w:t>
            </w:r>
            <w:r>
              <w:rPr>
                <w:rFonts w:ascii="仿宋_GB2312" w:hAnsi="仿宋_GB2312" w:cs="仿宋_GB2312" w:eastAsia="仿宋_GB2312"/>
                <w:sz w:val="24"/>
                <w:color w:val="0000FF"/>
              </w:rPr>
              <w:t>6时～23时出现的故障，应在4小时内解决（通信线路、电力线路故障除外，但应及时与相关部门联系积极解决）；根据仪器分析数据判断仪器运行情况；根据故障报警信号判断现场状况；每日检查数据是否及时上传并正常发布，发现数据掉线及时恢复。对一氧化碳、臭氧、氮氧化物分析仪进行零点检查，如果漂移超过国家相关规范要求，需要进行校准。</w:t>
            </w:r>
          </w:p>
          <w:p>
            <w:pPr>
              <w:pStyle w:val="null3"/>
              <w:ind w:left="60" w:right="60"/>
              <w:jc w:val="both"/>
            </w:pPr>
            <w:r>
              <w:rPr>
                <w:rFonts w:ascii="仿宋_GB2312" w:hAnsi="仿宋_GB2312" w:cs="仿宋_GB2312" w:eastAsia="仿宋_GB2312"/>
                <w:sz w:val="24"/>
                <w:color w:val="0000FF"/>
              </w:rPr>
              <w:t>2.6 每周工作内容</w:t>
            </w:r>
          </w:p>
          <w:p>
            <w:pPr>
              <w:pStyle w:val="null3"/>
              <w:ind w:left="60" w:right="60"/>
              <w:jc w:val="both"/>
            </w:pPr>
            <w:r>
              <w:rPr>
                <w:rFonts w:ascii="仿宋_GB2312" w:hAnsi="仿宋_GB2312" w:cs="仿宋_GB2312" w:eastAsia="仿宋_GB2312"/>
                <w:sz w:val="24"/>
                <w:color w:val="0000FF"/>
              </w:rPr>
              <w:t>每周至少巡视交通空气自动站</w:t>
            </w:r>
            <w:r>
              <w:rPr>
                <w:rFonts w:ascii="仿宋_GB2312" w:hAnsi="仿宋_GB2312" w:cs="仿宋_GB2312" w:eastAsia="仿宋_GB2312"/>
                <w:sz w:val="24"/>
                <w:color w:val="0000FF"/>
              </w:rPr>
              <w:t>1次，并做好巡查记录，巡检时需要完成的工作包括：查看交通空气自动站设备是否齐备，无丢失和损坏；检查接地线路是否可靠，排风排气装置工作是否正常，标准气钢瓶阀门是否漏气，标准气的消耗情况；检查采样 和排气管路是否有漏气或堵塞现象，各分析仪器采样流量是否正常。</w:t>
            </w:r>
          </w:p>
          <w:p>
            <w:pPr>
              <w:pStyle w:val="null3"/>
              <w:ind w:left="60" w:right="60"/>
              <w:jc w:val="both"/>
            </w:pPr>
            <w:r>
              <w:rPr>
                <w:rFonts w:ascii="仿宋_GB2312" w:hAnsi="仿宋_GB2312" w:cs="仿宋_GB2312" w:eastAsia="仿宋_GB2312"/>
                <w:sz w:val="24"/>
                <w:color w:val="0000FF"/>
              </w:rPr>
              <w:t>检查各分析仪器的运行状况和工作参数，判断是否正常，如有异常情况及时处理，保证仪器运行正常。对一氧化碳、臭氧、氮氧化物分析仪进行零点、跨度检查，如果</w:t>
            </w:r>
            <w:r>
              <w:rPr>
                <w:rFonts w:ascii="仿宋_GB2312" w:hAnsi="仿宋_GB2312" w:cs="仿宋_GB2312" w:eastAsia="仿宋_GB2312"/>
                <w:sz w:val="24"/>
                <w:color w:val="0000FF"/>
              </w:rPr>
              <w:t>漂移超过国家相关规范要求，需要进行校准。</w:t>
            </w:r>
          </w:p>
          <w:p>
            <w:pPr>
              <w:pStyle w:val="null3"/>
              <w:ind w:left="60" w:right="60"/>
              <w:jc w:val="both"/>
            </w:pPr>
            <w:r>
              <w:rPr>
                <w:rFonts w:ascii="仿宋_GB2312" w:hAnsi="仿宋_GB2312" w:cs="仿宋_GB2312" w:eastAsia="仿宋_GB2312"/>
                <w:sz w:val="24"/>
                <w:color w:val="0000FF"/>
              </w:rPr>
              <w:t>检查外部环境是否正常，有没有对测定结果或运行环境存在明显影响的污染源；检查电路系统和通讯系统，保证系统供电正常，电压稳定；</w:t>
            </w:r>
          </w:p>
          <w:p>
            <w:pPr>
              <w:pStyle w:val="null3"/>
              <w:ind w:left="60" w:right="60"/>
              <w:jc w:val="both"/>
            </w:pPr>
            <w:r>
              <w:rPr>
                <w:rFonts w:ascii="仿宋_GB2312" w:hAnsi="仿宋_GB2312" w:cs="仿宋_GB2312" w:eastAsia="仿宋_GB2312"/>
                <w:sz w:val="24"/>
                <w:color w:val="0000FF"/>
              </w:rPr>
              <w:t>检查交通空气自动站的通讯系统，保证交通空气自动站与远程监控中心的连接正常，数据传输正常；</w:t>
            </w:r>
          </w:p>
          <w:p>
            <w:pPr>
              <w:pStyle w:val="null3"/>
              <w:ind w:left="60" w:right="60"/>
              <w:jc w:val="both"/>
            </w:pPr>
            <w:r>
              <w:rPr>
                <w:rFonts w:ascii="仿宋_GB2312" w:hAnsi="仿宋_GB2312" w:cs="仿宋_GB2312" w:eastAsia="仿宋_GB2312"/>
                <w:sz w:val="24"/>
                <w:color w:val="0000FF"/>
              </w:rPr>
              <w:t>检查监测仪器的采样入口与采样支路管线结合部之间安装的过滤膜的污染情况，每周更换滤膜，每周检查监测仪器散热风扇污染情况，及时清洗。</w:t>
            </w:r>
          </w:p>
          <w:p>
            <w:pPr>
              <w:pStyle w:val="null3"/>
              <w:ind w:left="60" w:right="60"/>
              <w:jc w:val="both"/>
            </w:pPr>
            <w:r>
              <w:rPr>
                <w:rFonts w:ascii="仿宋_GB2312" w:hAnsi="仿宋_GB2312" w:cs="仿宋_GB2312" w:eastAsia="仿宋_GB2312"/>
                <w:sz w:val="24"/>
                <w:color w:val="0000FF"/>
              </w:rPr>
              <w:t>在冬、夏季节应注意交通空气自动站房室内外温差，若温差较大，应及时改变站房温度或对采样总管采取适当的控制措施，防止冷凝现象。</w:t>
            </w:r>
          </w:p>
          <w:p>
            <w:pPr>
              <w:pStyle w:val="null3"/>
              <w:ind w:left="60" w:right="60"/>
              <w:jc w:val="both"/>
            </w:pPr>
            <w:r>
              <w:rPr>
                <w:rFonts w:ascii="仿宋_GB2312" w:hAnsi="仿宋_GB2312" w:cs="仿宋_GB2312" w:eastAsia="仿宋_GB2312"/>
                <w:sz w:val="24"/>
                <w:color w:val="0000FF"/>
              </w:rPr>
              <w:t>应及时清除交通空气自动站房周围的杂草和积水，当周围树木生长超过规范规定的控制限时，应及时剪除对采样或监测光束有影响的树枝。应经常检查避雷设施是否可靠，交通空气自动站房屋是否有漏雨现象，气象杆和天线是否被刮坏，站房外围的其他设施是否有损坏或被水淹，如遇到以上问题应及时处理，保证系统能安全运行。</w:t>
            </w:r>
          </w:p>
          <w:p>
            <w:pPr>
              <w:pStyle w:val="null3"/>
              <w:ind w:left="60" w:right="60"/>
              <w:jc w:val="both"/>
            </w:pPr>
            <w:r>
              <w:rPr>
                <w:rFonts w:ascii="仿宋_GB2312" w:hAnsi="仿宋_GB2312" w:cs="仿宋_GB2312" w:eastAsia="仿宋_GB2312"/>
                <w:sz w:val="24"/>
                <w:color w:val="0000FF"/>
              </w:rPr>
              <w:t>检查站房的安全设施，做好防火防盗工作。每周对气象仪器及能见度仪的运行情况进行检查。每周对颗粒物的采样纸带或滤膜进行检查，如纸带即将用尽或滤膜负载超过</w:t>
            </w:r>
            <w:r>
              <w:rPr>
                <w:rFonts w:ascii="仿宋_GB2312" w:hAnsi="仿宋_GB2312" w:cs="仿宋_GB2312" w:eastAsia="仿宋_GB2312"/>
                <w:sz w:val="24"/>
                <w:color w:val="0000FF"/>
              </w:rPr>
              <w:t>50%，及时进行更换。每周对站房内外环境卫生进行检查，及时保洁。直观检查 黑炭，绿灯=正常；检查并记录采样流量。正确的进气应该是 4.9±0.3ppm。有必要的话调节泵的阀门，记录调节后的值。</w:t>
            </w:r>
          </w:p>
          <w:p>
            <w:pPr>
              <w:pStyle w:val="null3"/>
              <w:ind w:left="60" w:right="60"/>
              <w:jc w:val="both"/>
            </w:pPr>
            <w:r>
              <w:rPr>
                <w:rFonts w:ascii="仿宋_GB2312" w:hAnsi="仿宋_GB2312" w:cs="仿宋_GB2312" w:eastAsia="仿宋_GB2312"/>
                <w:sz w:val="24"/>
                <w:color w:val="0000FF"/>
              </w:rPr>
              <w:t>2.7 每两周工作内容</w:t>
            </w:r>
          </w:p>
          <w:p>
            <w:pPr>
              <w:pStyle w:val="null3"/>
              <w:ind w:left="60" w:right="60"/>
              <w:jc w:val="both"/>
            </w:pPr>
            <w:r>
              <w:rPr>
                <w:rFonts w:ascii="仿宋_GB2312" w:hAnsi="仿宋_GB2312" w:cs="仿宋_GB2312" w:eastAsia="仿宋_GB2312"/>
                <w:sz w:val="24"/>
                <w:color w:val="0000FF"/>
              </w:rPr>
              <w:t>清洗黑炭</w:t>
            </w:r>
            <w:r>
              <w:rPr>
                <w:rFonts w:ascii="仿宋_GB2312" w:hAnsi="仿宋_GB2312" w:cs="仿宋_GB2312" w:eastAsia="仿宋_GB2312"/>
                <w:sz w:val="24"/>
                <w:color w:val="0000FF"/>
              </w:rPr>
              <w:t>PM2.5旋风式粒径切割器；检查滤带，用完及时更换，每更换两次新滤带，更换一次旁路过滤器；检查使用过的滤带上的点，查看采样点边缘是否清晰；检 查磁盘，存满及时更换。</w:t>
            </w:r>
          </w:p>
          <w:p>
            <w:pPr>
              <w:pStyle w:val="null3"/>
              <w:ind w:left="60" w:right="60"/>
              <w:jc w:val="both"/>
            </w:pPr>
            <w:r>
              <w:rPr>
                <w:rFonts w:ascii="仿宋_GB2312" w:hAnsi="仿宋_GB2312" w:cs="仿宋_GB2312" w:eastAsia="仿宋_GB2312"/>
                <w:sz w:val="24"/>
                <w:color w:val="0000FF"/>
              </w:rPr>
              <w:t>2.8 每月工作内容</w:t>
            </w:r>
          </w:p>
          <w:p>
            <w:pPr>
              <w:pStyle w:val="null3"/>
              <w:ind w:left="60" w:right="60"/>
              <w:jc w:val="both"/>
            </w:pPr>
            <w:r>
              <w:rPr>
                <w:rFonts w:ascii="仿宋_GB2312" w:hAnsi="仿宋_GB2312" w:cs="仿宋_GB2312" w:eastAsia="仿宋_GB2312"/>
                <w:sz w:val="24"/>
                <w:color w:val="0000FF"/>
              </w:rPr>
              <w:t>清洗</w:t>
            </w:r>
            <w:r>
              <w:rPr>
                <w:rFonts w:ascii="仿宋_GB2312" w:hAnsi="仿宋_GB2312" w:cs="仿宋_GB2312" w:eastAsia="仿宋_GB2312"/>
                <w:sz w:val="24"/>
                <w:color w:val="0000FF"/>
              </w:rPr>
              <w:t>PM10及PM2.5切割器，检查β法颗粒物分析仪仪器喷嘴、压环等部件；检查PM10及PM2.5监测仪、气态分析仪、动态校准仪流量，超过国家相关规范要求，及时进行校准。</w:t>
            </w:r>
          </w:p>
          <w:p>
            <w:pPr>
              <w:pStyle w:val="null3"/>
              <w:ind w:left="60" w:right="60"/>
              <w:jc w:val="both"/>
            </w:pPr>
            <w:r>
              <w:rPr>
                <w:rFonts w:ascii="仿宋_GB2312" w:hAnsi="仿宋_GB2312" w:cs="仿宋_GB2312" w:eastAsia="仿宋_GB2312"/>
                <w:sz w:val="24"/>
                <w:color w:val="0000FF"/>
              </w:rPr>
              <w:t>PM10及PM2.5自动监测系统同步比对监测：每月至少选择1个站点开展手工比对监测；手工比对要求连续监测不少于5天，PM10与PM2.5应同步开展比对，并且每次点位选择尽量分布均匀，每年要实现所有站点全覆盖。</w:t>
            </w:r>
          </w:p>
          <w:p>
            <w:pPr>
              <w:pStyle w:val="null3"/>
              <w:ind w:left="60" w:right="60"/>
              <w:jc w:val="both"/>
            </w:pPr>
            <w:r>
              <w:rPr>
                <w:rFonts w:ascii="仿宋_GB2312" w:hAnsi="仿宋_GB2312" w:cs="仿宋_GB2312" w:eastAsia="仿宋_GB2312"/>
                <w:sz w:val="24"/>
                <w:color w:val="0000FF"/>
              </w:rPr>
              <w:t>每月对黑炭做一次外部流量检查，若流量误差大于</w:t>
            </w:r>
            <w:r>
              <w:rPr>
                <w:rFonts w:ascii="仿宋_GB2312" w:hAnsi="仿宋_GB2312" w:cs="仿宋_GB2312" w:eastAsia="仿宋_GB2312"/>
                <w:sz w:val="24"/>
                <w:color w:val="0000FF"/>
              </w:rPr>
              <w:t>10%，校准流量计。对仪器显示数据和数据采集仪之间的一致性进行检查；每月对数据进行备份。</w:t>
            </w:r>
          </w:p>
          <w:p>
            <w:pPr>
              <w:pStyle w:val="null3"/>
              <w:ind w:left="60" w:right="60"/>
              <w:jc w:val="both"/>
            </w:pPr>
            <w:r>
              <w:rPr>
                <w:rFonts w:ascii="仿宋_GB2312" w:hAnsi="仿宋_GB2312" w:cs="仿宋_GB2312" w:eastAsia="仿宋_GB2312"/>
                <w:sz w:val="24"/>
                <w:color w:val="0000FF"/>
              </w:rPr>
              <w:t>2.9 每两个月工作</w:t>
            </w:r>
          </w:p>
          <w:p>
            <w:pPr>
              <w:pStyle w:val="null3"/>
              <w:ind w:left="60" w:right="60"/>
              <w:jc w:val="both"/>
            </w:pPr>
            <w:r>
              <w:rPr>
                <w:rFonts w:ascii="仿宋_GB2312" w:hAnsi="仿宋_GB2312" w:cs="仿宋_GB2312" w:eastAsia="仿宋_GB2312"/>
                <w:sz w:val="24"/>
                <w:color w:val="0000FF"/>
              </w:rPr>
              <w:t>更换</w:t>
            </w:r>
            <w:r>
              <w:rPr>
                <w:rFonts w:ascii="仿宋_GB2312" w:hAnsi="仿宋_GB2312" w:cs="仿宋_GB2312" w:eastAsia="仿宋_GB2312"/>
                <w:sz w:val="24"/>
                <w:color w:val="0000FF"/>
              </w:rPr>
              <w:t>PM10、PM2.5分析仪滤纸带（必要时），进行系统自检；校准和检查PM10及PM2.5分析仪的温度、气压和时钟；用标准气压计、温度计、湿度计、手持式风速风向仪，校准相关的自动仪器。</w:t>
            </w:r>
          </w:p>
          <w:p>
            <w:pPr>
              <w:pStyle w:val="null3"/>
              <w:ind w:left="60" w:right="60"/>
              <w:jc w:val="both"/>
            </w:pPr>
            <w:r>
              <w:rPr>
                <w:rFonts w:ascii="仿宋_GB2312" w:hAnsi="仿宋_GB2312" w:cs="仿宋_GB2312" w:eastAsia="仿宋_GB2312"/>
                <w:sz w:val="24"/>
                <w:color w:val="0000FF"/>
              </w:rPr>
              <w:t>2.10 每季度工作内容</w:t>
            </w:r>
          </w:p>
          <w:p>
            <w:pPr>
              <w:pStyle w:val="null3"/>
              <w:ind w:left="60" w:right="60"/>
              <w:jc w:val="both"/>
            </w:pPr>
            <w:r>
              <w:rPr>
                <w:rFonts w:ascii="仿宋_GB2312" w:hAnsi="仿宋_GB2312" w:cs="仿宋_GB2312" w:eastAsia="仿宋_GB2312"/>
                <w:sz w:val="24"/>
                <w:color w:val="0000FF"/>
              </w:rPr>
              <w:t>采样总管及采样风机每季度至少清洗一次；对</w:t>
            </w:r>
            <w:r>
              <w:rPr>
                <w:rFonts w:ascii="仿宋_GB2312" w:hAnsi="仿宋_GB2312" w:cs="仿宋_GB2312" w:eastAsia="仿宋_GB2312"/>
                <w:sz w:val="24"/>
                <w:color w:val="0000FF"/>
              </w:rPr>
              <w:t>PM10和PM2.5监测仪器进行标准膜校准或K0值检查，超过国家相关规范要求时，及时进行校准。更换黑炭颗粒物过滤器。</w:t>
            </w:r>
          </w:p>
          <w:p>
            <w:pPr>
              <w:pStyle w:val="null3"/>
              <w:ind w:left="60" w:right="60"/>
              <w:jc w:val="both"/>
            </w:pPr>
            <w:r>
              <w:rPr>
                <w:rFonts w:ascii="仿宋_GB2312" w:hAnsi="仿宋_GB2312" w:cs="仿宋_GB2312" w:eastAsia="仿宋_GB2312"/>
                <w:sz w:val="24"/>
                <w:color w:val="0000FF"/>
              </w:rPr>
              <w:t>2.11 每半年工作内容</w:t>
            </w:r>
          </w:p>
          <w:p>
            <w:pPr>
              <w:pStyle w:val="null3"/>
              <w:ind w:left="60" w:right="60"/>
              <w:jc w:val="both"/>
            </w:pPr>
            <w:r>
              <w:rPr>
                <w:rFonts w:ascii="仿宋_GB2312" w:hAnsi="仿宋_GB2312" w:cs="仿宋_GB2312" w:eastAsia="仿宋_GB2312"/>
                <w:sz w:val="24"/>
                <w:color w:val="0000FF"/>
              </w:rPr>
              <w:t>检查</w:t>
            </w:r>
            <w:r>
              <w:rPr>
                <w:rFonts w:ascii="仿宋_GB2312" w:hAnsi="仿宋_GB2312" w:cs="仿宋_GB2312" w:eastAsia="仿宋_GB2312"/>
                <w:sz w:val="24"/>
                <w:color w:val="0000FF"/>
              </w:rPr>
              <w:t>PM2.5、PM10分析仪相对湿度、温度传感器和动态加热装置是否正常工作；对气态污染物监测仪进行多点校准，绘制校准曲线，检验相关系数、斜率和截距。更换振荡天平法颗粒物分析仪旁路过滤器，进行K0值检查；对动态校准仪流量进行20点检查，必要时校准；采用臭氧传递标准对交通空气自动站臭氧工作标准进行标准传递，更换零气源净化剂和氧化剂，对零气性能进行检查；对氮氧化物分析仪钼炉转化率进行检查。</w:t>
            </w:r>
          </w:p>
          <w:p>
            <w:pPr>
              <w:pStyle w:val="null3"/>
              <w:ind w:left="60" w:right="60"/>
              <w:jc w:val="both"/>
            </w:pPr>
            <w:r>
              <w:rPr>
                <w:rFonts w:ascii="仿宋_GB2312" w:hAnsi="仿宋_GB2312" w:cs="仿宋_GB2312" w:eastAsia="仿宋_GB2312"/>
                <w:sz w:val="24"/>
                <w:color w:val="0000FF"/>
              </w:rPr>
              <w:t>对能见度仪器进行校准。对黑炭光学分析室清洁。</w:t>
            </w:r>
          </w:p>
          <w:p>
            <w:pPr>
              <w:pStyle w:val="null3"/>
              <w:ind w:left="60" w:right="60"/>
              <w:jc w:val="both"/>
            </w:pPr>
            <w:r>
              <w:rPr>
                <w:rFonts w:ascii="仿宋_GB2312" w:hAnsi="仿宋_GB2312" w:cs="仿宋_GB2312" w:eastAsia="仿宋_GB2312"/>
                <w:sz w:val="24"/>
                <w:color w:val="0000FF"/>
              </w:rPr>
              <w:t>2.12 每年工作内容</w:t>
            </w:r>
          </w:p>
          <w:p>
            <w:pPr>
              <w:pStyle w:val="null3"/>
              <w:ind w:left="60" w:right="60"/>
              <w:jc w:val="both"/>
            </w:pPr>
            <w:r>
              <w:rPr>
                <w:rFonts w:ascii="仿宋_GB2312" w:hAnsi="仿宋_GB2312" w:cs="仿宋_GB2312" w:eastAsia="仿宋_GB2312"/>
                <w:sz w:val="24"/>
                <w:color w:val="0000FF"/>
              </w:rPr>
              <w:t>对所有的仪器进行预防性维护，按说明书的要求更换备件，更换必要的泵组件。</w:t>
            </w:r>
          </w:p>
          <w:p>
            <w:pPr>
              <w:pStyle w:val="null3"/>
              <w:ind w:left="60" w:right="60"/>
              <w:jc w:val="both"/>
            </w:pPr>
            <w:r>
              <w:rPr>
                <w:rFonts w:ascii="仿宋_GB2312" w:hAnsi="仿宋_GB2312" w:cs="仿宋_GB2312" w:eastAsia="仿宋_GB2312"/>
                <w:sz w:val="24"/>
                <w:color w:val="0000FF"/>
              </w:rPr>
              <w:t>2.13 运维单位应建立交通空气自动站维护档案</w:t>
            </w:r>
          </w:p>
          <w:p>
            <w:pPr>
              <w:pStyle w:val="null3"/>
              <w:ind w:left="60" w:right="60"/>
              <w:jc w:val="both"/>
            </w:pPr>
            <w:r>
              <w:rPr>
                <w:rFonts w:ascii="仿宋_GB2312" w:hAnsi="仿宋_GB2312" w:cs="仿宋_GB2312" w:eastAsia="仿宋_GB2312"/>
                <w:sz w:val="24"/>
                <w:color w:val="0000FF"/>
              </w:rPr>
              <w:t>将交通空气自动站的运行过程和运行事件进行详细记录，并进行归档管理。日常运维中使用的相关记录表格，应当使用客户制定的统一样式表格。日常运维中使用运行管理相关记录至少应包括：</w:t>
            </w:r>
          </w:p>
          <w:p>
            <w:pPr>
              <w:pStyle w:val="null3"/>
              <w:ind w:left="60" w:right="60"/>
              <w:jc w:val="both"/>
            </w:pPr>
            <w:r>
              <w:rPr>
                <w:rFonts w:ascii="仿宋_GB2312" w:hAnsi="仿宋_GB2312" w:cs="仿宋_GB2312" w:eastAsia="仿宋_GB2312"/>
                <w:sz w:val="24"/>
                <w:color w:val="0000FF"/>
              </w:rPr>
              <w:t>交通空气自动站巡视巡检记录；交通空气自动站运行维护记录表；颗粒监测仪校准检查记录；气态污染物监测仪校准检查记录；空气自动监测系统仪器设备维修记录表；空气自动监测系统备品备件管理记录表；交通空气自动站主要消耗材料使用登记表；多点线性校准表格；交通空气自动站室内外环境记录；标准物质使用记录；空气自动监测系统仪器资料保管清单。</w:t>
            </w:r>
          </w:p>
          <w:p>
            <w:pPr>
              <w:pStyle w:val="null3"/>
              <w:ind w:left="60" w:right="60"/>
              <w:jc w:val="both"/>
            </w:pPr>
            <w:r>
              <w:rPr>
                <w:rFonts w:ascii="仿宋_GB2312" w:hAnsi="仿宋_GB2312" w:cs="仿宋_GB2312" w:eastAsia="仿宋_GB2312"/>
                <w:sz w:val="24"/>
                <w:color w:val="0000FF"/>
              </w:rPr>
              <w:t>2.14 日常运维其他相关要求</w:t>
            </w:r>
          </w:p>
          <w:p>
            <w:pPr>
              <w:pStyle w:val="null3"/>
              <w:ind w:left="60" w:right="60"/>
              <w:jc w:val="both"/>
            </w:pPr>
            <w:r>
              <w:rPr>
                <w:rFonts w:ascii="仿宋_GB2312" w:hAnsi="仿宋_GB2312" w:cs="仿宋_GB2312" w:eastAsia="仿宋_GB2312"/>
                <w:sz w:val="24"/>
                <w:color w:val="0000FF"/>
              </w:rPr>
              <w:t>每周更换的气态污染物监测仪器所用滤膜，必须为聚四氟乙烯材质；应及时制定每月工作计划，并严格按计划执行，若有变更应及时通知质控和考核单位。应每月</w:t>
            </w:r>
            <w:r>
              <w:rPr>
                <w:rFonts w:ascii="仿宋_GB2312" w:hAnsi="仿宋_GB2312" w:cs="仿宋_GB2312" w:eastAsia="仿宋_GB2312"/>
                <w:sz w:val="24"/>
                <w:color w:val="0000FF"/>
              </w:rPr>
              <w:t>5日前，将上月各类记录表格交给客户，用于数据复核。运维单位保证满足环保部门对交通空气自动站故障的响应时间要求，当交通空气自动站每日6时～23时出现故障，应在1小时之内响应，4小时内到达现场解决（通信线路、电力线路故障除外，但应及时与相关部门联系积极解决）。若仪器故障无法排除，运维单位必须在48小时内提供并更换相应的备机，保证自动站正常运行。当仪器损坏报废不能修复时，应在48小时之内使用备机开展监测，并同时报告客户。对于使用超过8年的仪器在使用过程中发生损坏导致报废，以及因洪水、地震、飓风、台风、站房外部火灾、爆炸、恐怖袭击、武装冲突、蓄意破坏等不可抗力所造成的仪器损坏导致的仪器报废，运维单位要先行提供备机开展监测，并及时报告客户。</w:t>
            </w:r>
          </w:p>
          <w:p>
            <w:pPr>
              <w:pStyle w:val="null3"/>
              <w:ind w:left="60" w:right="60"/>
              <w:jc w:val="both"/>
            </w:pPr>
            <w:r>
              <w:rPr>
                <w:rFonts w:ascii="仿宋_GB2312" w:hAnsi="仿宋_GB2312" w:cs="仿宋_GB2312" w:eastAsia="仿宋_GB2312"/>
                <w:sz w:val="24"/>
                <w:color w:val="0000FF"/>
              </w:rPr>
              <w:t>2.15 质量控制要求</w:t>
            </w:r>
          </w:p>
          <w:p>
            <w:pPr>
              <w:pStyle w:val="null3"/>
              <w:ind w:left="60" w:right="60"/>
              <w:jc w:val="both"/>
            </w:pPr>
            <w:r>
              <w:rPr>
                <w:rFonts w:ascii="仿宋_GB2312" w:hAnsi="仿宋_GB2312" w:cs="仿宋_GB2312" w:eastAsia="仿宋_GB2312"/>
                <w:sz w:val="24"/>
                <w:color w:val="0000FF"/>
              </w:rPr>
              <w:t>中标方需认真落实质量管理制度，做好相应记录。</w:t>
            </w:r>
          </w:p>
          <w:p>
            <w:pPr>
              <w:pStyle w:val="null3"/>
              <w:ind w:left="60" w:right="60"/>
              <w:jc w:val="both"/>
            </w:pPr>
            <w:r>
              <w:rPr>
                <w:rFonts w:ascii="仿宋_GB2312" w:hAnsi="仿宋_GB2312" w:cs="仿宋_GB2312" w:eastAsia="仿宋_GB2312"/>
                <w:sz w:val="24"/>
                <w:color w:val="0000FF"/>
              </w:rPr>
              <w:t>量值溯源要求：中标方在每个交通空气自动站需配备标准气体，所使用的标准气体须为国家环保部标样所或国家标物中心生产的有证标准物质，新购标准气体应做验证实验，形成验证报告。另外，在用标准气体当钢瓶压力低于</w:t>
            </w:r>
            <w:r>
              <w:rPr>
                <w:rFonts w:ascii="仿宋_GB2312" w:hAnsi="仿宋_GB2312" w:cs="仿宋_GB2312" w:eastAsia="仿宋_GB2312"/>
                <w:sz w:val="24"/>
                <w:color w:val="0000FF"/>
              </w:rPr>
              <w:t>500PSIG时，标准需要进行重新验证；当钢瓶压力低于150PSIG(1.0MPa)时,标准停止使用。标准气体必须在有效期内使用。</w:t>
            </w:r>
          </w:p>
          <w:p>
            <w:pPr>
              <w:pStyle w:val="null3"/>
              <w:ind w:left="60" w:right="60"/>
              <w:jc w:val="both"/>
            </w:pPr>
            <w:r>
              <w:rPr>
                <w:rFonts w:ascii="仿宋_GB2312" w:hAnsi="仿宋_GB2312" w:cs="仿宋_GB2312" w:eastAsia="仿宋_GB2312"/>
                <w:sz w:val="24"/>
                <w:color w:val="0000FF"/>
              </w:rPr>
              <w:t>中标方应每年将交通空气自动站所用的流量传感器、温度传感器、气压传感器等设备溯源到标准设备，按照要求定期将各自动站所用的臭氧工作标准向上一级标准设备进行溯源，每半年对交通空气自动站所用的零气发生器进行核查，性能指标应符合要求。中标方所用的流量检查设备应每季度向标准设备进行溯源。</w:t>
            </w:r>
          </w:p>
          <w:p>
            <w:pPr>
              <w:pStyle w:val="null3"/>
              <w:ind w:left="60" w:right="60"/>
              <w:jc w:val="both"/>
            </w:pPr>
            <w:r>
              <w:rPr>
                <w:rFonts w:ascii="仿宋_GB2312" w:hAnsi="仿宋_GB2312" w:cs="仿宋_GB2312" w:eastAsia="仿宋_GB2312"/>
                <w:sz w:val="24"/>
                <w:color w:val="0000FF"/>
              </w:rPr>
              <w:t>日常质量控制要求：分析仪在以下情况下需进行校准和再校准，安装时，移动位置时，进行可能影响校准结果的维修或维护后，分析仪暂停工作一段时间后，有迹象表明分析仪工作不正常或校准结果出现变化，达到国家规范或本招标文件要求的校准</w:t>
            </w:r>
            <w:r>
              <w:rPr>
                <w:rFonts w:ascii="仿宋_GB2312" w:hAnsi="仿宋_GB2312" w:cs="仿宋_GB2312" w:eastAsia="仿宋_GB2312"/>
                <w:sz w:val="24"/>
                <w:color w:val="0000FF"/>
              </w:rPr>
              <w:t>周期或校准要求的。异常数据的审核与检验；中标方应对监测数据异常值进行分析，查明原因，如属于系统或仪器故障，应在</w:t>
            </w:r>
            <w:r>
              <w:rPr>
                <w:rFonts w:ascii="仿宋_GB2312" w:hAnsi="仿宋_GB2312" w:cs="仿宋_GB2312" w:eastAsia="仿宋_GB2312"/>
                <w:sz w:val="24"/>
                <w:color w:val="0000FF"/>
              </w:rPr>
              <w:t>24小时内处理并上报客户。</w:t>
            </w:r>
          </w:p>
          <w:p>
            <w:pPr>
              <w:pStyle w:val="null3"/>
              <w:ind w:left="60" w:right="60"/>
              <w:jc w:val="both"/>
            </w:pPr>
            <w:r>
              <w:rPr>
                <w:rFonts w:ascii="仿宋_GB2312" w:hAnsi="仿宋_GB2312" w:cs="仿宋_GB2312" w:eastAsia="仿宋_GB2312"/>
                <w:sz w:val="24"/>
                <w:color w:val="0000FF"/>
              </w:rPr>
              <w:t>质量控制资料整理：各种技术与质量文件均保持现行有效，可根据管理需要进行调整或修订，巡检记录、维修记录、日常检查与监督抽查等质量保证与质量控制记录均须按要求进行填写，每年进行整理归档。</w:t>
            </w:r>
          </w:p>
          <w:p>
            <w:pPr>
              <w:pStyle w:val="null3"/>
              <w:ind w:left="60" w:right="60"/>
              <w:jc w:val="both"/>
            </w:pPr>
            <w:r>
              <w:rPr>
                <w:rFonts w:ascii="仿宋_GB2312" w:hAnsi="仿宋_GB2312" w:cs="仿宋_GB2312" w:eastAsia="仿宋_GB2312"/>
                <w:sz w:val="24"/>
                <w:color w:val="0000FF"/>
              </w:rPr>
              <w:t>2.16 系统设备维修要求</w:t>
            </w:r>
          </w:p>
          <w:p>
            <w:pPr>
              <w:pStyle w:val="null3"/>
              <w:ind w:left="60" w:right="60"/>
              <w:jc w:val="both"/>
            </w:pPr>
            <w:r>
              <w:rPr>
                <w:rFonts w:ascii="仿宋_GB2312" w:hAnsi="仿宋_GB2312" w:cs="仿宋_GB2312" w:eastAsia="仿宋_GB2312"/>
                <w:sz w:val="24"/>
                <w:color w:val="0000FF"/>
              </w:rPr>
              <w:t>运行维修工作界定：中标方负责系统所有设备和仪器的维护、维修和部件更换（包括空调设备等附属设施），并将维修费用计算在运维报价中。</w:t>
            </w:r>
          </w:p>
          <w:p>
            <w:pPr>
              <w:pStyle w:val="null3"/>
              <w:ind w:left="60" w:right="60"/>
              <w:jc w:val="both"/>
            </w:pPr>
            <w:r>
              <w:rPr>
                <w:rFonts w:ascii="仿宋_GB2312" w:hAnsi="仿宋_GB2312" w:cs="仿宋_GB2312" w:eastAsia="仿宋_GB2312"/>
                <w:sz w:val="24"/>
                <w:color w:val="0000FF"/>
              </w:rPr>
              <w:t>设备维修质量控制要求：监测仪器被修复后，当其检测性能受到影响时，需要进行检验，采用标气测定、颗粒物手工比对等方法进行。</w:t>
            </w:r>
          </w:p>
          <w:p>
            <w:pPr>
              <w:pStyle w:val="null3"/>
              <w:ind w:left="60" w:right="60"/>
              <w:jc w:val="both"/>
            </w:pPr>
            <w:r>
              <w:rPr>
                <w:rFonts w:ascii="仿宋_GB2312" w:hAnsi="仿宋_GB2312" w:cs="仿宋_GB2312" w:eastAsia="仿宋_GB2312"/>
                <w:sz w:val="24"/>
                <w:color w:val="0000FF"/>
              </w:rPr>
              <w:t>仪器大修后</w:t>
            </w:r>
            <w:r>
              <w:rPr>
                <w:rFonts w:ascii="仿宋_GB2312" w:hAnsi="仿宋_GB2312" w:cs="仿宋_GB2312" w:eastAsia="仿宋_GB2312"/>
                <w:sz w:val="24"/>
                <w:color w:val="0000FF"/>
              </w:rPr>
              <w:t>(更换设备测试关键部件），应按顺序进行漂移实验（零点漂移、量程漂移）、重复性及准确度实验、多点线性实验，并提交相应报告。</w:t>
            </w:r>
          </w:p>
          <w:p>
            <w:pPr>
              <w:pStyle w:val="null3"/>
              <w:ind w:left="60" w:right="60"/>
              <w:jc w:val="both"/>
            </w:pPr>
            <w:r>
              <w:rPr>
                <w:rFonts w:ascii="仿宋_GB2312" w:hAnsi="仿宋_GB2312" w:cs="仿宋_GB2312" w:eastAsia="仿宋_GB2312"/>
                <w:sz w:val="24"/>
                <w:color w:val="0000FF"/>
              </w:rPr>
              <w:t>以上技术要求未提及内容，</w:t>
            </w:r>
            <w:r>
              <w:rPr>
                <w:rFonts w:ascii="仿宋_GB2312" w:hAnsi="仿宋_GB2312" w:cs="仿宋_GB2312" w:eastAsia="仿宋_GB2312"/>
                <w:sz w:val="24"/>
                <w:color w:val="0000FF"/>
              </w:rPr>
              <w:t>57PAMS、非甲烷总烃、VOCs苯系物、总碳烃等遵循国 家最新技术要求运行维护。</w:t>
            </w:r>
          </w:p>
          <w:p>
            <w:pPr>
              <w:pStyle w:val="null3"/>
              <w:ind w:left="60" w:right="60"/>
              <w:jc w:val="both"/>
            </w:pPr>
            <w:r>
              <w:rPr>
                <w:rFonts w:ascii="仿宋_GB2312" w:hAnsi="仿宋_GB2312" w:cs="仿宋_GB2312" w:eastAsia="仿宋_GB2312"/>
                <w:sz w:val="24"/>
                <w:color w:val="0000FF"/>
              </w:rPr>
              <w:t>四、服务要求</w:t>
            </w:r>
          </w:p>
          <w:p>
            <w:pPr>
              <w:pStyle w:val="null3"/>
              <w:ind w:left="60" w:right="60"/>
              <w:jc w:val="both"/>
            </w:pPr>
            <w:r>
              <w:rPr>
                <w:rFonts w:ascii="仿宋_GB2312" w:hAnsi="仿宋_GB2312" w:cs="仿宋_GB2312" w:eastAsia="仿宋_GB2312"/>
                <w:sz w:val="24"/>
                <w:color w:val="0000FF"/>
              </w:rPr>
              <w:t>运维单位应遵守国家和省上关于空气自动站运行管理的各项规定，如运维期间国家和省上出台新的空气自动站运行管理规定，则运维工作要求随之执行最新规定；并且投标运维公司及运维人员至今不能在环境空气质量自动监测站建设、运维工作中受到过环境保护部、中国环境监测总站或其它环保部门网站公开发布的通报批评、约谈、处罚。</w:t>
            </w:r>
          </w:p>
          <w:p>
            <w:pPr>
              <w:pStyle w:val="null3"/>
              <w:ind w:left="60" w:right="60"/>
              <w:jc w:val="both"/>
            </w:pPr>
            <w:r>
              <w:rPr>
                <w:rFonts w:ascii="仿宋_GB2312" w:hAnsi="仿宋_GB2312" w:cs="仿宋_GB2312" w:eastAsia="仿宋_GB2312"/>
                <w:sz w:val="24"/>
                <w:color w:val="0000FF"/>
              </w:rPr>
              <w:t>五、考核办法</w:t>
            </w:r>
          </w:p>
          <w:p>
            <w:pPr>
              <w:pStyle w:val="null3"/>
              <w:ind w:left="60" w:right="60"/>
              <w:jc w:val="both"/>
            </w:pPr>
            <w:r>
              <w:rPr>
                <w:rFonts w:ascii="仿宋_GB2312" w:hAnsi="仿宋_GB2312" w:cs="仿宋_GB2312" w:eastAsia="仿宋_GB2312"/>
                <w:sz w:val="24"/>
                <w:color w:val="0000FF"/>
              </w:rPr>
              <w:t>监测数据捕获率指考核时段内各监测项目实际获取的小时值监测数据量总和除以应获得小时值数据量总合。</w:t>
            </w:r>
          </w:p>
          <w:p>
            <w:pPr>
              <w:pStyle w:val="null3"/>
              <w:ind w:left="60" w:right="60"/>
              <w:jc w:val="both"/>
            </w:pPr>
            <w:r>
              <w:rPr>
                <w:rFonts w:ascii="仿宋_GB2312" w:hAnsi="仿宋_GB2312" w:cs="仿宋_GB2312" w:eastAsia="仿宋_GB2312"/>
                <w:sz w:val="24"/>
                <w:color w:val="0000FF"/>
              </w:rPr>
              <w:t>数据有效率指考核时段内各监测项目实际获取的质控合格的小时值监测数据量总和除以应获得小时值数据量总合。</w:t>
            </w:r>
          </w:p>
          <w:p>
            <w:pPr>
              <w:pStyle w:val="null3"/>
              <w:ind w:left="60" w:right="60"/>
              <w:jc w:val="both"/>
            </w:pPr>
            <w:r>
              <w:rPr>
                <w:rFonts w:ascii="仿宋_GB2312" w:hAnsi="仿宋_GB2312" w:cs="仿宋_GB2312" w:eastAsia="仿宋_GB2312"/>
                <w:sz w:val="24"/>
                <w:color w:val="0000FF"/>
              </w:rPr>
              <w:t>每日各项目应获得小时值数据量均按</w:t>
            </w:r>
            <w:r>
              <w:rPr>
                <w:rFonts w:ascii="仿宋_GB2312" w:hAnsi="仿宋_GB2312" w:cs="仿宋_GB2312" w:eastAsia="仿宋_GB2312"/>
                <w:sz w:val="24"/>
                <w:color w:val="0000FF"/>
              </w:rPr>
              <w:t>24个计，考核时段天数按考核时段内日历天数计。</w:t>
            </w:r>
          </w:p>
          <w:p>
            <w:pPr>
              <w:pStyle w:val="null3"/>
              <w:ind w:left="60" w:right="6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1）数据有效性：</w:t>
            </w:r>
          </w:p>
          <w:p>
            <w:pPr>
              <w:pStyle w:val="null3"/>
              <w:ind w:left="60" w:right="60"/>
              <w:jc w:val="both"/>
            </w:pPr>
            <w:r>
              <w:rPr>
                <w:rFonts w:ascii="仿宋_GB2312" w:hAnsi="仿宋_GB2312" w:cs="仿宋_GB2312" w:eastAsia="仿宋_GB2312"/>
                <w:sz w:val="24"/>
                <w:color w:val="0000FF"/>
              </w:rPr>
              <w:t>考核时段内单个站点任一监测项目有效数据量应满足《环境空气质量标准》（</w:t>
            </w:r>
            <w:r>
              <w:rPr>
                <w:rFonts w:ascii="仿宋_GB2312" w:hAnsi="仿宋_GB2312" w:cs="仿宋_GB2312" w:eastAsia="仿宋_GB2312"/>
                <w:sz w:val="24"/>
                <w:color w:val="0000FF"/>
              </w:rPr>
              <w:t>GB 3095-2012）中规定的污染物浓度数据有效性的最低要求，否则考核总分为0分；单站设备数据捕获率必须高于90%（含），否则不予支付运维费用；单站设备数据有效率必须高于80%（含），否则不予支付运维费用。</w:t>
            </w:r>
          </w:p>
          <w:p>
            <w:pPr>
              <w:pStyle w:val="null3"/>
              <w:ind w:left="60" w:right="6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2）两率及运行维护：</w:t>
            </w:r>
          </w:p>
          <w:p>
            <w:pPr>
              <w:pStyle w:val="null3"/>
              <w:ind w:left="60" w:right="60"/>
              <w:jc w:val="both"/>
            </w:pPr>
            <w:r>
              <w:rPr>
                <w:rFonts w:ascii="仿宋_GB2312" w:hAnsi="仿宋_GB2312" w:cs="仿宋_GB2312" w:eastAsia="仿宋_GB2312"/>
                <w:sz w:val="24"/>
                <w:color w:val="0000FF"/>
              </w:rPr>
              <w:t>符合数据有效性要求后，参照本部分执行：</w:t>
            </w:r>
          </w:p>
          <w:p>
            <w:pPr>
              <w:pStyle w:val="null3"/>
              <w:ind w:left="60" w:right="60"/>
              <w:jc w:val="both"/>
            </w:pPr>
            <w:r>
              <w:rPr>
                <w:rFonts w:ascii="仿宋_GB2312" w:hAnsi="仿宋_GB2312" w:cs="仿宋_GB2312" w:eastAsia="仿宋_GB2312"/>
                <w:sz w:val="24"/>
                <w:color w:val="0000FF"/>
              </w:rPr>
              <w:t>1）两率部分（60分）</w:t>
            </w:r>
          </w:p>
          <w:p>
            <w:pPr>
              <w:pStyle w:val="null3"/>
              <w:ind w:left="60" w:right="60"/>
              <w:jc w:val="both"/>
            </w:pPr>
            <w:r>
              <w:rPr>
                <w:rFonts w:ascii="仿宋_GB2312" w:hAnsi="仿宋_GB2312" w:cs="仿宋_GB2312" w:eastAsia="仿宋_GB2312"/>
                <w:sz w:val="24"/>
                <w:color w:val="0000FF"/>
              </w:rPr>
              <w:t>单站监测数据有效率高于</w:t>
            </w:r>
            <w:r>
              <w:rPr>
                <w:rFonts w:ascii="仿宋_GB2312" w:hAnsi="仿宋_GB2312" w:cs="仿宋_GB2312" w:eastAsia="仿宋_GB2312"/>
                <w:sz w:val="24"/>
                <w:color w:val="0000FF"/>
              </w:rPr>
              <w:t>90%（含）的，得60分；80%（含）-90%的，得分为60×（数据有效率/90%）。</w:t>
            </w:r>
          </w:p>
          <w:p>
            <w:pPr>
              <w:pStyle w:val="null3"/>
              <w:ind w:left="60" w:right="60"/>
              <w:jc w:val="both"/>
            </w:pPr>
            <w:r>
              <w:rPr>
                <w:rFonts w:ascii="仿宋_GB2312" w:hAnsi="仿宋_GB2312" w:cs="仿宋_GB2312" w:eastAsia="仿宋_GB2312"/>
                <w:sz w:val="24"/>
                <w:color w:val="0000FF"/>
              </w:rPr>
              <w:t>2）运行维护部分（30分）</w:t>
            </w:r>
          </w:p>
          <w:p>
            <w:pPr>
              <w:pStyle w:val="null3"/>
              <w:ind w:left="60" w:right="60"/>
              <w:jc w:val="both"/>
            </w:pPr>
            <w:r>
              <w:rPr>
                <w:rFonts w:ascii="仿宋_GB2312" w:hAnsi="仿宋_GB2312" w:cs="仿宋_GB2312" w:eastAsia="仿宋_GB2312"/>
                <w:sz w:val="24"/>
                <w:color w:val="0000FF"/>
              </w:rPr>
              <w:t>运行维护部分由指挥中心组织检查考核，每月抽</w:t>
            </w:r>
            <w:r>
              <w:rPr>
                <w:rFonts w:ascii="仿宋_GB2312" w:hAnsi="仿宋_GB2312" w:cs="仿宋_GB2312" w:eastAsia="仿宋_GB2312"/>
                <w:sz w:val="24"/>
                <w:color w:val="0000FF"/>
              </w:rPr>
              <w:t>10%至20%站点进行运行维护部分现场检查，以现场检查得分平均分计为所有站点本月运行维护部分得分。检查内容 包括站点环境保障效果、采样系统维护效果、仪器日常维护效果、质量控制效果、通讯系统维护效果（数据上传发布情况）、人员与档案记录管理情况等。</w:t>
            </w:r>
          </w:p>
          <w:p>
            <w:pPr>
              <w:pStyle w:val="null3"/>
              <w:ind w:left="60" w:right="60"/>
              <w:jc w:val="both"/>
            </w:pPr>
            <w:r>
              <w:rPr>
                <w:rFonts w:ascii="仿宋_GB2312" w:hAnsi="仿宋_GB2312" w:cs="仿宋_GB2312" w:eastAsia="仿宋_GB2312"/>
                <w:sz w:val="24"/>
                <w:color w:val="0000FF"/>
              </w:rPr>
              <w:t>检查满分</w:t>
            </w:r>
            <w:r>
              <w:rPr>
                <w:rFonts w:ascii="仿宋_GB2312" w:hAnsi="仿宋_GB2312" w:cs="仿宋_GB2312" w:eastAsia="仿宋_GB2312"/>
                <w:sz w:val="24"/>
                <w:color w:val="0000FF"/>
              </w:rPr>
              <w:t>100分，运维得分=检查得分×0.3分。</w:t>
            </w:r>
          </w:p>
          <w:p>
            <w:pPr>
              <w:pStyle w:val="null3"/>
              <w:ind w:left="60" w:right="60"/>
              <w:jc w:val="both"/>
            </w:pPr>
            <w:r>
              <w:rPr>
                <w:rFonts w:ascii="仿宋_GB2312" w:hAnsi="仿宋_GB2312" w:cs="仿宋_GB2312" w:eastAsia="仿宋_GB2312"/>
                <w:sz w:val="24"/>
                <w:color w:val="0000FF"/>
              </w:rPr>
              <w:t>3）运维任务完成及异常情况处理情况（10分）</w:t>
            </w:r>
          </w:p>
          <w:p>
            <w:pPr>
              <w:pStyle w:val="null3"/>
              <w:ind w:left="60" w:right="60"/>
              <w:jc w:val="both"/>
            </w:pPr>
            <w:r>
              <w:rPr>
                <w:rFonts w:ascii="仿宋_GB2312" w:hAnsi="仿宋_GB2312" w:cs="仿宋_GB2312" w:eastAsia="仿宋_GB2312"/>
                <w:sz w:val="24"/>
                <w:color w:val="0000FF"/>
              </w:rPr>
              <w:t>单站运维任务完成率</w:t>
            </w:r>
            <w:r>
              <w:rPr>
                <w:rFonts w:ascii="仿宋_GB2312" w:hAnsi="仿宋_GB2312" w:cs="仿宋_GB2312" w:eastAsia="仿宋_GB2312"/>
                <w:sz w:val="24"/>
                <w:color w:val="0000FF"/>
              </w:rPr>
              <w:t>100%，并且站点异常情况处理率达100%的，得10分；两项未达100%的，得分为10×（任务完成及异常情况处理率/100%）。</w:t>
            </w:r>
          </w:p>
          <w:p>
            <w:pPr>
              <w:pStyle w:val="null3"/>
              <w:ind w:left="60" w:right="60"/>
              <w:jc w:val="both"/>
            </w:pPr>
            <w:r>
              <w:rPr>
                <w:rFonts w:ascii="仿宋_GB2312" w:hAnsi="仿宋_GB2312" w:cs="仿宋_GB2312" w:eastAsia="仿宋_GB2312"/>
                <w:sz w:val="24"/>
                <w:color w:val="0000FF"/>
              </w:rPr>
              <w:t>4）考核总分（100分）</w:t>
            </w:r>
          </w:p>
          <w:p>
            <w:pPr>
              <w:pStyle w:val="null3"/>
              <w:ind w:left="60" w:right="60"/>
              <w:jc w:val="both"/>
            </w:pPr>
            <w:r>
              <w:rPr>
                <w:rFonts w:ascii="仿宋_GB2312" w:hAnsi="仿宋_GB2312" w:cs="仿宋_GB2312" w:eastAsia="仿宋_GB2312"/>
                <w:sz w:val="24"/>
                <w:color w:val="0000FF"/>
              </w:rPr>
              <w:t>考核总分</w:t>
            </w:r>
            <w:r>
              <w:rPr>
                <w:rFonts w:ascii="仿宋_GB2312" w:hAnsi="仿宋_GB2312" w:cs="仿宋_GB2312" w:eastAsia="仿宋_GB2312"/>
                <w:sz w:val="24"/>
                <w:color w:val="0000FF"/>
              </w:rPr>
              <w:t>=两率得分+运维得分+任务完成及异常情况处理得分。</w:t>
            </w:r>
            <w:r>
              <w:br/>
            </w:r>
            <w:r>
              <w:rPr>
                <w:rFonts w:ascii="仿宋_GB2312" w:hAnsi="仿宋_GB2312" w:cs="仿宋_GB2312" w:eastAsia="仿宋_GB2312"/>
                <w:sz w:val="24"/>
                <w:color w:val="0000FF"/>
              </w:rPr>
              <w:t>六、商务要求</w:t>
            </w:r>
          </w:p>
          <w:p>
            <w:pPr>
              <w:pStyle w:val="null3"/>
              <w:ind w:left="60" w:right="60"/>
              <w:jc w:val="both"/>
            </w:pPr>
            <w:r>
              <w:rPr>
                <w:rFonts w:ascii="仿宋_GB2312" w:hAnsi="仿宋_GB2312" w:cs="仿宋_GB2312" w:eastAsia="仿宋_GB2312"/>
                <w:sz w:val="24"/>
                <w:color w:val="0000FF"/>
              </w:rPr>
              <w:t>（一）服务期限</w:t>
            </w:r>
          </w:p>
          <w:p>
            <w:pPr>
              <w:pStyle w:val="null3"/>
              <w:ind w:left="60" w:right="60"/>
              <w:jc w:val="both"/>
            </w:pPr>
            <w:r>
              <w:rPr>
                <w:rFonts w:ascii="仿宋_GB2312" w:hAnsi="仿宋_GB2312" w:cs="仿宋_GB2312" w:eastAsia="仿宋_GB2312"/>
                <w:sz w:val="24"/>
                <w:color w:val="0000FF"/>
              </w:rPr>
              <w:t>运维服务周期一年</w:t>
            </w:r>
            <w:r>
              <w:rPr>
                <w:rFonts w:ascii="仿宋_GB2312" w:hAnsi="仿宋_GB2312" w:cs="仿宋_GB2312" w:eastAsia="仿宋_GB2312"/>
                <w:sz w:val="24"/>
                <w:color w:val="0000FF"/>
              </w:rPr>
              <w:t>。</w:t>
            </w:r>
          </w:p>
          <w:p>
            <w:pPr>
              <w:pStyle w:val="null3"/>
              <w:ind w:left="60" w:right="60"/>
              <w:jc w:val="both"/>
            </w:pPr>
            <w:r>
              <w:rPr>
                <w:rFonts w:ascii="仿宋_GB2312" w:hAnsi="仿宋_GB2312" w:cs="仿宋_GB2312" w:eastAsia="仿宋_GB2312"/>
                <w:sz w:val="24"/>
                <w:color w:val="0000FF"/>
              </w:rPr>
              <w:t>（二）款项结算</w:t>
            </w:r>
          </w:p>
          <w:p>
            <w:pPr>
              <w:pStyle w:val="null3"/>
              <w:ind w:firstLine="480"/>
              <w:jc w:val="both"/>
            </w:pPr>
            <w:r>
              <w:rPr>
                <w:rFonts w:ascii="仿宋_GB2312" w:hAnsi="仿宋_GB2312" w:cs="仿宋_GB2312" w:eastAsia="仿宋_GB2312"/>
                <w:sz w:val="24"/>
                <w:color w:val="0000FF"/>
              </w:rPr>
              <w:t>1、本项目按运维季度付款，自项目启动之日起算，供应商第一个运维季度双方通过工作量确认单对每季度工作量进行确认，供应商在书面确认后按季度绩效考核成绩得分核算费用，且开具全额发票 ，达到付款条件起 30 日内，支付合同总金额的 25.00%。</w:t>
            </w:r>
            <w:r>
              <w:br/>
            </w:r>
            <w:r>
              <w:rPr>
                <w:rFonts w:ascii="仿宋_GB2312" w:hAnsi="仿宋_GB2312" w:cs="仿宋_GB2312" w:eastAsia="仿宋_GB2312"/>
                <w:sz w:val="24"/>
                <w:color w:val="0000FF"/>
              </w:rPr>
              <w:t xml:space="preserve">    2、本项目按运维季度付款，供应商第二个运维季度双方通过工作量确认单对每季度工作量进行确认，供应商在书面确认后按季度绩效考核成绩得分核算费用，且开具全额发票 ，达到付款条件起 30 日内，支付合同总金额的 25.00%。</w:t>
            </w:r>
            <w:r>
              <w:br/>
            </w:r>
            <w:r>
              <w:rPr>
                <w:rFonts w:ascii="仿宋_GB2312" w:hAnsi="仿宋_GB2312" w:cs="仿宋_GB2312" w:eastAsia="仿宋_GB2312"/>
                <w:sz w:val="24"/>
                <w:color w:val="0000FF"/>
              </w:rPr>
              <w:t xml:space="preserve">    3、本项目按运维季度付款，供应商第三个运维季度双方通过工作量确认单对每季度工作量进行确认，供应商在书面确认后按季度绩效考核成绩得分核算费用，且开具全额发票 ，达到付款条件起 30 日内，支付合同总金额的 25.00%。</w:t>
            </w:r>
            <w:r>
              <w:br/>
            </w:r>
            <w:r>
              <w:rPr>
                <w:rFonts w:ascii="仿宋_GB2312" w:hAnsi="仿宋_GB2312" w:cs="仿宋_GB2312" w:eastAsia="仿宋_GB2312"/>
                <w:sz w:val="24"/>
                <w:color w:val="0000FF"/>
              </w:rPr>
              <w:t xml:space="preserve">    4、本项目按运维季度付款，支付第四季度运维费时对全年增减项综合评价，并按绩效考核成绩得分核算应付运维费用，且开具全额发票 ，达到付款条件起 30 日内，支付合同总金额的 25.00%。</w:t>
            </w:r>
          </w:p>
          <w:p>
            <w:pPr>
              <w:pStyle w:val="null3"/>
              <w:ind w:left="60" w:right="60"/>
              <w:jc w:val="both"/>
            </w:pPr>
            <w:r>
              <w:rPr>
                <w:rFonts w:ascii="仿宋_GB2312" w:hAnsi="仿宋_GB2312" w:cs="仿宋_GB2312" w:eastAsia="仿宋_GB2312"/>
                <w:sz w:val="24"/>
                <w:color w:val="0000FF"/>
              </w:rPr>
              <w:t>七、其他</w:t>
            </w:r>
          </w:p>
          <w:p>
            <w:pPr>
              <w:pStyle w:val="null3"/>
              <w:ind w:left="60" w:right="60"/>
              <w:jc w:val="both"/>
            </w:pPr>
            <w:r>
              <w:rPr>
                <w:rFonts w:ascii="仿宋_GB2312" w:hAnsi="仿宋_GB2312" w:cs="仿宋_GB2312" w:eastAsia="仿宋_GB2312"/>
                <w:sz w:val="24"/>
                <w:color w:val="0000FF"/>
              </w:rPr>
              <w:t>（一）进度要求</w:t>
            </w:r>
          </w:p>
          <w:p>
            <w:pPr>
              <w:pStyle w:val="null3"/>
              <w:ind w:left="60" w:right="60"/>
              <w:jc w:val="both"/>
            </w:pPr>
            <w:r>
              <w:rPr>
                <w:rFonts w:ascii="仿宋_GB2312" w:hAnsi="仿宋_GB2312" w:cs="仿宋_GB2312" w:eastAsia="仿宋_GB2312"/>
                <w:sz w:val="24"/>
                <w:color w:val="0000FF"/>
              </w:rPr>
              <w:t>运维单位必须每月初上报上一月的子站数据月报、每季度初上报上一季度子站数据季报。</w:t>
            </w:r>
          </w:p>
          <w:p>
            <w:pPr>
              <w:pStyle w:val="null3"/>
              <w:ind w:left="60" w:right="60"/>
              <w:jc w:val="both"/>
            </w:pPr>
            <w:r>
              <w:rPr>
                <w:rFonts w:ascii="仿宋_GB2312" w:hAnsi="仿宋_GB2312" w:cs="仿宋_GB2312" w:eastAsia="仿宋_GB2312"/>
                <w:sz w:val="24"/>
                <w:color w:val="0000FF"/>
              </w:rPr>
              <w:t>（二）成果交付要求</w:t>
            </w:r>
          </w:p>
          <w:p>
            <w:pPr>
              <w:pStyle w:val="null3"/>
              <w:ind w:left="60" w:right="60"/>
              <w:jc w:val="both"/>
            </w:pPr>
            <w:r>
              <w:rPr>
                <w:rFonts w:ascii="仿宋_GB2312" w:hAnsi="仿宋_GB2312" w:cs="仿宋_GB2312" w:eastAsia="仿宋_GB2312"/>
                <w:sz w:val="24"/>
                <w:color w:val="0000FF"/>
              </w:rPr>
              <w:t>运维单位按照国家和省上关于空气自动站运行管理的各项规定，保障交通空气站</w:t>
            </w:r>
            <w:r>
              <w:rPr>
                <w:rFonts w:ascii="仿宋_GB2312" w:hAnsi="仿宋_GB2312" w:cs="仿宋_GB2312" w:eastAsia="仿宋_GB2312"/>
                <w:sz w:val="24"/>
                <w:color w:val="0000FF"/>
              </w:rPr>
              <w:t>正常运维，运维单位最终以月报、季报、年报形式上报交通子站数据运行情况，确保</w:t>
            </w:r>
            <w:r>
              <w:rPr>
                <w:rFonts w:ascii="仿宋_GB2312" w:hAnsi="仿宋_GB2312" w:cs="仿宋_GB2312" w:eastAsia="仿宋_GB2312"/>
                <w:sz w:val="24"/>
                <w:color w:val="0000FF"/>
              </w:rPr>
              <w:t>监测数据满足《环境空气质量标准》。</w:t>
            </w:r>
          </w:p>
          <w:p>
            <w:pPr>
              <w:pStyle w:val="null3"/>
              <w:ind w:left="60" w:right="60"/>
              <w:jc w:val="both"/>
            </w:pPr>
            <w:r>
              <w:rPr>
                <w:rFonts w:ascii="仿宋_GB2312" w:hAnsi="仿宋_GB2312" w:cs="仿宋_GB2312" w:eastAsia="仿宋_GB2312"/>
                <w:sz w:val="24"/>
                <w:color w:val="0000FF"/>
              </w:rPr>
              <w:t>（三）质量验收标准或规范</w:t>
            </w:r>
          </w:p>
          <w:p>
            <w:pPr>
              <w:pStyle w:val="null3"/>
              <w:ind w:left="60" w:right="60"/>
              <w:jc w:val="both"/>
            </w:pPr>
            <w:r>
              <w:rPr>
                <w:rFonts w:ascii="仿宋_GB2312" w:hAnsi="仿宋_GB2312" w:cs="仿宋_GB2312" w:eastAsia="仿宋_GB2312"/>
                <w:sz w:val="24"/>
                <w:color w:val="0000FF"/>
              </w:rPr>
              <w:t>运维单位必须建立完善的的运行维护工作规范与质量管理体系，确保提供及时、准确、有效的监测数据。</w:t>
            </w:r>
          </w:p>
          <w:p>
            <w:pPr>
              <w:pStyle w:val="null3"/>
              <w:ind w:left="60" w:right="60"/>
              <w:jc w:val="both"/>
            </w:pPr>
            <w:r>
              <w:rPr>
                <w:rFonts w:ascii="仿宋_GB2312" w:hAnsi="仿宋_GB2312" w:cs="仿宋_GB2312" w:eastAsia="仿宋_GB2312"/>
                <w:sz w:val="24"/>
                <w:color w:val="0000FF"/>
              </w:rPr>
              <w:t>1）所获取的各项指标的有效监测数据必须满足《环境空气质量标准》规定的污染物浓度数据有效性最低要求。</w:t>
            </w:r>
          </w:p>
          <w:p>
            <w:pPr>
              <w:pStyle w:val="null3"/>
              <w:ind w:left="60" w:right="60"/>
              <w:jc w:val="both"/>
            </w:pPr>
            <w:r>
              <w:rPr>
                <w:rFonts w:ascii="仿宋_GB2312" w:hAnsi="仿宋_GB2312" w:cs="仿宋_GB2312" w:eastAsia="仿宋_GB2312"/>
                <w:sz w:val="24"/>
                <w:color w:val="0000FF"/>
              </w:rPr>
              <w:t>2）数据捕获率达到90%（以小时值计）以上；</w:t>
            </w:r>
          </w:p>
          <w:p>
            <w:pPr>
              <w:pStyle w:val="null3"/>
              <w:ind w:left="60" w:right="60"/>
              <w:jc w:val="both"/>
            </w:pPr>
            <w:r>
              <w:rPr>
                <w:rFonts w:ascii="仿宋_GB2312" w:hAnsi="仿宋_GB2312" w:cs="仿宋_GB2312" w:eastAsia="仿宋_GB2312"/>
                <w:sz w:val="24"/>
                <w:color w:val="0000FF"/>
              </w:rPr>
              <w:t>3）数据内部质控合格率达到80%（以小时值计）以上；</w:t>
            </w:r>
          </w:p>
          <w:p>
            <w:pPr>
              <w:pStyle w:val="null3"/>
              <w:ind w:left="60" w:right="60"/>
              <w:jc w:val="both"/>
            </w:pPr>
            <w:r>
              <w:rPr>
                <w:rFonts w:ascii="仿宋_GB2312" w:hAnsi="仿宋_GB2312" w:cs="仿宋_GB2312" w:eastAsia="仿宋_GB2312"/>
                <w:sz w:val="24"/>
                <w:color w:val="0000FF"/>
              </w:rPr>
              <w:t>4）运维任务完成率100%；</w:t>
            </w:r>
          </w:p>
          <w:p>
            <w:pPr>
              <w:pStyle w:val="null3"/>
            </w:pPr>
            <w:r>
              <w:rPr>
                <w:rFonts w:ascii="仿宋_GB2312" w:hAnsi="仿宋_GB2312" w:cs="仿宋_GB2312" w:eastAsia="仿宋_GB2312"/>
                <w:sz w:val="24"/>
                <w:color w:val="0000FF"/>
              </w:rPr>
              <w:t>5）异常情况处理率100%。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本项目按运维季度付款，自项目启动之日起算，供应商第一个运维季度双方通过工作量确认单对每季度工作量进行确认，供应商在书面确认后按季度绩效考核成绩得分核算费用，且开具全额发票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本项目按运维季度付款，供应商第二个运维季度双方通过工作量确认单对每季度工作量进行确认，供应商在书面确认后按季度绩效考核成绩得分核算费用，且开具全额发票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本项目按运维季度付款，供应商第三个运维季度双方通过工作量确认单对每季度工作量进行确认，供应商在书面确认后按季度绩效考核成绩得分核算费用，且开具全额发票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本项目按运维季度付款，支付第四季度运维费时对全年增减项综合评价，并按绩效考核成绩得分核算应付运维费用，且开具全额发票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根据《工业和信息化部、国家统计局、国家发展和改革委员会、财政部关于印发中小企业划型标准规定的通知》《工信部联企业(2011)300号)规定的划型标准：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本项目不接受联合体响应，不允许分包。供应商提供《非联合体不分包声明》，视为独立响应，不分包。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供应商应提交的相关资格证明材料 服务内容及服务要求应答表 报价表 响应函 业绩表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（1）磋商报价符合唯一性要求；（2）未超出采购预算或竞争性磋商文件规定的最高限价。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实质性响应了竞争性磋商文件中标注的要求；响应文件中没有含采购人不能接受的附加条件或其他无效情形。</w:t>
            </w:r>
          </w:p>
        </w:tc>
        <w:tc>
          <w:tcPr>
            <w:tcW w:type="dxa" w:w="1661"/>
          </w:tcPr>
          <w:p>
            <w:pPr>
              <w:pStyle w:val="null3"/>
            </w:pPr>
            <w:r>
              <w:rPr>
                <w:rFonts w:ascii="仿宋_GB2312" w:hAnsi="仿宋_GB2312" w:cs="仿宋_GB2312" w:eastAsia="仿宋_GB2312"/>
              </w:rPr>
              <w:t>中小企业声明函 残疾人福利性单位声明函 商务应答表 标的清单 供应商应提交的相关资格证明材料 服务内容及服务要求应答表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对本项目了解程度</w:t>
            </w:r>
          </w:p>
        </w:tc>
        <w:tc>
          <w:tcPr>
            <w:tcW w:type="dxa" w:w="2492"/>
          </w:tcPr>
          <w:p>
            <w:pPr>
              <w:pStyle w:val="null3"/>
            </w:pPr>
            <w:r>
              <w:rPr>
                <w:rFonts w:ascii="仿宋_GB2312" w:hAnsi="仿宋_GB2312" w:cs="仿宋_GB2312" w:eastAsia="仿宋_GB2312"/>
              </w:rPr>
              <w:t>供应商应了解空气质量自动监测的内容和相应的法律法规，熟悉空气质量自动监测的站的设备和监测方法。 1.完全了解监测内容及相应法律法规并且熟悉设备和监测方法，计3分； 2.较为了解监测内容及相应法律法规并且熟悉设备和监测方法，计1分；未提供不得分。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对本项目了解程度</w:t>
            </w:r>
          </w:p>
        </w:tc>
      </w:tr>
      <w:tr>
        <w:tc>
          <w:tcPr>
            <w:tcW w:type="dxa" w:w="831"/>
            <w:vMerge/>
          </w:tcPr>
          <w:p/>
        </w:tc>
        <w:tc>
          <w:tcPr>
            <w:tcW w:type="dxa" w:w="1661"/>
          </w:tcPr>
          <w:p>
            <w:pPr>
              <w:pStyle w:val="null3"/>
            </w:pPr>
            <w:r>
              <w:rPr>
                <w:rFonts w:ascii="仿宋_GB2312" w:hAnsi="仿宋_GB2312" w:cs="仿宋_GB2312" w:eastAsia="仿宋_GB2312"/>
              </w:rPr>
              <w:t>对本项目重难点分析</w:t>
            </w:r>
          </w:p>
        </w:tc>
        <w:tc>
          <w:tcPr>
            <w:tcW w:type="dxa" w:w="2492"/>
          </w:tcPr>
          <w:p>
            <w:pPr>
              <w:pStyle w:val="null3"/>
            </w:pPr>
            <w:r>
              <w:rPr>
                <w:rFonts w:ascii="仿宋_GB2312" w:hAnsi="仿宋_GB2312" w:cs="仿宋_GB2312" w:eastAsia="仿宋_GB2312"/>
              </w:rPr>
              <w:t>供应商应对项目工作内容充分理解，对重难点分析透彻，解决问题思路清晰。 1.工作内容理解全面，重难点分析透彻、梳理全面，解决问题思路清晰，计3分； 2.工作内容理解较全面，有相应的重难点分析和解决问题思路，计1分；未提供不得分。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对本项目重难点分析</w:t>
            </w:r>
          </w:p>
        </w:tc>
      </w:tr>
      <w:tr>
        <w:tc>
          <w:tcPr>
            <w:tcW w:type="dxa" w:w="831"/>
            <w:vMerge/>
          </w:tcPr>
          <w:p/>
        </w:tc>
        <w:tc>
          <w:tcPr>
            <w:tcW w:type="dxa" w:w="1661"/>
          </w:tcPr>
          <w:p>
            <w:pPr>
              <w:pStyle w:val="null3"/>
            </w:pPr>
            <w:r>
              <w:rPr>
                <w:rFonts w:ascii="仿宋_GB2312" w:hAnsi="仿宋_GB2312" w:cs="仿宋_GB2312" w:eastAsia="仿宋_GB2312"/>
              </w:rPr>
              <w:t>总体运维方案</w:t>
            </w:r>
          </w:p>
        </w:tc>
        <w:tc>
          <w:tcPr>
            <w:tcW w:type="dxa" w:w="2492"/>
          </w:tcPr>
          <w:p>
            <w:pPr>
              <w:pStyle w:val="null3"/>
            </w:pPr>
            <w:r>
              <w:rPr>
                <w:rFonts w:ascii="仿宋_GB2312" w:hAnsi="仿宋_GB2312" w:cs="仿宋_GB2312" w:eastAsia="仿宋_GB2312"/>
              </w:rPr>
              <w:t>供应商应根据项目需求并结合自身实力和经验编制总体运维方案，包括但不限于详细的工作内容、工作思路、工作目标、执行标准等。 1.工作内容表述详细，工作思路清晰，工作目标明确，执行标准符合国家现行的法律法规，完全满足采购需求，针对性、可行性强，计5分； 2.工作内容表述相对详细，有工作思路和工作目标，执行标准较符合国家现行的法律法规，基本满足采购需求，具有一定的针对性、可行性，计3分； 3.内容简单或属于照搬照抄（含完全拷贝采购需求），计1分；未提供不得分。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总体运维方案</w:t>
            </w:r>
          </w:p>
        </w:tc>
      </w:tr>
      <w:tr>
        <w:tc>
          <w:tcPr>
            <w:tcW w:type="dxa" w:w="831"/>
            <w:vMerge/>
          </w:tcPr>
          <w:p/>
        </w:tc>
        <w:tc>
          <w:tcPr>
            <w:tcW w:type="dxa" w:w="1661"/>
          </w:tcPr>
          <w:p>
            <w:pPr>
              <w:pStyle w:val="null3"/>
            </w:pPr>
            <w:r>
              <w:rPr>
                <w:rFonts w:ascii="仿宋_GB2312" w:hAnsi="仿宋_GB2312" w:cs="仿宋_GB2312" w:eastAsia="仿宋_GB2312"/>
              </w:rPr>
              <w:t>运维目标和技术措施</w:t>
            </w:r>
          </w:p>
        </w:tc>
        <w:tc>
          <w:tcPr>
            <w:tcW w:type="dxa" w:w="2492"/>
          </w:tcPr>
          <w:p>
            <w:pPr>
              <w:pStyle w:val="null3"/>
            </w:pPr>
            <w:r>
              <w:rPr>
                <w:rFonts w:ascii="仿宋_GB2312" w:hAnsi="仿宋_GB2312" w:cs="仿宋_GB2312" w:eastAsia="仿宋_GB2312"/>
              </w:rPr>
              <w:t>供应商应根据项目需求并结合自身实力和经验提供运维目标和满足技术要求的技术措施： 1.运维实施链条完整，各项工作表述清晰、目标明确、方法规范、措施具体，针对性、可行性强，能实现采购需求，计8分； 2.运维实施链条相对完整，各项工作有相应的目标、方法、措施，具有一定的针对性、可行性，能较好的实现采购需求，计5分； 3.内容简单或属于照搬照抄（含完全拷贝采购需求），计2分；未提供不得分。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运维目标和技术措施</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供应商应根据项目需求并结合自身实力和经验提供质量控制措施： 1.质量标准明确，控制链条完整，量值溯源机制完善，校准措施具体，能较好的保证监测数值的有效性、准确性，计8分； 2.质量标准相对明确，控制链条基本完整，有相应的量值溯源机制和校准措施，能不同程度上保证监测数值的有效性、准确性，计5分； 3.内容简单或属于照搬照抄（含完全拷贝采购需求），计2分；未提供不得分。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质量控制措施</w:t>
            </w:r>
          </w:p>
        </w:tc>
      </w:tr>
      <w:tr>
        <w:tc>
          <w:tcPr>
            <w:tcW w:type="dxa" w:w="831"/>
            <w:vMerge/>
          </w:tcPr>
          <w:p/>
        </w:tc>
        <w:tc>
          <w:tcPr>
            <w:tcW w:type="dxa" w:w="1661"/>
          </w:tcPr>
          <w:p>
            <w:pPr>
              <w:pStyle w:val="null3"/>
            </w:pPr>
            <w:r>
              <w:rPr>
                <w:rFonts w:ascii="仿宋_GB2312" w:hAnsi="仿宋_GB2312" w:cs="仿宋_GB2312" w:eastAsia="仿宋_GB2312"/>
              </w:rPr>
              <w:t>设备维修方案</w:t>
            </w:r>
          </w:p>
        </w:tc>
        <w:tc>
          <w:tcPr>
            <w:tcW w:type="dxa" w:w="2492"/>
          </w:tcPr>
          <w:p>
            <w:pPr>
              <w:pStyle w:val="null3"/>
            </w:pPr>
            <w:r>
              <w:rPr>
                <w:rFonts w:ascii="仿宋_GB2312" w:hAnsi="仿宋_GB2312" w:cs="仿宋_GB2312" w:eastAsia="仿宋_GB2312"/>
              </w:rPr>
              <w:t>供应商应根据项目需求并结合自身实力和经验提供运设备维修方案： 1.设备维修标准明确，更换部件来源清晰，比对检验措施具体，能保证维修的设备达到正常工况，可行性强，计5分； 2.设备维修标准相对明确，有更换部件来源和比对检验措施，基本能实现维修的设备达到正常工况，具有一定的可行性，计3分； 3.内容简单或属于照搬照抄（含完全拷贝采购需求），计1分；未提供不得分。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设备维修方案</w:t>
            </w:r>
          </w:p>
        </w:tc>
      </w:tr>
      <w:tr>
        <w:tc>
          <w:tcPr>
            <w:tcW w:type="dxa" w:w="831"/>
            <w:vMerge/>
          </w:tcPr>
          <w:p/>
        </w:tc>
        <w:tc>
          <w:tcPr>
            <w:tcW w:type="dxa" w:w="1661"/>
          </w:tcPr>
          <w:p>
            <w:pPr>
              <w:pStyle w:val="null3"/>
            </w:pPr>
            <w:r>
              <w:rPr>
                <w:rFonts w:ascii="仿宋_GB2312" w:hAnsi="仿宋_GB2312" w:cs="仿宋_GB2312" w:eastAsia="仿宋_GB2312"/>
              </w:rPr>
              <w:t>维护档案管理措施</w:t>
            </w:r>
          </w:p>
        </w:tc>
        <w:tc>
          <w:tcPr>
            <w:tcW w:type="dxa" w:w="2492"/>
          </w:tcPr>
          <w:p>
            <w:pPr>
              <w:pStyle w:val="null3"/>
            </w:pPr>
            <w:r>
              <w:rPr>
                <w:rFonts w:ascii="仿宋_GB2312" w:hAnsi="仿宋_GB2312" w:cs="仿宋_GB2312" w:eastAsia="仿宋_GB2312"/>
              </w:rPr>
              <w:t>供应商应根据项目需求并结合自身实力和经验提供维护档案管理措施： 1.运维档案科目完整，数据记录措施具体，责任清晰，资料归档制度完善，能保证维护档案的完整性和真实性，可行性强，计5分； 2.运维档案科目相对完整，有相应的数据记录措施和资料归档制度，具有一定可行性，计3分； 3.内容简单或属于照搬照抄（含完全拷贝采购需求），计1分；未提供不得分。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维护档案管理措施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供应商需根据自身实力和经验提供针对突发情况的应急预案： 1.应急预案全面，响应迅速，应对措施具体，能保证及时解决突发情况，计6分； 2.应急预案相对全面，有相应的应对措施，基本保证按时解决突发情况，计3分； 3.预案简单，应对措施不具体，计1分；未提供不得分。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具备本地化服务机构或承诺建立本地化服务机构的得2分。注：具备本地化服务机构的，需提供本地化服务机构的资料。承诺建立本地化服务机构的，需提供书面承诺，内容需明确机构设置、人员配置以及到位时限等，内容不能实现本地化服务的不得分； 2.供应商应提供运维服务承诺（不限于按时保质完成委托的工作并提供优质的服务；对监测结果的真实性负责；质量标准；违约责任及经济损失赔偿等）。2.1服务承诺内容详细、完善，对项目实施的保障性强，计3分； 2.2服务承诺内容基本全面，对项目实施有一定保障性，计1分；未提供不得分； 3.提供配备不少于半年本项目的耗材承诺，得2分；未提供或未提供清单的不得分。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 具备环保类专业高级及以上职称得4分；中级职称得2分。注：①项目负责人需具有国家环境空气质量自动监测类上岗证/培训证，否则不予认定。②需提供身份证、职称证、上岗证/培训证，磋商截止时间前三个月内任意一个月本单位为其缴存社保的证明。 2.服务团队（项目负责人除外）： 具有国家环境空气质量自动监测类上岗证/培训证，每提供一份得1分；最高6分。 注：①团队人员少于4人的不得分。②团队人员需具有国家环境空气质量自动监测类上岗证/培训证，否则不予认定。③需提供身份证、上岗证/培训证，磋商截止时间前三个月内任意一个月本单位为其缴存社保的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每配置1辆专用巡检车辆得2分，最高6分。需提供车辆产权证明，产权证明以车辆行驶证为准。属于租赁的还需提供车辆租赁协议。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车辆配置</w:t>
            </w:r>
          </w:p>
        </w:tc>
      </w:tr>
      <w:tr>
        <w:tc>
          <w:tcPr>
            <w:tcW w:type="dxa" w:w="831"/>
            <w:vMerge/>
          </w:tcPr>
          <w:p/>
        </w:tc>
        <w:tc>
          <w:tcPr>
            <w:tcW w:type="dxa" w:w="1661"/>
          </w:tcPr>
          <w:p>
            <w:pPr>
              <w:pStyle w:val="null3"/>
            </w:pPr>
            <w:r>
              <w:rPr>
                <w:rFonts w:ascii="仿宋_GB2312" w:hAnsi="仿宋_GB2312" w:cs="仿宋_GB2312" w:eastAsia="仿宋_GB2312"/>
              </w:rPr>
              <w:t>运维专用工具</w:t>
            </w:r>
          </w:p>
        </w:tc>
        <w:tc>
          <w:tcPr>
            <w:tcW w:type="dxa" w:w="2492"/>
          </w:tcPr>
          <w:p>
            <w:pPr>
              <w:pStyle w:val="null3"/>
            </w:pPr>
            <w:r>
              <w:rPr>
                <w:rFonts w:ascii="仿宋_GB2312" w:hAnsi="仿宋_GB2312" w:cs="仿宋_GB2312" w:eastAsia="仿宋_GB2312"/>
              </w:rPr>
              <w:t>供应商需配置专用工具，每套包括但不限于：专用仪器维修工具（包括便携式电脑、万用表、远程数据查询系统等），通讯调试工具（包括各种接口线、改线工具、接口调试软件及常用零部件）。 每配置1套得1分，最高2分。需提供工具清单，且以工具清单为准。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运维专用工具</w:t>
            </w:r>
          </w:p>
        </w:tc>
      </w:tr>
      <w:tr>
        <w:tc>
          <w:tcPr>
            <w:tcW w:type="dxa" w:w="831"/>
            <w:vMerge/>
          </w:tcPr>
          <w:p/>
        </w:tc>
        <w:tc>
          <w:tcPr>
            <w:tcW w:type="dxa" w:w="1661"/>
          </w:tcPr>
          <w:p>
            <w:pPr>
              <w:pStyle w:val="null3"/>
            </w:pPr>
            <w:r>
              <w:rPr>
                <w:rFonts w:ascii="仿宋_GB2312" w:hAnsi="仿宋_GB2312" w:cs="仿宋_GB2312" w:eastAsia="仿宋_GB2312"/>
              </w:rPr>
              <w:t>监测仪器备机</w:t>
            </w:r>
          </w:p>
        </w:tc>
        <w:tc>
          <w:tcPr>
            <w:tcW w:type="dxa" w:w="2492"/>
          </w:tcPr>
          <w:p>
            <w:pPr>
              <w:pStyle w:val="null3"/>
            </w:pPr>
            <w:r>
              <w:rPr>
                <w:rFonts w:ascii="仿宋_GB2312" w:hAnsi="仿宋_GB2312" w:cs="仿宋_GB2312" w:eastAsia="仿宋_GB2312"/>
              </w:rPr>
              <w:t>供应商需配备以下设备备机：（1）PM10、PM2.5、NO2、O3、SO2、CO 分析仪，各 1 台。（2）总碳烃 HC，2 台。（3）零气发生器，2 台。（4）氢气发生器，1 台。（5）车流量监测设备，4 台。 1.提供备机清单及来源说明，备机齐全且来源清晰，得5分，缺项不得分。 2.提供成交后10日内，全部备机到达采购人指定地点并经采购人核验的书面承诺，得3分，未提供不得分。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监测仪器备机</w:t>
            </w:r>
          </w:p>
        </w:tc>
      </w:tr>
      <w:tr>
        <w:tc>
          <w:tcPr>
            <w:tcW w:type="dxa" w:w="831"/>
            <w:vMerge/>
          </w:tcPr>
          <w:p/>
        </w:tc>
        <w:tc>
          <w:tcPr>
            <w:tcW w:type="dxa" w:w="1661"/>
          </w:tcPr>
          <w:p>
            <w:pPr>
              <w:pStyle w:val="null3"/>
            </w:pPr>
            <w:r>
              <w:rPr>
                <w:rFonts w:ascii="仿宋_GB2312" w:hAnsi="仿宋_GB2312" w:cs="仿宋_GB2312" w:eastAsia="仿宋_GB2312"/>
              </w:rPr>
              <w:t>质控设备</w:t>
            </w:r>
          </w:p>
        </w:tc>
        <w:tc>
          <w:tcPr>
            <w:tcW w:type="dxa" w:w="2492"/>
          </w:tcPr>
          <w:p>
            <w:pPr>
              <w:pStyle w:val="null3"/>
            </w:pPr>
            <w:r>
              <w:rPr>
                <w:rFonts w:ascii="仿宋_GB2312" w:hAnsi="仿宋_GB2312" w:cs="仿宋_GB2312" w:eastAsia="仿宋_GB2312"/>
              </w:rPr>
              <w:t>供应商需配备以下质控设备：包括但不限于（1）配套的流量计（2）零气发生器（3）动态校准仪（4）臭氧校准仪（5）标准气体等。 1.提供质控设备清单及来源说明，设备齐全且来源清晰，得5分，缺项不得分。 2.提供成交后10日内，全部设备到达采购人指定地点并经采购人核验的书面承诺，得3分，未提供不得分。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质控设备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每提供1份供应商2022年1月1日至今空气自动监测站建设或运维服务业绩得2分，最高6分。 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详见附件：对本项目了解程度</w:t>
      </w:r>
    </w:p>
    <w:p>
      <w:pPr>
        <w:pStyle w:val="null3"/>
        <w:ind w:firstLine="960"/>
      </w:pPr>
      <w:r>
        <w:rPr>
          <w:rFonts w:ascii="仿宋_GB2312" w:hAnsi="仿宋_GB2312" w:cs="仿宋_GB2312" w:eastAsia="仿宋_GB2312"/>
        </w:rPr>
        <w:t>详见附件：对本项目重难点分析</w:t>
      </w:r>
    </w:p>
    <w:p>
      <w:pPr>
        <w:pStyle w:val="null3"/>
        <w:ind w:firstLine="960"/>
      </w:pPr>
      <w:r>
        <w:rPr>
          <w:rFonts w:ascii="仿宋_GB2312" w:hAnsi="仿宋_GB2312" w:cs="仿宋_GB2312" w:eastAsia="仿宋_GB2312"/>
        </w:rPr>
        <w:t>详见附件：总体运维方案</w:t>
      </w:r>
    </w:p>
    <w:p>
      <w:pPr>
        <w:pStyle w:val="null3"/>
        <w:ind w:firstLine="960"/>
      </w:pPr>
      <w:r>
        <w:rPr>
          <w:rFonts w:ascii="仿宋_GB2312" w:hAnsi="仿宋_GB2312" w:cs="仿宋_GB2312" w:eastAsia="仿宋_GB2312"/>
        </w:rPr>
        <w:t>详见附件：运维目标和技术措施</w:t>
      </w:r>
    </w:p>
    <w:p>
      <w:pPr>
        <w:pStyle w:val="null3"/>
        <w:ind w:firstLine="960"/>
      </w:pPr>
      <w:r>
        <w:rPr>
          <w:rFonts w:ascii="仿宋_GB2312" w:hAnsi="仿宋_GB2312" w:cs="仿宋_GB2312" w:eastAsia="仿宋_GB2312"/>
        </w:rPr>
        <w:t>详见附件：质量控制措施</w:t>
      </w:r>
    </w:p>
    <w:p>
      <w:pPr>
        <w:pStyle w:val="null3"/>
        <w:ind w:firstLine="960"/>
      </w:pPr>
      <w:r>
        <w:rPr>
          <w:rFonts w:ascii="仿宋_GB2312" w:hAnsi="仿宋_GB2312" w:cs="仿宋_GB2312" w:eastAsia="仿宋_GB2312"/>
        </w:rPr>
        <w:t>详见附件：设备维修方案</w:t>
      </w:r>
    </w:p>
    <w:p>
      <w:pPr>
        <w:pStyle w:val="null3"/>
        <w:ind w:firstLine="960"/>
      </w:pPr>
      <w:r>
        <w:rPr>
          <w:rFonts w:ascii="仿宋_GB2312" w:hAnsi="仿宋_GB2312" w:cs="仿宋_GB2312" w:eastAsia="仿宋_GB2312"/>
        </w:rPr>
        <w:t>详见附件：维护档案管理措施</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详见附件：服务团队</w:t>
      </w:r>
    </w:p>
    <w:p>
      <w:pPr>
        <w:pStyle w:val="null3"/>
        <w:ind w:firstLine="960"/>
      </w:pPr>
      <w:r>
        <w:rPr>
          <w:rFonts w:ascii="仿宋_GB2312" w:hAnsi="仿宋_GB2312" w:cs="仿宋_GB2312" w:eastAsia="仿宋_GB2312"/>
        </w:rPr>
        <w:t>详见附件：车辆配置</w:t>
      </w:r>
    </w:p>
    <w:p>
      <w:pPr>
        <w:pStyle w:val="null3"/>
        <w:ind w:firstLine="960"/>
      </w:pPr>
      <w:r>
        <w:rPr>
          <w:rFonts w:ascii="仿宋_GB2312" w:hAnsi="仿宋_GB2312" w:cs="仿宋_GB2312" w:eastAsia="仿宋_GB2312"/>
        </w:rPr>
        <w:t>详见附件：运维专用工具</w:t>
      </w:r>
    </w:p>
    <w:p>
      <w:pPr>
        <w:pStyle w:val="null3"/>
        <w:ind w:firstLine="960"/>
      </w:pPr>
      <w:r>
        <w:rPr>
          <w:rFonts w:ascii="仿宋_GB2312" w:hAnsi="仿宋_GB2312" w:cs="仿宋_GB2312" w:eastAsia="仿宋_GB2312"/>
        </w:rPr>
        <w:t>详见附件：监测仪器备机</w:t>
      </w:r>
    </w:p>
    <w:p>
      <w:pPr>
        <w:pStyle w:val="null3"/>
        <w:ind w:firstLine="960"/>
      </w:pPr>
      <w:r>
        <w:rPr>
          <w:rFonts w:ascii="仿宋_GB2312" w:hAnsi="仿宋_GB2312" w:cs="仿宋_GB2312" w:eastAsia="仿宋_GB2312"/>
        </w:rPr>
        <w:t>详见附件：质控设备</w:t>
      </w:r>
    </w:p>
    <w:p>
      <w:pPr>
        <w:pStyle w:val="null3"/>
        <w:ind w:firstLine="960"/>
      </w:pPr>
      <w:r>
        <w:rPr>
          <w:rFonts w:ascii="仿宋_GB2312" w:hAnsi="仿宋_GB2312" w:cs="仿宋_GB2312" w:eastAsia="仿宋_GB2312"/>
        </w:rPr>
        <w:t>详见附件：业绩表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