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版本号：QHY-2025-ZB-02120250722001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卫片图斑核查项目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QHY-2025-ZB-021</w:t>
      </w:r>
      <w:r>
        <w:br/>
      </w:r>
      <w:r>
        <w:br/>
      </w:r>
      <w:r>
        <w:br/>
      </w:r>
    </w:p>
    <w:p>
      <w:pPr>
        <w:pStyle w:val="null3"/>
        <w:jc w:val="center"/>
        <w:outlineLvl w:val="2"/>
      </w:pPr>
      <w:r>
        <w:rPr>
          <w:rFonts w:ascii="仿宋_GB2312" w:hAnsi="仿宋_GB2312" w:cs="仿宋_GB2312" w:eastAsia="仿宋_GB2312"/>
          <w:sz w:val="28"/>
          <w:b/>
        </w:rPr>
        <w:t>西安市土地储备交易中心</w:t>
      </w:r>
    </w:p>
    <w:p>
      <w:pPr>
        <w:pStyle w:val="null3"/>
        <w:jc w:val="center"/>
        <w:outlineLvl w:val="2"/>
      </w:pPr>
      <w:r>
        <w:rPr>
          <w:rFonts w:ascii="仿宋_GB2312" w:hAnsi="仿宋_GB2312" w:cs="仿宋_GB2312" w:eastAsia="仿宋_GB2312"/>
          <w:sz w:val="28"/>
          <w:b/>
        </w:rPr>
        <w:t>陕西齐海宇工程项目管理有限公司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陕西齐海宇工程项目管理有限公司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西安市土地储备交易中心</w:t>
      </w:r>
      <w:r>
        <w:rPr>
          <w:rFonts w:ascii="仿宋_GB2312" w:hAnsi="仿宋_GB2312" w:cs="仿宋_GB2312" w:eastAsia="仿宋_GB2312"/>
        </w:rPr>
        <w:t>委托，拟对</w:t>
      </w:r>
      <w:r>
        <w:rPr>
          <w:rFonts w:ascii="仿宋_GB2312" w:hAnsi="仿宋_GB2312" w:cs="仿宋_GB2312" w:eastAsia="仿宋_GB2312"/>
        </w:rPr>
        <w:t>卫片图斑核查项目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QHY-2025-ZB-021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卫片图斑核查项目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卫片图斑核查项目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采购包1（卫片图斑核查项目）：属于专门面向中小企业采购。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1、法定代表人授权书：法定代表人直接参加磋商的，须出具法定代表人身份证明。法定代表人委托代理人参加磋商的，须出具法定代表人授权书（附法定代表人、代理人身份证复印件）。</w:t>
      </w:r>
    </w:p>
    <w:p>
      <w:pPr>
        <w:pStyle w:val="null3"/>
      </w:pPr>
      <w:r>
        <w:rPr>
          <w:rFonts w:ascii="仿宋_GB2312" w:hAnsi="仿宋_GB2312" w:cs="仿宋_GB2312" w:eastAsia="仿宋_GB2312"/>
        </w:rPr>
        <w:t>2、资质条件：供应商须具备行业主管部门颁发的乙级（含乙级）及以上测绘资质（专业类别须涵盖本次招标内容）。</w:t>
      </w:r>
    </w:p>
    <w:p>
      <w:pPr>
        <w:pStyle w:val="null3"/>
      </w:pPr>
      <w:r>
        <w:rPr>
          <w:rFonts w:ascii="仿宋_GB2312" w:hAnsi="仿宋_GB2312" w:cs="仿宋_GB2312" w:eastAsia="仿宋_GB2312"/>
        </w:rPr>
        <w:t>3、信用记录：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此项以采购代理机构现场查询为准，查询时限为响应文件递交截止之日）。</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西安市土地储备交易中心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西安市劳动南路178号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13629538773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陕西齐海宇工程项目管理有限公司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西安市未央区朱宏路8号保亿公元印12幢808室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029-89151632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采购包1：1,988,000.00元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成交单位在领取成交通知书前，须向采购代理机构一次性支付招标代理服务费。 招标代理服务费账户： 户名：陕西齐海宇工程项目管理有限公司 开户行：中国建设银行股份有限公司西安文景小区支行 账号：61050110057800000789 请成交供应商按照要求将招标代理服务费转入以上指定账户，如因自身原因发生错误，产生的不利后果均由供应商自行承担。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西安市土地储备交易中心</w:t>
      </w:r>
      <w:r>
        <w:rPr>
          <w:rFonts w:ascii="仿宋_GB2312" w:hAnsi="仿宋_GB2312" w:cs="仿宋_GB2312" w:eastAsia="仿宋_GB2312"/>
        </w:rPr>
        <w:t>和</w:t>
      </w:r>
      <w:r>
        <w:rPr>
          <w:rFonts w:ascii="仿宋_GB2312" w:hAnsi="仿宋_GB2312" w:cs="仿宋_GB2312" w:eastAsia="仿宋_GB2312"/>
        </w:rPr>
        <w:t>陕西齐海宇工程项目管理有限公司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西安市土地储备交易中心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陕西齐海宇工程项目管理有限公司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西安市土地储备交易中心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陕西齐海宇工程项目管理有限公司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联系人：陕西齐海宇工程项目管理有限公司</w:t>
      </w:r>
    </w:p>
    <w:p>
      <w:pPr>
        <w:pStyle w:val="null3"/>
      </w:pPr>
      <w:r>
        <w:rPr>
          <w:rFonts w:ascii="仿宋_GB2312" w:hAnsi="仿宋_GB2312" w:cs="仿宋_GB2312" w:eastAsia="仿宋_GB2312"/>
        </w:rPr>
        <w:t>联系电话：029-89151632</w:t>
      </w:r>
    </w:p>
    <w:p>
      <w:pPr>
        <w:pStyle w:val="null3"/>
      </w:pPr>
      <w:r>
        <w:rPr>
          <w:rFonts w:ascii="仿宋_GB2312" w:hAnsi="仿宋_GB2312" w:cs="仿宋_GB2312" w:eastAsia="仿宋_GB2312"/>
        </w:rPr>
        <w:t>地址：西安市未央区朱宏路8号保亿公元印12幢808室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卫片图斑核查项目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1,988,000.00</w:t>
      </w:r>
    </w:p>
    <w:p>
      <w:pPr>
        <w:pStyle w:val="null3"/>
      </w:pPr>
      <w:r>
        <w:rPr>
          <w:rFonts w:ascii="仿宋_GB2312" w:hAnsi="仿宋_GB2312" w:cs="仿宋_GB2312" w:eastAsia="仿宋_GB2312"/>
        </w:rPr>
        <w:t>采购包最高限价（元）: 1,988,000.00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卫片图斑核查项目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1,988,000.00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标的名称：卫片图斑核查项目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1"/>
                <w:b/>
              </w:rPr>
              <w:t>一、项目概况</w:t>
            </w:r>
          </w:p>
          <w:p>
            <w:pPr>
              <w:pStyle w:val="null3"/>
              <w:ind w:firstLine="480"/>
              <w:jc w:val="both"/>
            </w:pPr>
            <w:r>
              <w:rPr>
                <w:rFonts w:ascii="仿宋_GB2312" w:hAnsi="仿宋_GB2312" w:cs="仿宋_GB2312" w:eastAsia="仿宋_GB2312"/>
                <w:sz w:val="21"/>
              </w:rPr>
              <w:t>卫片图斑核查项目</w:t>
            </w:r>
          </w:p>
          <w:p>
            <w:pPr>
              <w:pStyle w:val="null3"/>
              <w:ind w:firstLine="480"/>
              <w:jc w:val="both"/>
            </w:pPr>
            <w:r>
              <w:rPr>
                <w:rFonts w:ascii="仿宋_GB2312" w:hAnsi="仿宋_GB2312" w:cs="仿宋_GB2312" w:eastAsia="仿宋_GB2312"/>
                <w:sz w:val="21"/>
                <w:b/>
              </w:rPr>
              <w:t>二、服务内容</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1）完成每月问题线索的制作、领取、下发、核查、上报等工作。</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2）每月底前按比例完成内、外业核查工作，形成新增建设用地表，统计和分析全市违法用地面积和比例情况，形成月度问题图斑台账。</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3）汇总全年数据，形成年度新增建设用地统计汇总表和问题台账，完成相关专项工作和项目总结报告。</w:t>
            </w:r>
          </w:p>
          <w:p>
            <w:pPr>
              <w:pStyle w:val="null3"/>
              <w:ind w:left="420" w:firstLine="56"/>
              <w:jc w:val="both"/>
            </w:pPr>
            <w:r>
              <w:rPr>
                <w:rFonts w:ascii="仿宋_GB2312" w:hAnsi="仿宋_GB2312" w:cs="仿宋_GB2312" w:eastAsia="仿宋_GB2312"/>
                <w:sz w:val="21"/>
              </w:rPr>
              <w:t>（</w:t>
            </w:r>
            <w:r>
              <w:rPr>
                <w:rFonts w:ascii="仿宋_GB2312" w:hAnsi="仿宋_GB2312" w:cs="仿宋_GB2312" w:eastAsia="仿宋_GB2312"/>
                <w:sz w:val="21"/>
              </w:rPr>
              <w:t>4）其他相关工作。完成督察、耕保等相关部门移交的其他各项任务。</w:t>
            </w:r>
          </w:p>
          <w:p>
            <w:pPr>
              <w:pStyle w:val="null3"/>
              <w:ind w:left="420" w:firstLine="57"/>
              <w:jc w:val="both"/>
            </w:pPr>
            <w:r>
              <w:rPr>
                <w:rFonts w:ascii="仿宋_GB2312" w:hAnsi="仿宋_GB2312" w:cs="仿宋_GB2312" w:eastAsia="仿宋_GB2312"/>
                <w:sz w:val="21"/>
                <w:b/>
              </w:rPr>
              <w:t>三、需满足的要求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1）完成问题线索核查任务。对各区县问题线索100%核查，确保问题线索填报信息完整、准确、规范，全市全年违法比例控制在15%以内，违法占用耕地面积控制在500亩以内。</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2）违法用地行为得到遏制。通过核查，及时发现、制止、报告和查处违法行为，有力维护自然资源开发利用和保护秩序。</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3）管理水平得到提升。通过分析并探究违法违规成因，逐步建立健全以定期监测为主、即时监测为辅的常态化工作机制，进一步降低违法用地的发生。</w:t>
            </w:r>
          </w:p>
          <w:p>
            <w:pPr>
              <w:pStyle w:val="null3"/>
              <w:ind w:firstLine="480"/>
              <w:jc w:val="both"/>
            </w:pPr>
            <w:r>
              <w:rPr>
                <w:rFonts w:ascii="仿宋_GB2312" w:hAnsi="仿宋_GB2312" w:cs="仿宋_GB2312" w:eastAsia="仿宋_GB2312"/>
                <w:sz w:val="21"/>
                <w:b/>
              </w:rPr>
              <w:t>四、商务要求</w:t>
            </w:r>
          </w:p>
          <w:p>
            <w:pPr>
              <w:pStyle w:val="null3"/>
              <w:ind w:firstLine="480"/>
              <w:jc w:val="both"/>
            </w:pPr>
            <w:r>
              <w:rPr>
                <w:rFonts w:ascii="仿宋_GB2312" w:hAnsi="仿宋_GB2312" w:cs="仿宋_GB2312" w:eastAsia="仿宋_GB2312"/>
                <w:sz w:val="21"/>
              </w:rPr>
              <w:t>（一）服务期限</w:t>
            </w:r>
          </w:p>
          <w:p>
            <w:pPr>
              <w:pStyle w:val="null3"/>
              <w:ind w:firstLine="480"/>
              <w:jc w:val="both"/>
            </w:pPr>
            <w:r>
              <w:rPr>
                <w:rFonts w:ascii="仿宋_GB2312" w:hAnsi="仿宋_GB2312" w:cs="仿宋_GB2312" w:eastAsia="仿宋_GB2312"/>
                <w:sz w:val="21"/>
              </w:rPr>
              <w:t>自合同签订之日起一年（具体服务起止日期可随合同签订时间相应顺延）。</w:t>
            </w:r>
          </w:p>
          <w:p>
            <w:pPr>
              <w:pStyle w:val="null3"/>
              <w:ind w:firstLine="480"/>
              <w:jc w:val="both"/>
            </w:pPr>
            <w:r>
              <w:rPr>
                <w:rFonts w:ascii="仿宋_GB2312" w:hAnsi="仿宋_GB2312" w:cs="仿宋_GB2312" w:eastAsia="仿宋_GB2312"/>
                <w:sz w:val="21"/>
              </w:rPr>
              <w:t>（二）付款方式</w:t>
            </w:r>
          </w:p>
          <w:p>
            <w:pPr>
              <w:pStyle w:val="null3"/>
              <w:ind w:firstLine="480"/>
              <w:jc w:val="both"/>
            </w:pPr>
            <w:r>
              <w:rPr>
                <w:rFonts w:ascii="仿宋_GB2312" w:hAnsi="仿宋_GB2312" w:cs="仿宋_GB2312" w:eastAsia="仿宋_GB2312"/>
                <w:sz w:val="21"/>
              </w:rPr>
              <w:t>1、签订合同后，达到付款条件起7日内，支付合同总金额的30.00%。</w:t>
            </w:r>
          </w:p>
          <w:p>
            <w:pPr>
              <w:pStyle w:val="null3"/>
              <w:ind w:firstLine="480"/>
              <w:jc w:val="both"/>
            </w:pPr>
            <w:r>
              <w:rPr>
                <w:rFonts w:ascii="仿宋_GB2312" w:hAnsi="仿宋_GB2312" w:cs="仿宋_GB2312" w:eastAsia="仿宋_GB2312"/>
                <w:sz w:val="21"/>
              </w:rPr>
              <w:t>2、2025年第三季度内付款，达到付款条件起7日内，支付合同总金额的40.00%。</w:t>
            </w:r>
          </w:p>
          <w:p>
            <w:pPr>
              <w:pStyle w:val="null3"/>
              <w:ind w:firstLine="480"/>
              <w:jc w:val="both"/>
            </w:pPr>
            <w:r>
              <w:rPr>
                <w:rFonts w:ascii="仿宋_GB2312" w:hAnsi="仿宋_GB2312" w:cs="仿宋_GB2312" w:eastAsia="仿宋_GB2312"/>
                <w:sz w:val="21"/>
              </w:rPr>
              <w:t>3、2025年第四季度内付款，完成合同约定的所有服务内容，达到付款条件起7日内，支付合同总金额的30.00%。</w:t>
            </w:r>
          </w:p>
          <w:p>
            <w:pPr>
              <w:pStyle w:val="null3"/>
              <w:ind w:firstLine="480"/>
              <w:jc w:val="both"/>
            </w:pPr>
            <w:r>
              <w:rPr>
                <w:rFonts w:ascii="仿宋_GB2312" w:hAnsi="仿宋_GB2312" w:cs="仿宋_GB2312" w:eastAsia="仿宋_GB2312"/>
                <w:sz w:val="21"/>
              </w:rPr>
              <w:t>（三）质量要求</w:t>
            </w:r>
          </w:p>
          <w:p>
            <w:pPr>
              <w:pStyle w:val="null3"/>
              <w:ind w:firstLine="420"/>
              <w:jc w:val="both"/>
            </w:pPr>
            <w:r>
              <w:rPr>
                <w:rFonts w:ascii="仿宋_GB2312" w:hAnsi="仿宋_GB2312" w:cs="仿宋_GB2312" w:eastAsia="仿宋_GB2312"/>
                <w:sz w:val="21"/>
              </w:rPr>
              <w:t>成果质量符合国家标准、自然资源部、陕西省政府、西安市政府、西安市自然资源与规划局的技术标准、技术规范、相关政策文件要求，并通过采购人组织的专家论证或评审会，成果质量合格。</w:t>
            </w:r>
          </w:p>
          <w:p>
            <w:pPr>
              <w:pStyle w:val="null3"/>
              <w:ind w:firstLine="480"/>
              <w:jc w:val="both"/>
            </w:pPr>
            <w:r>
              <w:rPr>
                <w:rFonts w:ascii="仿宋_GB2312" w:hAnsi="仿宋_GB2312" w:cs="仿宋_GB2312" w:eastAsia="仿宋_GB2312"/>
                <w:sz w:val="21"/>
                <w:b/>
              </w:rPr>
              <w:t>五、其他</w:t>
            </w:r>
          </w:p>
          <w:p>
            <w:pPr>
              <w:pStyle w:val="null3"/>
              <w:ind w:firstLine="480"/>
              <w:jc w:val="both"/>
            </w:pPr>
            <w:r>
              <w:rPr>
                <w:rFonts w:ascii="仿宋_GB2312" w:hAnsi="仿宋_GB2312" w:cs="仿宋_GB2312" w:eastAsia="仿宋_GB2312"/>
                <w:sz w:val="21"/>
              </w:rPr>
              <w:t>1、招标、投标活动受国家法律保护和约束。招标投标双方遵守法律、法规和职业道德，凡在投标过程中弄虚作假，一经查出，追究责任方的法律、经济责任。</w:t>
            </w:r>
          </w:p>
          <w:p>
            <w:pPr>
              <w:pStyle w:val="null3"/>
              <w:ind w:firstLine="480"/>
              <w:jc w:val="both"/>
            </w:pPr>
            <w:r>
              <w:rPr>
                <w:rFonts w:ascii="仿宋_GB2312" w:hAnsi="仿宋_GB2312" w:cs="仿宋_GB2312" w:eastAsia="仿宋_GB2312"/>
                <w:sz w:val="21"/>
              </w:rPr>
              <w:t>2、双方发生合同争议时，应友好协商解决，不能达成协议时，及时向有关部门要求调解、仲裁或诉讼，发生索赔按现行法律、法规和合同执行。</w:t>
            </w:r>
          </w:p>
          <w:p>
            <w:pPr>
              <w:pStyle w:val="null3"/>
              <w:ind w:firstLine="480"/>
              <w:jc w:val="both"/>
            </w:pPr>
            <w:r>
              <w:rPr>
                <w:rFonts w:ascii="仿宋_GB2312" w:hAnsi="仿宋_GB2312" w:cs="仿宋_GB2312" w:eastAsia="仿宋_GB2312"/>
                <w:sz w:val="21"/>
              </w:rPr>
              <w:t>3、本文件未尽事宜按《中华人民共和国政府采购法》、《中华人民共和国政府采购法实施条例》及有关规定执行。</w:t>
            </w:r>
          </w:p>
          <w:p>
            <w:pPr>
              <w:pStyle w:val="null3"/>
              <w:ind w:firstLine="480"/>
              <w:jc w:val="both"/>
            </w:pPr>
            <w:r>
              <w:rPr>
                <w:rFonts w:ascii="仿宋_GB2312" w:hAnsi="仿宋_GB2312" w:cs="仿宋_GB2312" w:eastAsia="仿宋_GB2312"/>
                <w:sz w:val="21"/>
              </w:rPr>
              <w:t>4、成交单位不得对服务业务分包或转包。否则采购人有权终止合同，成交单位要承担由此造成的一切经济损失。</w:t>
            </w:r>
          </w:p>
          <w:p>
            <w:pPr>
              <w:pStyle w:val="null3"/>
              <w:ind w:firstLine="480"/>
              <w:jc w:val="both"/>
            </w:pPr>
            <w:r>
              <w:rPr>
                <w:rFonts w:ascii="仿宋_GB2312" w:hAnsi="仿宋_GB2312" w:cs="仿宋_GB2312" w:eastAsia="仿宋_GB2312"/>
                <w:sz w:val="21"/>
              </w:rPr>
              <w:t>5、成交单位不得在服务期间对项目管理人员进行更换，如遇特殊情况须经采购人同意；采购人发现项目管理人员工作不力时，有权提出更换人员，更换的人员必须及时到场。</w:t>
            </w:r>
          </w:p>
          <w:p>
            <w:pPr>
              <w:pStyle w:val="null3"/>
              <w:ind w:firstLine="480"/>
              <w:jc w:val="both"/>
            </w:pPr>
            <w:r>
              <w:rPr>
                <w:rFonts w:ascii="仿宋_GB2312" w:hAnsi="仿宋_GB2312" w:cs="仿宋_GB2312" w:eastAsia="仿宋_GB2312"/>
                <w:sz w:val="21"/>
              </w:rPr>
              <w:t>6.违约责任</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按《中华人民共和国民法典》中的相关条款执行。</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未按合同要求提供服务或服务质量不能满足技术要求，采购人有权终止合同，并对供方违约行为进行追究，同时按《中华人民共和国政府采购法》的有关规定进行处罚。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自合同签订之日起一年（具体服务起止日期可随合同签订时间相应顺延）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2025年第三季度内付款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2025年第四季度内付款，完成合同约定的所有服务内容</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供应商需在项目电子化交易系统中按要求填写《投标函》完成承诺，同时提供以下资料并进行电子签章： a.具有独立承担民事责任能力的法人、其他组织或自然人并出具合法有效的营业执照或事业单位法人证书等国家规定的相关证明，自然人参与的提供其身份证明。 b.财务状况证明：提供2024年度经审计的财务报告（成立时间至提交磋商响应文件截止时间不足一年的可提供成立后任意时段的资产负债表），或其基本存款账户开户银行出具的资信证明及基本存款账户开户许可证（基本账户信息表）。 c.社会保障资金缴纳证明：提供磋商响应文件递交截止时间前一年内已缴存的至少一个月的社会保障资金缴存单据或社保机构开具的社会保险参保缴费情况证明，依法不需要缴纳社会保障资金的单位应提供相关证明材料。 d.税收缴纳证明：提供磋商响应文件递交截止时间前一年内已缴纳的至少一个月的纳税证明或完税证明，依法免税的单位应提供相关证明材料。 e.参加政府采购活动前三年内，在经营活动中没有重大违法记录的书面声明。 f.提供具有履行合同所必需的设备和专业技术能力的承诺。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关于财务会计制度的证明材料：财务状况证明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供应商须具备行业主管部门颁发的乙级（含乙级）及以上测绘资质（专业类别须涵盖本次招标内容）。</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此项以采购代理机构现场查询为准，查询时限为响应文件递交截止之日）。</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供应商认为有必要说明的其它内容或资料.docx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应满足磋商文件中要求的合同履行期限。</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根据供应商提供的①项目前期资料收集、分析；②项目区域现状及问题分析；③工作目标；④工作进度计划；⑤工作流程；⑥编制成果等。 方案各部分内容全面详细、阐述条理清晰详尽符合本项需求得24分；以上评审内容每缺一项扣4分；评审内容有缺陷（缺陷是指：内容粗略、逻辑混乱、描述过于简单、与项目特点不匹配、凭空编造、逻辑漏洞、出现常识性错误、存在不适用项目实际情况的情形或只有标题没有实质性内容等）的扣0.1-3.9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根据供应商提供的①项目实施过程质量保证措施；②项目成果质量保证措施；③安全保障措施等方面进行综合评分。 方案各部分内容全面详细、阐述条理清晰详尽符合本项需求得9分；以上评审内容每缺一项扣3分；评审内容有缺陷（缺陷是指：内容粗略、逻辑混乱、描述过于简单、与项目特点不匹配、凭空编造、逻辑漏洞、出现常识性错误、存在不适用项目实际情况的情形或只有标题没有实质性内容等）的扣0.1-2.9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1、拟派项目负责人具有测绘专业高级职称证书的；计2分；其他不计分； 2、拟派项目人员（除项目负责人外）具备中级或以上规划、测绘专业职称证书每人计0.5分，计满8分为止。 注：以上内容须提供拟派人员的有效证明材料（含身份证、相关证书,且为本单位人员，并提供相关证明），未提供证明材料或提供不完整的均不计分。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供应商针对本项目提供相应的设备并说明拟投入设备的规格型号或技术指标等内容。 对供应商拟投入本项目的设备数量进行评审（需提供购置发票或采购合同或租赁合同），提供15个（含）以上得4分，10-15个得3分，5-10个（含）得2分，5个（含）以下得1分；未提供不得分。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根据供应商提供的①保密承诺和相关措施；②档案管理制度；③数据安全保密措施等方面进行综合评分。 方案各部分内容全面详细、阐述条理清晰详尽符合本项需求得9分；以上评审内容每缺一项扣3分；评审内容有缺陷（缺陷是指：内容粗略、逻辑混乱、描述过于简单、与项目特点不匹配、凭空编造、逻辑漏洞、出现常识性错误、存在不适用项目实际情况的情形或只有标题没有实质性内容等）的扣0.1-2.9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重难点分析及解决方案</w:t>
            </w:r>
          </w:p>
        </w:tc>
        <w:tc>
          <w:tcPr>
            <w:tcW w:type="dxa" w:w="2492"/>
          </w:tcPr>
          <w:p>
            <w:pPr>
              <w:pStyle w:val="null3"/>
            </w:pPr>
            <w:r>
              <w:rPr>
                <w:rFonts w:ascii="仿宋_GB2312" w:hAnsi="仿宋_GB2312" w:cs="仿宋_GB2312" w:eastAsia="仿宋_GB2312"/>
              </w:rPr>
              <w:t>根据供应商提供的①重难点分析；②合理化建议；③应急措施。 方案各部分内容全面详细、阐述条理清晰详尽符合本项需求得9分；以上评审内容每缺一项扣3分；评审内容有缺陷（缺陷是指：内容粗略、逻辑混乱、描述过于简单、与项目特点不匹配、凭空编造、逻辑漏洞、出现常识性错误、存在不适用项目实际情况的情形或只有标题没有实质性内容等）的扣0.1-2.9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针对供应商提供的①售后服务流程；②售后服务机构与人员设立；③售后服务范围期限；④服务响应计划；⑤服务管理及质量保证等方面进行综合评分。 方案各部分内容全面详细、阐述条理清晰详尽符合本项需求得15分；以上评审内容每缺一项扣3分；评审内容有缺陷（缺陷是指：内容粗略、逻辑混乱、描述过于简单、与项目特点不匹配、凭空编造、逻辑漏洞、出现常识性错误、存在不适用项目实际情况的情形或只有标题没有实质性内容等）的扣0.1-2.9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具备提供本项目所需服务的能力，提供近年（2022年1月1日起至今）已完成的类似业绩合同为准，提供一个业绩计2分，计满10分为止。 注:未提供或未盖章或不清晰无法判断的不计分。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2、满足磋商文件实质性要求且最终报价最低的供应商的价格为磋商基准价，其价格分为满分10分。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详见附件：供应商认为有必要说明的其它内容或资料.docx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