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BCD87">
      <w:pPr>
        <w:pStyle w:val="2"/>
        <w:keepNext/>
        <w:keepLines w:val="0"/>
        <w:pageBreakBefore w:val="0"/>
        <w:widowControl w:val="0"/>
        <w:kinsoku/>
        <w:wordWrap/>
        <w:overflowPunct/>
        <w:topLinePunct w:val="0"/>
        <w:autoSpaceDE/>
        <w:autoSpaceDN/>
        <w:bidi w:val="0"/>
        <w:adjustRightInd/>
        <w:snapToGrid/>
        <w:spacing w:before="312" w:beforeLines="100" w:line="240" w:lineRule="auto"/>
        <w:jc w:val="center"/>
        <w:textAlignment w:val="auto"/>
        <w:outlineLvl w:val="1"/>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技术参数偏离表</w:t>
      </w:r>
    </w:p>
    <w:p w14:paraId="5178F7BE">
      <w:pPr>
        <w:pStyle w:val="7"/>
        <w:keepNext w:val="0"/>
        <w:keepLines w:val="0"/>
        <w:pageBreakBefore w:val="0"/>
        <w:widowControl w:val="0"/>
        <w:suppressLineNumbers w:val="0"/>
        <w:kinsoku/>
        <w:wordWrap/>
        <w:overflowPunct/>
        <w:topLinePunct w:val="0"/>
        <w:autoSpaceDE/>
        <w:autoSpaceDN/>
        <w:bidi w:val="0"/>
        <w:adjustRightInd/>
        <w:snapToGrid/>
        <w:spacing w:before="165" w:beforeLines="50" w:beforeAutospacing="0" w:after="165" w:afterLines="50" w:afterAutospacing="0" w:line="240" w:lineRule="auto"/>
        <w:ind w:right="0"/>
        <w:jc w:val="left"/>
        <w:textAlignment w:val="auto"/>
        <w:outlineLvl w:val="9"/>
        <w:rPr>
          <w:rFonts w:hint="eastAsia" w:ascii="宋体" w:hAnsi="宋体" w:eastAsia="宋体" w:cs="宋体"/>
          <w:color w:val="auto"/>
          <w:lang w:val="en-US" w:eastAsia="zh-CN"/>
        </w:rPr>
      </w:pPr>
      <w:r>
        <w:rPr>
          <w:rFonts w:hint="eastAsia" w:ascii="宋体" w:hAnsi="宋体" w:eastAsia="宋体" w:cs="宋体"/>
          <w:color w:val="auto"/>
          <w:lang w:val="en-US" w:eastAsia="zh-CN"/>
        </w:rPr>
        <w:t>项目名称：</w:t>
      </w:r>
    </w:p>
    <w:p w14:paraId="226FA601">
      <w:pPr>
        <w:pStyle w:val="7"/>
        <w:keepNext w:val="0"/>
        <w:keepLines w:val="0"/>
        <w:pageBreakBefore w:val="0"/>
        <w:widowControl w:val="0"/>
        <w:suppressLineNumbers w:val="0"/>
        <w:kinsoku/>
        <w:wordWrap/>
        <w:overflowPunct/>
        <w:topLinePunct w:val="0"/>
        <w:autoSpaceDE/>
        <w:autoSpaceDN/>
        <w:bidi w:val="0"/>
        <w:adjustRightInd/>
        <w:snapToGrid/>
        <w:spacing w:before="165" w:beforeLines="50" w:beforeAutospacing="0" w:after="165" w:afterLines="50" w:afterAutospacing="0" w:line="240" w:lineRule="auto"/>
        <w:ind w:right="0"/>
        <w:jc w:val="left"/>
        <w:textAlignment w:val="auto"/>
        <w:outlineLvl w:val="9"/>
        <w:rPr>
          <w:rFonts w:hint="default" w:ascii="宋体" w:hAnsi="宋体" w:eastAsia="宋体" w:cs="宋体"/>
          <w:color w:val="auto"/>
          <w:lang w:val="en-US" w:eastAsia="zh-CN"/>
        </w:rPr>
      </w:pPr>
      <w:r>
        <w:rPr>
          <w:rFonts w:hint="eastAsia" w:cs="宋体"/>
          <w:color w:val="auto"/>
          <w:lang w:val="en-US" w:eastAsia="zh-CN"/>
        </w:rPr>
        <w:t>采购包号：</w:t>
      </w:r>
    </w:p>
    <w:p w14:paraId="1EDAF363">
      <w:pPr>
        <w:pStyle w:val="7"/>
        <w:keepNext w:val="0"/>
        <w:keepLines w:val="0"/>
        <w:pageBreakBefore w:val="0"/>
        <w:widowControl w:val="0"/>
        <w:suppressLineNumbers w:val="0"/>
        <w:kinsoku/>
        <w:wordWrap/>
        <w:overflowPunct/>
        <w:topLinePunct w:val="0"/>
        <w:autoSpaceDE/>
        <w:autoSpaceDN/>
        <w:bidi w:val="0"/>
        <w:adjustRightInd/>
        <w:snapToGrid/>
        <w:spacing w:before="165" w:beforeLines="50" w:beforeAutospacing="0" w:after="165" w:afterLines="50" w:afterAutospacing="0" w:line="240" w:lineRule="auto"/>
        <w:ind w:right="0"/>
        <w:jc w:val="left"/>
        <w:textAlignment w:val="auto"/>
        <w:outlineLvl w:val="9"/>
        <w:rPr>
          <w:rFonts w:hint="eastAsia" w:ascii="宋体" w:hAnsi="宋体" w:eastAsia="宋体" w:cs="宋体"/>
          <w:color w:val="auto"/>
          <w:u w:val="single"/>
          <w:lang w:val="en-US" w:eastAsia="zh-CN"/>
        </w:rPr>
      </w:pPr>
      <w:r>
        <w:rPr>
          <w:rFonts w:hint="eastAsia" w:ascii="宋体" w:hAnsi="宋体" w:eastAsia="宋体" w:cs="宋体"/>
          <w:color w:val="auto"/>
          <w:lang w:val="en-US" w:eastAsia="zh-CN"/>
        </w:rPr>
        <w:t>项目编号：</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7"/>
        <w:gridCol w:w="1392"/>
        <w:gridCol w:w="4483"/>
        <w:gridCol w:w="4749"/>
        <w:gridCol w:w="1500"/>
        <w:gridCol w:w="1123"/>
      </w:tblGrid>
      <w:tr w14:paraId="16ECE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top w:val="single" w:color="auto" w:sz="4" w:space="0"/>
              <w:left w:val="single" w:color="auto" w:sz="4" w:space="0"/>
              <w:bottom w:val="single" w:color="auto" w:sz="4" w:space="0"/>
              <w:right w:val="single" w:color="auto" w:sz="4" w:space="0"/>
            </w:tcBorders>
            <w:noWrap w:val="0"/>
            <w:vAlign w:val="center"/>
          </w:tcPr>
          <w:p w14:paraId="5C85AABC">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序号</w:t>
            </w:r>
          </w:p>
        </w:tc>
        <w:tc>
          <w:tcPr>
            <w:tcW w:w="2072" w:type="pct"/>
            <w:gridSpan w:val="2"/>
            <w:tcBorders>
              <w:top w:val="single" w:color="auto" w:sz="4" w:space="0"/>
              <w:left w:val="single" w:color="auto" w:sz="4" w:space="0"/>
              <w:bottom w:val="single" w:color="auto" w:sz="4" w:space="0"/>
              <w:right w:val="single" w:color="auto" w:sz="4" w:space="0"/>
            </w:tcBorders>
            <w:noWrap w:val="0"/>
            <w:vAlign w:val="center"/>
          </w:tcPr>
          <w:p w14:paraId="744C2BAC">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谈判文件</w:t>
            </w:r>
            <w:r>
              <w:rPr>
                <w:rFonts w:hint="eastAsia" w:cs="宋体"/>
                <w:color w:val="auto"/>
                <w:lang w:val="en-US" w:eastAsia="zh-CN"/>
              </w:rPr>
              <w:t>技术参数</w:t>
            </w:r>
            <w:r>
              <w:rPr>
                <w:rFonts w:hint="eastAsia" w:ascii="宋体" w:hAnsi="宋体" w:eastAsia="宋体" w:cs="宋体"/>
                <w:color w:val="auto"/>
                <w:lang w:val="en-US" w:eastAsia="zh-CN"/>
              </w:rPr>
              <w:t>要求</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19839601">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响应文件技术参数响应</w:t>
            </w:r>
          </w:p>
        </w:tc>
        <w:tc>
          <w:tcPr>
            <w:tcW w:w="529" w:type="pct"/>
            <w:tcBorders>
              <w:top w:val="single" w:color="auto" w:sz="4" w:space="0"/>
              <w:left w:val="single" w:color="auto" w:sz="4" w:space="0"/>
              <w:bottom w:val="single" w:color="auto" w:sz="4" w:space="0"/>
              <w:right w:val="single" w:color="auto" w:sz="4" w:space="0"/>
            </w:tcBorders>
            <w:noWrap w:val="0"/>
            <w:vAlign w:val="center"/>
          </w:tcPr>
          <w:p w14:paraId="2E78B69B">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偏离情况</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794A927B">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说明</w:t>
            </w:r>
          </w:p>
        </w:tc>
      </w:tr>
      <w:tr w14:paraId="0A9E1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top w:val="single" w:color="auto" w:sz="4" w:space="0"/>
              <w:left w:val="single" w:color="auto" w:sz="4" w:space="0"/>
              <w:right w:val="single" w:color="auto" w:sz="4" w:space="0"/>
            </w:tcBorders>
            <w:noWrap w:val="0"/>
            <w:vAlign w:val="center"/>
          </w:tcPr>
          <w:p w14:paraId="61EC75CD">
            <w:pPr>
              <w:spacing w:line="480" w:lineRule="auto"/>
              <w:jc w:val="center"/>
              <w:rPr>
                <w:rFonts w:hint="default" w:ascii="宋体" w:hAnsi="宋体" w:eastAsia="宋体" w:cs="宋体"/>
                <w:color w:val="auto"/>
                <w:lang w:val="en-US" w:eastAsia="zh-CN"/>
              </w:rPr>
            </w:pPr>
            <w:r>
              <w:rPr>
                <w:rFonts w:hint="eastAsia" w:hAnsi="宋体" w:cs="宋体"/>
                <w:color w:val="auto"/>
                <w:sz w:val="24"/>
                <w:szCs w:val="24"/>
                <w:lang w:val="en-US" w:eastAsia="zh-CN"/>
              </w:rPr>
              <w:t>1</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460AB144">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喷灌喷头</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6698CA22">
            <w:pPr>
              <w:widowControl/>
              <w:jc w:val="left"/>
              <w:textAlignment w:val="center"/>
              <w:rPr>
                <w:rFonts w:hint="eastAsia"/>
                <w:sz w:val="21"/>
                <w:szCs w:val="21"/>
                <w:lang w:val="en-US" w:eastAsia="zh-CN"/>
              </w:rPr>
            </w:pPr>
            <w:r>
              <w:rPr>
                <w:rStyle w:val="11"/>
                <w:rFonts w:hint="default"/>
                <w:lang w:bidi="ar"/>
              </w:rPr>
              <w:t>MP-3000喷灌喷头、可调角度和全圆，压力200kpa,射程8.2m,喷灌强度12m</w:t>
            </w:r>
            <w:r>
              <w:rPr>
                <w:rStyle w:val="12"/>
                <w:rFonts w:hint="default"/>
                <w:lang w:bidi="ar"/>
              </w:rPr>
              <w:t>3</w:t>
            </w:r>
            <w:r>
              <w:rPr>
                <w:rStyle w:val="11"/>
                <w:rFonts w:hint="default"/>
                <w:lang w:bidi="ar"/>
              </w:rPr>
              <w:t>/hr,配SJ千秋架</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0C5C6F80">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24C2968A">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5F4427D5">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4C8C8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left w:val="single" w:color="auto" w:sz="4" w:space="0"/>
              <w:right w:val="single" w:color="auto" w:sz="4" w:space="0"/>
            </w:tcBorders>
            <w:noWrap w:val="0"/>
            <w:vAlign w:val="center"/>
          </w:tcPr>
          <w:p w14:paraId="1910DD65">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2</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367A9F6B">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法兰阀门</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617995A1">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DN65滤网式底阀</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5A00691E">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155609BE">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4E542524">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15350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left w:val="single" w:color="auto" w:sz="4" w:space="0"/>
              <w:right w:val="single" w:color="auto" w:sz="4" w:space="0"/>
            </w:tcBorders>
            <w:noWrap w:val="0"/>
            <w:vAlign w:val="center"/>
          </w:tcPr>
          <w:p w14:paraId="0B532EA5">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3</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52DCA673">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法兰阀门</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270437AB">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DN65软连接</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07759EBA">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1077688D">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32717E0C">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2482F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left w:val="single" w:color="auto" w:sz="4" w:space="0"/>
              <w:right w:val="single" w:color="auto" w:sz="4" w:space="0"/>
            </w:tcBorders>
            <w:noWrap w:val="0"/>
            <w:vAlign w:val="center"/>
          </w:tcPr>
          <w:p w14:paraId="796DAC30">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4</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3CBBBB33">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离心式自吸泵</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4A633446">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扬程30m,功率4kw.吸程6m,流量10m³/h</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7CB32E86">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51E7F256">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04FFBFD1">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2A7A3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327" w:type="pct"/>
            <w:tcBorders>
              <w:left w:val="single" w:color="auto" w:sz="4" w:space="0"/>
              <w:right w:val="single" w:color="auto" w:sz="4" w:space="0"/>
            </w:tcBorders>
            <w:noWrap w:val="0"/>
            <w:vAlign w:val="center"/>
          </w:tcPr>
          <w:p w14:paraId="4900FAF9">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5</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1D9BA1E7">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法兰阀门</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0AB9F254">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DN65水上式底阀</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6CB786AF">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5FE9F65D">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7235CACF">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358A0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left w:val="single" w:color="auto" w:sz="4" w:space="0"/>
              <w:right w:val="single" w:color="auto" w:sz="4" w:space="0"/>
            </w:tcBorders>
            <w:noWrap w:val="0"/>
            <w:vAlign w:val="center"/>
          </w:tcPr>
          <w:p w14:paraId="4881A7C9">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6</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72637AFA">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法兰阀门</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06E2BA5A">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DN50软连接</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7712B46B">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752B51D5">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5EBE8C66">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033EF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left w:val="single" w:color="auto" w:sz="4" w:space="0"/>
              <w:right w:val="single" w:color="auto" w:sz="4" w:space="0"/>
            </w:tcBorders>
            <w:noWrap w:val="0"/>
            <w:vAlign w:val="center"/>
          </w:tcPr>
          <w:p w14:paraId="4875A2D3">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7</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17336248">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法兰阀门</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51BF12D0">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DN50蝶阀</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54825215">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6457B43F">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69F0B8BD">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1A855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left w:val="single" w:color="auto" w:sz="4" w:space="0"/>
              <w:right w:val="single" w:color="auto" w:sz="4" w:space="0"/>
            </w:tcBorders>
            <w:noWrap w:val="0"/>
            <w:vAlign w:val="center"/>
          </w:tcPr>
          <w:p w14:paraId="338F644A">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8</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267FB7DC">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法兰阀门</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36FFBF2E">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DN50止回阀</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0F08A4DD">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344999FB">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05A75B64">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3AF22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left w:val="single" w:color="auto" w:sz="4" w:space="0"/>
              <w:right w:val="single" w:color="auto" w:sz="4" w:space="0"/>
            </w:tcBorders>
            <w:noWrap w:val="0"/>
            <w:vAlign w:val="center"/>
          </w:tcPr>
          <w:p w14:paraId="134EAE09">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9</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3D4EA4D5">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法兰阀门</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300005BB">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DN50真空压力表</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7C4AAD14">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33870A6C">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1FFE2335">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25F87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left w:val="single" w:color="auto" w:sz="4" w:space="0"/>
              <w:right w:val="single" w:color="auto" w:sz="4" w:space="0"/>
            </w:tcBorders>
            <w:noWrap w:val="0"/>
            <w:vAlign w:val="center"/>
          </w:tcPr>
          <w:p w14:paraId="21C699F3">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10</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790ABB65">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法兰阀门</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5F32D8A1">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DN50压力调节阀</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19A6B52A">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3954D76E">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66E39671">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1F7C7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left w:val="single" w:color="auto" w:sz="4" w:space="0"/>
              <w:right w:val="single" w:color="auto" w:sz="4" w:space="0"/>
            </w:tcBorders>
            <w:noWrap w:val="0"/>
            <w:vAlign w:val="center"/>
          </w:tcPr>
          <w:p w14:paraId="018B0D65">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11</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622228A5">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DN50电磁阀</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49A6A3B5">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PGV-151电磁阀：可通过外/内泄水简单快速的手动控制电磁阀，特殊双层隔膜的密封设计，有效防止阀体漏水，配备24 V电磁头，保持型活塞审计，工作温度范围:小于 66° C</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014548F2">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7BF3BD4C">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1BDCB1CE">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0B0D0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327" w:type="pct"/>
            <w:tcBorders>
              <w:left w:val="single" w:color="auto" w:sz="4" w:space="0"/>
              <w:bottom w:val="single" w:color="auto" w:sz="4" w:space="0"/>
              <w:right w:val="single" w:color="auto" w:sz="4" w:space="0"/>
            </w:tcBorders>
            <w:noWrap w:val="0"/>
            <w:vAlign w:val="center"/>
          </w:tcPr>
          <w:p w14:paraId="294114D1">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12</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5B255AA3">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DN100电磁阀</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0219FCB1">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常开型220V</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3783BED2">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71786ABB">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23DEA900">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570B8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top w:val="single" w:color="auto" w:sz="4" w:space="0"/>
              <w:left w:val="single" w:color="auto" w:sz="4" w:space="0"/>
              <w:right w:val="single" w:color="auto" w:sz="4" w:space="0"/>
            </w:tcBorders>
            <w:noWrap w:val="0"/>
            <w:vAlign w:val="center"/>
          </w:tcPr>
          <w:p w14:paraId="772CE205">
            <w:pPr>
              <w:spacing w:line="480" w:lineRule="auto"/>
              <w:jc w:val="center"/>
              <w:rPr>
                <w:rFonts w:hint="default" w:ascii="宋体" w:hAnsi="宋体" w:eastAsia="宋体" w:cs="宋体"/>
                <w:color w:val="auto"/>
                <w:lang w:val="en-US" w:eastAsia="zh-CN"/>
              </w:rPr>
            </w:pPr>
            <w:r>
              <w:rPr>
                <w:rFonts w:hint="eastAsia" w:hAnsi="宋体" w:cs="宋体"/>
                <w:color w:val="auto"/>
                <w:sz w:val="24"/>
                <w:szCs w:val="24"/>
                <w:lang w:val="en-US" w:eastAsia="zh-CN"/>
              </w:rPr>
              <w:t>13</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2CB65215">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解码器</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108BCEB8">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ICD100</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69D9B74B">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182ACABE">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669DC434">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781CD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left w:val="single" w:color="auto" w:sz="4" w:space="0"/>
              <w:right w:val="single" w:color="auto" w:sz="4" w:space="0"/>
            </w:tcBorders>
            <w:noWrap w:val="0"/>
            <w:vAlign w:val="center"/>
          </w:tcPr>
          <w:p w14:paraId="2E74E778">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14</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34BDD68D">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解码控制器</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75ECAEF1">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ACC99D-PP</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582015FC">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7C0D8845">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3A6D87C7">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13D2C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left w:val="single" w:color="auto" w:sz="4" w:space="0"/>
              <w:right w:val="single" w:color="auto" w:sz="4" w:space="0"/>
            </w:tcBorders>
            <w:noWrap w:val="0"/>
            <w:vAlign w:val="center"/>
          </w:tcPr>
          <w:p w14:paraId="106095E2">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15</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0B4F87ED">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灌溉控制器遥控器接收器</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3AB56926">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ROAM-XL-KIT</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769A5411">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0FBFF31F">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7633A7D9">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4FE75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left w:val="single" w:color="auto" w:sz="4" w:space="0"/>
              <w:right w:val="single" w:color="auto" w:sz="4" w:space="0"/>
            </w:tcBorders>
            <w:noWrap w:val="0"/>
            <w:vAlign w:val="center"/>
          </w:tcPr>
          <w:p w14:paraId="6DCF4068">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16</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286CC060">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气候传感器</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56035F23">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 xml:space="preserve">Solar Sync Sen </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420E4946">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4C99E246">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46E25726">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0FF46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left w:val="single" w:color="auto" w:sz="4" w:space="0"/>
              <w:right w:val="single" w:color="auto" w:sz="4" w:space="0"/>
            </w:tcBorders>
            <w:noWrap w:val="0"/>
            <w:vAlign w:val="center"/>
          </w:tcPr>
          <w:p w14:paraId="260806EB">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17</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1A21D94A">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土壤湿度传感器</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37A4BCEE">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Soil Clik</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2B98980F">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4DF8B99C">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2921FF6E">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73D59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left w:val="single" w:color="auto" w:sz="4" w:space="0"/>
              <w:right w:val="single" w:color="auto" w:sz="4" w:space="0"/>
            </w:tcBorders>
            <w:noWrap w:val="0"/>
            <w:vAlign w:val="center"/>
          </w:tcPr>
          <w:p w14:paraId="75126F8B">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18</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5A39C24D">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继电器</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4FF82898">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Schneider Electric LC1D09</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766B1E7A">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6240F695">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60C7BBEC">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7A569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left w:val="single" w:color="auto" w:sz="4" w:space="0"/>
              <w:right w:val="single" w:color="auto" w:sz="4" w:space="0"/>
            </w:tcBorders>
            <w:noWrap w:val="0"/>
            <w:vAlign w:val="center"/>
          </w:tcPr>
          <w:p w14:paraId="64340401">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19</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6C7A7068">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继电器</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6C3E237B">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施耐德REXL2TMBU</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7478478E">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09E73D8A">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4EDD1C88">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7CA17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left w:val="single" w:color="auto" w:sz="4" w:space="0"/>
              <w:right w:val="single" w:color="auto" w:sz="4" w:space="0"/>
            </w:tcBorders>
            <w:noWrap w:val="0"/>
            <w:vAlign w:val="center"/>
          </w:tcPr>
          <w:p w14:paraId="21F0D0FE">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20</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749EF24C">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继电器</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42E71843">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施耐德RXM2AB2BD</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46E70E88">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33EEDCCC">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069E599F">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2CB65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left w:val="single" w:color="auto" w:sz="4" w:space="0"/>
              <w:right w:val="single" w:color="auto" w:sz="4" w:space="0"/>
            </w:tcBorders>
            <w:noWrap w:val="0"/>
            <w:vAlign w:val="center"/>
          </w:tcPr>
          <w:p w14:paraId="4806E7DA">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21</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22068045">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继电器</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4CB8D838">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接线端子排Phoenix UT 2.5-3</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75032239">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78BFEBD9">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26B6E2D6">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5F566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left w:val="single" w:color="auto" w:sz="4" w:space="0"/>
              <w:right w:val="single" w:color="auto" w:sz="4" w:space="0"/>
            </w:tcBorders>
            <w:noWrap w:val="0"/>
            <w:vAlign w:val="center"/>
          </w:tcPr>
          <w:p w14:paraId="1156E0AF">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22</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22E0B6DD">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真空接触器</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31B56D36">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CJX2-2510 380V</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542DD6AB">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2EB61393">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4AFEB4FB">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6D7A4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left w:val="single" w:color="auto" w:sz="4" w:space="0"/>
              <w:right w:val="single" w:color="auto" w:sz="4" w:space="0"/>
            </w:tcBorders>
            <w:noWrap w:val="0"/>
            <w:vAlign w:val="center"/>
          </w:tcPr>
          <w:p w14:paraId="6AAF23FD">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23</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430FABC1">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真空接触器</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31D8DA92">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CJX2-3210</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65608E72">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4EAABCFA">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4804B91D">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1D941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327" w:type="pct"/>
            <w:tcBorders>
              <w:left w:val="single" w:color="auto" w:sz="4" w:space="0"/>
              <w:bottom w:val="single" w:color="auto" w:sz="4" w:space="0"/>
              <w:right w:val="single" w:color="auto" w:sz="4" w:space="0"/>
            </w:tcBorders>
            <w:noWrap w:val="0"/>
            <w:vAlign w:val="center"/>
          </w:tcPr>
          <w:p w14:paraId="4DA0BE7D">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24</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2B44F586">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电子浮球阀</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12F865DE">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水泵控制电子浮球阀AC220V/8A/IP68</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3A9EFBA9">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3D61BA5F">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5ED0A63D">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744DA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top w:val="single" w:color="auto" w:sz="4" w:space="0"/>
              <w:left w:val="single" w:color="auto" w:sz="4" w:space="0"/>
              <w:right w:val="single" w:color="auto" w:sz="4" w:space="0"/>
            </w:tcBorders>
            <w:noWrap w:val="0"/>
            <w:vAlign w:val="center"/>
          </w:tcPr>
          <w:p w14:paraId="1F44FBAF">
            <w:pPr>
              <w:spacing w:line="480" w:lineRule="auto"/>
              <w:jc w:val="center"/>
              <w:rPr>
                <w:rFonts w:hint="default" w:ascii="宋体" w:hAnsi="宋体" w:eastAsia="宋体" w:cs="宋体"/>
                <w:color w:val="auto"/>
                <w:lang w:val="en-US" w:eastAsia="zh-CN"/>
              </w:rPr>
            </w:pPr>
            <w:r>
              <w:rPr>
                <w:rFonts w:hint="eastAsia" w:hAnsi="宋体" w:cs="宋体"/>
                <w:color w:val="auto"/>
                <w:sz w:val="24"/>
                <w:szCs w:val="24"/>
                <w:lang w:val="en-US" w:eastAsia="zh-CN"/>
              </w:rPr>
              <w:t>25</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4AB3008A">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电子浮球阀</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5EABF6E3">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主阀控制电子浮球阀AC220V/15A/IP68.双触点设计（常开+常闭）</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02E8B54F">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08278B68">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7AE8943E">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72BCA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left w:val="single" w:color="auto" w:sz="4" w:space="0"/>
              <w:right w:val="single" w:color="auto" w:sz="4" w:space="0"/>
            </w:tcBorders>
            <w:noWrap w:val="0"/>
            <w:vAlign w:val="center"/>
          </w:tcPr>
          <w:p w14:paraId="54B3EBA1">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26</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7BCE656D">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电子浮球阀</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6C4244A5">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备用，AC220V/15A/IP68</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3652A9EF">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58509DCF">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5D2448CB">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743A2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left w:val="single" w:color="auto" w:sz="4" w:space="0"/>
              <w:right w:val="single" w:color="auto" w:sz="4" w:space="0"/>
            </w:tcBorders>
            <w:noWrap w:val="0"/>
            <w:vAlign w:val="center"/>
          </w:tcPr>
          <w:p w14:paraId="6392C2E2">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27</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2A55384A">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接地装置</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768D57C7">
            <w:pPr>
              <w:widowControl/>
              <w:jc w:val="left"/>
              <w:textAlignment w:val="center"/>
              <w:rPr>
                <w:rFonts w:hint="eastAsia"/>
                <w:sz w:val="21"/>
                <w:szCs w:val="21"/>
                <w:lang w:val="en-US" w:eastAsia="zh-CN"/>
              </w:rPr>
            </w:pPr>
            <w:r>
              <w:rPr>
                <w:rFonts w:hint="eastAsia" w:ascii="宋体" w:hAnsi="宋体" w:cs="宋体"/>
                <w:color w:val="000000"/>
                <w:kern w:val="0"/>
                <w:sz w:val="22"/>
                <w:szCs w:val="22"/>
                <w:lang w:bidi="ar"/>
              </w:rPr>
              <w:t>6#裸铜线及接地铜棒</w:t>
            </w:r>
          </w:p>
        </w:tc>
        <w:tc>
          <w:tcPr>
            <w:tcW w:w="1675" w:type="pct"/>
            <w:tcBorders>
              <w:top w:val="single" w:color="auto" w:sz="4" w:space="0"/>
              <w:left w:val="single" w:color="auto" w:sz="4" w:space="0"/>
              <w:bottom w:val="single" w:color="auto" w:sz="4" w:space="0"/>
              <w:right w:val="single" w:color="auto" w:sz="4" w:space="0"/>
            </w:tcBorders>
            <w:noWrap w:val="0"/>
            <w:vAlign w:val="center"/>
          </w:tcPr>
          <w:p w14:paraId="234D7B69">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4F0A1C62">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00566BEE">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2BC70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327" w:type="pct"/>
            <w:tcBorders>
              <w:left w:val="single" w:color="auto" w:sz="4" w:space="0"/>
              <w:right w:val="single" w:color="auto" w:sz="4" w:space="0"/>
            </w:tcBorders>
            <w:noWrap w:val="0"/>
            <w:vAlign w:val="center"/>
          </w:tcPr>
          <w:p w14:paraId="7990D946">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28</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1C67B60C">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管材及管件</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392EF8C9">
            <w:pPr>
              <w:jc w:val="center"/>
              <w:rPr>
                <w:rFonts w:hint="eastAsia"/>
                <w:sz w:val="21"/>
                <w:szCs w:val="21"/>
                <w:lang w:val="en-US" w:eastAsia="zh-CN"/>
              </w:rPr>
            </w:pPr>
          </w:p>
        </w:tc>
        <w:tc>
          <w:tcPr>
            <w:tcW w:w="1675" w:type="pct"/>
            <w:tcBorders>
              <w:top w:val="single" w:color="auto" w:sz="4" w:space="0"/>
              <w:left w:val="single" w:color="auto" w:sz="4" w:space="0"/>
              <w:bottom w:val="single" w:color="auto" w:sz="4" w:space="0"/>
              <w:right w:val="single" w:color="auto" w:sz="4" w:space="0"/>
            </w:tcBorders>
            <w:noWrap w:val="0"/>
            <w:vAlign w:val="center"/>
          </w:tcPr>
          <w:p w14:paraId="56C358DE">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5D936977">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6345ECC0">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32FD3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327" w:type="pct"/>
            <w:tcBorders>
              <w:left w:val="single" w:color="auto" w:sz="4" w:space="0"/>
              <w:right w:val="single" w:color="auto" w:sz="4" w:space="0"/>
            </w:tcBorders>
            <w:noWrap w:val="0"/>
            <w:vAlign w:val="center"/>
          </w:tcPr>
          <w:p w14:paraId="202C7902">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29</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0D1B5AC6">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电缆及辅材</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32F76D2D">
            <w:pPr>
              <w:jc w:val="center"/>
              <w:rPr>
                <w:rFonts w:hint="eastAsia"/>
                <w:sz w:val="21"/>
                <w:szCs w:val="21"/>
                <w:lang w:val="en-US" w:eastAsia="zh-CN"/>
              </w:rPr>
            </w:pPr>
          </w:p>
        </w:tc>
        <w:tc>
          <w:tcPr>
            <w:tcW w:w="1675" w:type="pct"/>
            <w:tcBorders>
              <w:top w:val="single" w:color="auto" w:sz="4" w:space="0"/>
              <w:left w:val="single" w:color="auto" w:sz="4" w:space="0"/>
              <w:bottom w:val="single" w:color="auto" w:sz="4" w:space="0"/>
              <w:right w:val="single" w:color="auto" w:sz="4" w:space="0"/>
            </w:tcBorders>
            <w:noWrap w:val="0"/>
            <w:vAlign w:val="center"/>
          </w:tcPr>
          <w:p w14:paraId="3C98211D">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096CC784">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0A48D0C6">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r w14:paraId="5B0C9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 w:type="pct"/>
            <w:tcBorders>
              <w:left w:val="single" w:color="auto" w:sz="4" w:space="0"/>
              <w:right w:val="single" w:color="auto" w:sz="4" w:space="0"/>
            </w:tcBorders>
            <w:noWrap w:val="0"/>
            <w:vAlign w:val="center"/>
          </w:tcPr>
          <w:p w14:paraId="6DEF7AFD">
            <w:pPr>
              <w:spacing w:line="480" w:lineRule="auto"/>
              <w:jc w:val="center"/>
              <w:rPr>
                <w:rFonts w:hint="eastAsia" w:ascii="宋体" w:hAnsi="宋体" w:eastAsia="宋体" w:cs="宋体"/>
                <w:color w:val="auto"/>
                <w:lang w:val="en-US" w:eastAsia="zh-CN"/>
              </w:rPr>
            </w:pPr>
            <w:r>
              <w:rPr>
                <w:rFonts w:hint="eastAsia" w:hAnsi="宋体" w:cs="宋体"/>
                <w:color w:val="auto"/>
                <w:sz w:val="24"/>
                <w:szCs w:val="24"/>
                <w:lang w:val="en-US" w:eastAsia="zh-CN"/>
              </w:rPr>
              <w:t>30</w:t>
            </w:r>
          </w:p>
        </w:tc>
        <w:tc>
          <w:tcPr>
            <w:tcW w:w="491" w:type="pct"/>
            <w:tcBorders>
              <w:top w:val="single" w:color="auto" w:sz="4" w:space="0"/>
              <w:left w:val="single" w:color="auto" w:sz="4" w:space="0"/>
              <w:bottom w:val="single" w:color="auto" w:sz="4" w:space="0"/>
              <w:right w:val="single" w:color="auto" w:sz="4" w:space="0"/>
            </w:tcBorders>
            <w:noWrap w:val="0"/>
            <w:vAlign w:val="center"/>
          </w:tcPr>
          <w:p w14:paraId="1A1BBD05">
            <w:pPr>
              <w:widowControl/>
              <w:jc w:val="center"/>
              <w:textAlignment w:val="center"/>
              <w:rPr>
                <w:rFonts w:hint="eastAsia" w:ascii="宋体" w:hAnsi="宋体" w:eastAsia="宋体" w:cs="宋体"/>
                <w:color w:val="auto"/>
                <w:lang w:val="en-US" w:eastAsia="zh-CN"/>
              </w:rPr>
            </w:pPr>
            <w:r>
              <w:rPr>
                <w:rFonts w:hint="eastAsia" w:ascii="宋体" w:hAnsi="宋体" w:cs="宋体"/>
                <w:color w:val="000000"/>
                <w:kern w:val="0"/>
                <w:sz w:val="22"/>
                <w:szCs w:val="22"/>
                <w:lang w:bidi="ar"/>
              </w:rPr>
              <w:t>基础及土建工程</w:t>
            </w:r>
          </w:p>
        </w:tc>
        <w:tc>
          <w:tcPr>
            <w:tcW w:w="1581" w:type="pct"/>
            <w:tcBorders>
              <w:top w:val="single" w:color="auto" w:sz="4" w:space="0"/>
              <w:left w:val="single" w:color="auto" w:sz="4" w:space="0"/>
              <w:bottom w:val="single" w:color="auto" w:sz="4" w:space="0"/>
              <w:right w:val="single" w:color="auto" w:sz="4" w:space="0"/>
            </w:tcBorders>
            <w:noWrap w:val="0"/>
            <w:vAlign w:val="center"/>
          </w:tcPr>
          <w:p w14:paraId="181073AA">
            <w:pPr>
              <w:jc w:val="center"/>
              <w:rPr>
                <w:rFonts w:hint="eastAsia"/>
                <w:sz w:val="21"/>
                <w:szCs w:val="21"/>
                <w:lang w:val="en-US" w:eastAsia="zh-CN"/>
              </w:rPr>
            </w:pPr>
          </w:p>
        </w:tc>
        <w:tc>
          <w:tcPr>
            <w:tcW w:w="1675" w:type="pct"/>
            <w:tcBorders>
              <w:top w:val="single" w:color="auto" w:sz="4" w:space="0"/>
              <w:left w:val="single" w:color="auto" w:sz="4" w:space="0"/>
              <w:bottom w:val="single" w:color="auto" w:sz="4" w:space="0"/>
              <w:right w:val="single" w:color="auto" w:sz="4" w:space="0"/>
            </w:tcBorders>
            <w:noWrap w:val="0"/>
            <w:vAlign w:val="center"/>
          </w:tcPr>
          <w:p w14:paraId="4D1260CD">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529" w:type="pct"/>
            <w:tcBorders>
              <w:top w:val="single" w:color="auto" w:sz="4" w:space="0"/>
              <w:left w:val="single" w:color="auto" w:sz="4" w:space="0"/>
              <w:bottom w:val="single" w:color="auto" w:sz="4" w:space="0"/>
              <w:right w:val="single" w:color="auto" w:sz="4" w:space="0"/>
            </w:tcBorders>
            <w:noWrap w:val="0"/>
            <w:vAlign w:val="center"/>
          </w:tcPr>
          <w:p w14:paraId="7F1BDE4F">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4C42E0A6">
            <w:pPr>
              <w:pStyle w:val="7"/>
              <w:keepNext w:val="0"/>
              <w:keepLines w:val="0"/>
              <w:widowControl w:val="0"/>
              <w:suppressLineNumbers w:val="0"/>
              <w:spacing w:before="0" w:beforeAutospacing="0" w:after="0" w:afterAutospacing="0" w:line="240" w:lineRule="auto"/>
              <w:ind w:right="0"/>
              <w:jc w:val="center"/>
              <w:rPr>
                <w:rFonts w:hint="eastAsia" w:ascii="宋体" w:hAnsi="宋体" w:eastAsia="宋体" w:cs="宋体"/>
                <w:color w:val="auto"/>
                <w:lang w:val="en-US" w:eastAsia="zh-CN"/>
              </w:rPr>
            </w:pPr>
          </w:p>
        </w:tc>
      </w:tr>
    </w:tbl>
    <w:p w14:paraId="4A6EEC16">
      <w:pPr>
        <w:spacing w:line="360" w:lineRule="auto"/>
        <w:ind w:firstLine="480" w:firstLineChars="200"/>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注：1、“偏离情况”填写“正偏离”或“无偏离”或“负偏离”。</w:t>
      </w:r>
    </w:p>
    <w:p w14:paraId="18697682">
      <w:pPr>
        <w:spacing w:line="360" w:lineRule="auto"/>
        <w:ind w:firstLine="960" w:firstLineChars="400"/>
        <w:jc w:val="both"/>
        <w:rPr>
          <w:rFonts w:hint="eastAsia" w:ascii="宋体" w:hAnsi="宋体" w:eastAsia="宋体" w:cs="宋体"/>
          <w:color w:val="auto"/>
          <w:lang w:eastAsia="zh-CN"/>
        </w:rPr>
      </w:pPr>
      <w:r>
        <w:rPr>
          <w:rFonts w:hint="eastAsia" w:ascii="宋体" w:hAnsi="宋体" w:eastAsia="宋体" w:cs="宋体"/>
          <w:color w:val="auto"/>
          <w:lang w:val="en-US" w:eastAsia="zh-CN"/>
        </w:rPr>
        <w:t>2、</w:t>
      </w:r>
      <w:r>
        <w:rPr>
          <w:rFonts w:hint="eastAsia" w:ascii="宋体" w:hAnsi="宋体" w:eastAsia="宋体" w:cs="宋体"/>
          <w:color w:val="auto"/>
          <w:sz w:val="24"/>
          <w:szCs w:val="24"/>
          <w:highlight w:val="none"/>
        </w:rPr>
        <w:t>供应商可适当调整该表格式，但不得减少信息内容。</w:t>
      </w:r>
    </w:p>
    <w:p w14:paraId="74A54F5C">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right="0" w:firstLine="960" w:firstLineChars="400"/>
        <w:jc w:val="both"/>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3、供应商须对</w:t>
      </w:r>
      <w:r>
        <w:rPr>
          <w:rFonts w:hint="eastAsia" w:cs="宋体"/>
          <w:color w:val="auto"/>
          <w:lang w:val="en-US" w:eastAsia="zh-CN"/>
        </w:rPr>
        <w:t>表中</w:t>
      </w:r>
      <w:r>
        <w:rPr>
          <w:rFonts w:hint="eastAsia" w:ascii="宋体" w:hAnsi="宋体" w:eastAsia="宋体" w:cs="宋体"/>
          <w:color w:val="auto"/>
          <w:lang w:val="en-US" w:eastAsia="zh-CN"/>
        </w:rPr>
        <w:t>技术参数进行逐条响应。</w:t>
      </w:r>
    </w:p>
    <w:p w14:paraId="17A69B39">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right="0" w:firstLine="964" w:firstLineChars="400"/>
        <w:jc w:val="both"/>
        <w:textAlignment w:val="auto"/>
        <w:rPr>
          <w:rFonts w:hint="default" w:ascii="宋体" w:hAnsi="宋体" w:eastAsia="宋体" w:cs="宋体"/>
          <w:b/>
          <w:bCs/>
          <w:color w:val="auto"/>
          <w:highlight w:val="none"/>
          <w:lang w:val="en-US" w:eastAsia="zh-CN"/>
        </w:rPr>
      </w:pPr>
      <w:bookmarkStart w:id="0" w:name="_GoBack"/>
      <w:r>
        <w:rPr>
          <w:rFonts w:hint="eastAsia" w:cs="宋体"/>
          <w:b/>
          <w:bCs/>
          <w:color w:val="auto"/>
          <w:highlight w:val="none"/>
          <w:lang w:val="en-US" w:eastAsia="zh-CN"/>
        </w:rPr>
        <w:t>4、上表中“</w:t>
      </w:r>
      <w:r>
        <w:rPr>
          <w:rFonts w:hint="eastAsia" w:ascii="宋体" w:hAnsi="宋体" w:eastAsia="宋体" w:cs="宋体"/>
          <w:b/>
          <w:bCs/>
          <w:color w:val="auto"/>
          <w:lang w:val="en-US" w:eastAsia="zh-CN"/>
        </w:rPr>
        <w:t>响应文件技术参数响应</w:t>
      </w:r>
      <w:r>
        <w:rPr>
          <w:rFonts w:hint="eastAsia" w:cs="宋体"/>
          <w:b/>
          <w:bCs/>
          <w:color w:val="auto"/>
          <w:highlight w:val="none"/>
          <w:lang w:val="en-US" w:eastAsia="zh-CN"/>
        </w:rPr>
        <w:t>”存在五项及以上“负偏离”，该响应文件视作无效响应。</w:t>
      </w:r>
    </w:p>
    <w:bookmarkEnd w:id="0"/>
    <w:p w14:paraId="3D643CD3">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right="0" w:firstLine="964" w:firstLineChars="400"/>
        <w:jc w:val="both"/>
        <w:textAlignment w:val="auto"/>
        <w:rPr>
          <w:rFonts w:hint="eastAsia" w:ascii="宋体" w:hAnsi="宋体" w:eastAsia="宋体" w:cs="宋体"/>
          <w:b/>
          <w:bCs/>
          <w:color w:val="auto"/>
          <w:highlight w:val="none"/>
          <w:lang w:val="en-US" w:eastAsia="zh-CN"/>
        </w:rPr>
      </w:pPr>
      <w:r>
        <w:rPr>
          <w:rFonts w:hint="eastAsia" w:cs="宋体"/>
          <w:b/>
          <w:bCs/>
          <w:color w:val="auto"/>
          <w:highlight w:val="none"/>
          <w:lang w:val="en-US" w:eastAsia="zh-CN"/>
        </w:rPr>
        <w:t>5</w:t>
      </w:r>
      <w:r>
        <w:rPr>
          <w:rFonts w:hint="eastAsia" w:ascii="宋体" w:hAnsi="宋体" w:eastAsia="宋体" w:cs="宋体"/>
          <w:b/>
          <w:bCs/>
          <w:color w:val="auto"/>
          <w:highlight w:val="none"/>
          <w:lang w:val="en-US" w:eastAsia="zh-CN"/>
        </w:rPr>
        <w:t>、上表列明品牌或型号的，所列品牌或型号仅起参考作用，供应商可选用其他产品替代，但所替代产品要相当于或优于参考品牌或型号主要功能及其技术参数主要性能要求。</w:t>
      </w:r>
    </w:p>
    <w:p w14:paraId="38DA2990">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color w:val="auto"/>
          <w:lang w:val="en-US"/>
        </w:rPr>
      </w:pPr>
    </w:p>
    <w:p w14:paraId="058636C7">
      <w:pPr>
        <w:spacing w:line="360" w:lineRule="auto"/>
        <w:ind w:right="617" w:rightChars="257"/>
        <w:jc w:val="left"/>
        <w:rPr>
          <w:rFonts w:hint="eastAsia" w:ascii="宋体" w:hAnsi="宋体" w:eastAsia="宋体" w:cs="宋体"/>
          <w:color w:val="auto"/>
          <w:szCs w:val="24"/>
          <w:lang w:eastAsia="zh-CN"/>
        </w:rPr>
      </w:pPr>
    </w:p>
    <w:p w14:paraId="1B2308A8">
      <w:pPr>
        <w:spacing w:line="360" w:lineRule="auto"/>
        <w:ind w:right="617" w:rightChars="257"/>
        <w:jc w:val="left"/>
        <w:rPr>
          <w:rFonts w:hint="eastAsia" w:ascii="宋体" w:hAnsi="宋体" w:eastAsia="宋体" w:cs="宋体"/>
          <w:color w:val="auto"/>
          <w:szCs w:val="24"/>
        </w:rPr>
      </w:pPr>
      <w:r>
        <w:rPr>
          <w:rFonts w:hint="eastAsia" w:ascii="宋体" w:hAnsi="宋体" w:eastAsia="宋体" w:cs="宋体"/>
          <w:color w:val="auto"/>
          <w:szCs w:val="24"/>
          <w:lang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hAnsi="宋体" w:cs="宋体"/>
          <w:color w:val="auto"/>
          <w:szCs w:val="24"/>
          <w:u w:val="single"/>
          <w:lang w:val="en-US" w:eastAsia="zh-CN"/>
        </w:rPr>
        <w:t xml:space="preserve">         </w:t>
      </w:r>
      <w:r>
        <w:rPr>
          <w:rFonts w:hint="eastAsia" w:ascii="宋体" w:hAnsi="宋体" w:eastAsia="宋体" w:cs="宋体"/>
          <w:color w:val="auto"/>
          <w:szCs w:val="24"/>
          <w:u w:val="none"/>
        </w:rPr>
        <w:t>（加盖单位公章）</w:t>
      </w:r>
    </w:p>
    <w:p w14:paraId="72C6DDD6">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highlight w:val="none"/>
          <w:u w:val="none"/>
        </w:rPr>
      </w:pPr>
      <w:r>
        <w:rPr>
          <w:rFonts w:hint="eastAsia" w:ascii="宋体" w:hAnsi="宋体" w:eastAsia="宋体" w:cs="宋体"/>
          <w:color w:val="auto"/>
          <w:spacing w:val="4"/>
          <w:highlight w:val="none"/>
          <w:lang w:eastAsia="zh-CN"/>
        </w:rPr>
        <w:t>法定代表人</w:t>
      </w:r>
      <w:r>
        <w:rPr>
          <w:rFonts w:hint="eastAsia" w:ascii="宋体" w:hAnsi="宋体" w:eastAsia="宋体" w:cs="宋体"/>
          <w:color w:val="auto"/>
          <w:spacing w:val="4"/>
          <w:highlight w:val="none"/>
          <w:lang w:val="en-US" w:eastAsia="zh-CN"/>
        </w:rPr>
        <w:t>或</w:t>
      </w:r>
      <w:r>
        <w:rPr>
          <w:rFonts w:hint="eastAsia" w:ascii="宋体" w:hAnsi="宋体" w:eastAsia="宋体" w:cs="宋体"/>
          <w:color w:val="auto"/>
          <w:spacing w:val="4"/>
          <w:sz w:val="24"/>
          <w:szCs w:val="32"/>
          <w:highlight w:val="none"/>
        </w:rPr>
        <w:t>委托代理人</w:t>
      </w:r>
      <w:r>
        <w:rPr>
          <w:rFonts w:hint="eastAsia" w:ascii="宋体" w:hAnsi="宋体" w:eastAsia="宋体" w:cs="宋体"/>
          <w:color w:val="auto"/>
          <w:spacing w:val="4"/>
        </w:rPr>
        <w:t>：</w:t>
      </w:r>
      <w:r>
        <w:rPr>
          <w:rFonts w:hint="eastAsia" w:ascii="宋体" w:hAnsi="宋体" w:eastAsia="宋体" w:cs="宋体"/>
          <w:color w:val="auto"/>
          <w:spacing w:val="4"/>
          <w:highlight w:val="none"/>
          <w:u w:val="single"/>
          <w:lang w:val="en-US" w:eastAsia="zh-CN"/>
        </w:rPr>
        <w:t xml:space="preserve">    </w:t>
      </w:r>
      <w:r>
        <w:rPr>
          <w:rFonts w:hint="eastAsia" w:hAnsi="宋体" w:cs="宋体"/>
          <w:color w:val="auto"/>
          <w:spacing w:val="4"/>
          <w:highlight w:val="none"/>
          <w:u w:val="single"/>
          <w:lang w:val="en-US" w:eastAsia="zh-CN"/>
        </w:rPr>
        <w:t xml:space="preserve">  </w:t>
      </w:r>
      <w:r>
        <w:rPr>
          <w:rFonts w:hint="eastAsia" w:ascii="宋体" w:hAnsi="宋体" w:eastAsia="宋体" w:cs="宋体"/>
          <w:color w:val="auto"/>
          <w:spacing w:val="4"/>
          <w:highlight w:val="none"/>
          <w:u w:val="single"/>
          <w:lang w:val="en-US" w:eastAsia="zh-CN"/>
        </w:rPr>
        <w:t xml:space="preserve">  </w:t>
      </w:r>
      <w:r>
        <w:rPr>
          <w:rFonts w:hint="eastAsia" w:ascii="宋体" w:hAnsi="宋体" w:eastAsia="宋体" w:cs="宋体"/>
          <w:color w:val="auto"/>
          <w:spacing w:val="4"/>
          <w:highlight w:val="none"/>
          <w:u w:val="none"/>
          <w:lang w:val="en-US" w:eastAsia="zh-CN"/>
        </w:rPr>
        <w:t>（</w:t>
      </w:r>
      <w:r>
        <w:rPr>
          <w:rFonts w:hint="eastAsia" w:ascii="宋体" w:hAnsi="宋体" w:eastAsia="宋体" w:cs="宋体"/>
          <w:color w:val="auto"/>
          <w:spacing w:val="4"/>
          <w:highlight w:val="none"/>
        </w:rPr>
        <w:t>签字</w:t>
      </w:r>
      <w:r>
        <w:rPr>
          <w:rFonts w:hint="eastAsia" w:ascii="宋体" w:hAnsi="宋体" w:eastAsia="宋体" w:cs="宋体"/>
          <w:color w:val="auto"/>
          <w:spacing w:val="4"/>
          <w:highlight w:val="none"/>
          <w:lang w:eastAsia="zh-CN"/>
        </w:rPr>
        <w:t>或盖章</w:t>
      </w:r>
      <w:r>
        <w:rPr>
          <w:rFonts w:hint="eastAsia" w:ascii="宋体" w:hAnsi="宋体" w:eastAsia="宋体" w:cs="宋体"/>
          <w:color w:val="auto"/>
          <w:spacing w:val="4"/>
          <w:highlight w:val="none"/>
          <w:u w:val="none"/>
          <w:lang w:val="en-US" w:eastAsia="zh-CN"/>
        </w:rPr>
        <w:t>）</w:t>
      </w:r>
    </w:p>
    <w:p w14:paraId="5AD5777A">
      <w:pPr>
        <w:spacing w:line="360" w:lineRule="auto"/>
        <w:ind w:right="617" w:rightChars="257"/>
        <w:rPr>
          <w:rFonts w:hint="eastAsia" w:ascii="宋体" w:hAnsi="宋体" w:eastAsia="宋体" w:cs="宋体"/>
        </w:rPr>
      </w:pPr>
      <w:r>
        <w:rPr>
          <w:rFonts w:hint="eastAsia" w:ascii="宋体" w:hAnsi="宋体" w:eastAsia="宋体" w:cs="宋体"/>
          <w:color w:val="auto"/>
          <w:szCs w:val="24"/>
        </w:rPr>
        <w:t>日    期：</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lang w:val="en-US" w:eastAsia="zh-CN"/>
        </w:rPr>
        <w:t>年</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lang w:val="en-US" w:eastAsia="zh-CN"/>
        </w:rPr>
        <w:t>月</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lang w:val="en-US" w:eastAsia="zh-CN"/>
        </w:rPr>
        <w:t>日</w:t>
      </w:r>
    </w:p>
    <w:p w14:paraId="15F35A39">
      <w:pPr>
        <w:spacing w:line="360" w:lineRule="auto"/>
        <w:ind w:right="617" w:rightChars="257"/>
        <w:rPr>
          <w:rFonts w:hint="eastAsia" w:ascii="宋体" w:hAnsi="宋体" w:eastAsia="宋体" w:cs="宋体"/>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2D5A1667"/>
    <w:rsid w:val="00BA7CA7"/>
    <w:rsid w:val="0123584C"/>
    <w:rsid w:val="02056D00"/>
    <w:rsid w:val="02641675"/>
    <w:rsid w:val="026C6D7F"/>
    <w:rsid w:val="0284231A"/>
    <w:rsid w:val="02A4476B"/>
    <w:rsid w:val="02F54FC6"/>
    <w:rsid w:val="03084CFA"/>
    <w:rsid w:val="04365896"/>
    <w:rsid w:val="045521C0"/>
    <w:rsid w:val="04BB2AAB"/>
    <w:rsid w:val="057E12A3"/>
    <w:rsid w:val="05940AC6"/>
    <w:rsid w:val="067D155B"/>
    <w:rsid w:val="069D1BFD"/>
    <w:rsid w:val="06B807E5"/>
    <w:rsid w:val="06BD5DFB"/>
    <w:rsid w:val="06F3181D"/>
    <w:rsid w:val="070B125C"/>
    <w:rsid w:val="084C7436"/>
    <w:rsid w:val="089D4136"/>
    <w:rsid w:val="08B82D1E"/>
    <w:rsid w:val="08B938A2"/>
    <w:rsid w:val="098E1A6C"/>
    <w:rsid w:val="09DA6CC4"/>
    <w:rsid w:val="0AF53DB5"/>
    <w:rsid w:val="0B584344"/>
    <w:rsid w:val="0B7A42BB"/>
    <w:rsid w:val="0BAA1044"/>
    <w:rsid w:val="0CB14010"/>
    <w:rsid w:val="0D740872"/>
    <w:rsid w:val="0E6059EA"/>
    <w:rsid w:val="0EE06B2A"/>
    <w:rsid w:val="0F563291"/>
    <w:rsid w:val="0F696B20"/>
    <w:rsid w:val="0FA67D74"/>
    <w:rsid w:val="0FB3423F"/>
    <w:rsid w:val="10246EEB"/>
    <w:rsid w:val="10C81F6C"/>
    <w:rsid w:val="11131439"/>
    <w:rsid w:val="118B5473"/>
    <w:rsid w:val="11C97D4A"/>
    <w:rsid w:val="11CE5360"/>
    <w:rsid w:val="122D02D9"/>
    <w:rsid w:val="12350069"/>
    <w:rsid w:val="12BA405B"/>
    <w:rsid w:val="12C10A21"/>
    <w:rsid w:val="138C102F"/>
    <w:rsid w:val="13D6674E"/>
    <w:rsid w:val="143516C6"/>
    <w:rsid w:val="14691370"/>
    <w:rsid w:val="14782099"/>
    <w:rsid w:val="14DF1632"/>
    <w:rsid w:val="157B75AD"/>
    <w:rsid w:val="16273291"/>
    <w:rsid w:val="16E82A20"/>
    <w:rsid w:val="17562080"/>
    <w:rsid w:val="175C6F6A"/>
    <w:rsid w:val="17B40B54"/>
    <w:rsid w:val="17C23271"/>
    <w:rsid w:val="181B5077"/>
    <w:rsid w:val="18253800"/>
    <w:rsid w:val="189B3AC2"/>
    <w:rsid w:val="18D70F9E"/>
    <w:rsid w:val="190855FC"/>
    <w:rsid w:val="19C332D1"/>
    <w:rsid w:val="1A0933D9"/>
    <w:rsid w:val="1A473F02"/>
    <w:rsid w:val="1CB11B06"/>
    <w:rsid w:val="1D3D339A"/>
    <w:rsid w:val="1DAA6C81"/>
    <w:rsid w:val="1E634292"/>
    <w:rsid w:val="1F2E743E"/>
    <w:rsid w:val="1F417171"/>
    <w:rsid w:val="1FCF6E73"/>
    <w:rsid w:val="208714FC"/>
    <w:rsid w:val="21747CD2"/>
    <w:rsid w:val="218B0B78"/>
    <w:rsid w:val="21E1189F"/>
    <w:rsid w:val="233D40F4"/>
    <w:rsid w:val="23A61C99"/>
    <w:rsid w:val="23C71C0F"/>
    <w:rsid w:val="23F724F4"/>
    <w:rsid w:val="24547947"/>
    <w:rsid w:val="248024EA"/>
    <w:rsid w:val="25292B82"/>
    <w:rsid w:val="25D54AB7"/>
    <w:rsid w:val="26123616"/>
    <w:rsid w:val="26445799"/>
    <w:rsid w:val="264F486A"/>
    <w:rsid w:val="271138CD"/>
    <w:rsid w:val="27433CA3"/>
    <w:rsid w:val="27B626C7"/>
    <w:rsid w:val="27EB05C2"/>
    <w:rsid w:val="28436B45"/>
    <w:rsid w:val="2944442E"/>
    <w:rsid w:val="29FB472C"/>
    <w:rsid w:val="2A1E3573"/>
    <w:rsid w:val="2A5207B3"/>
    <w:rsid w:val="2A7F3244"/>
    <w:rsid w:val="2AF27EBA"/>
    <w:rsid w:val="2AFB4FC0"/>
    <w:rsid w:val="2BC03B14"/>
    <w:rsid w:val="2BFF63EA"/>
    <w:rsid w:val="2CC6515A"/>
    <w:rsid w:val="2D045C82"/>
    <w:rsid w:val="2D087520"/>
    <w:rsid w:val="2D5A1667"/>
    <w:rsid w:val="2D6B7AAF"/>
    <w:rsid w:val="2DB11B2B"/>
    <w:rsid w:val="2E1F2D74"/>
    <w:rsid w:val="2E9574DA"/>
    <w:rsid w:val="2EB07E70"/>
    <w:rsid w:val="2F01691D"/>
    <w:rsid w:val="2F215257"/>
    <w:rsid w:val="2F561738"/>
    <w:rsid w:val="2F990904"/>
    <w:rsid w:val="300F506A"/>
    <w:rsid w:val="30731155"/>
    <w:rsid w:val="309D08C8"/>
    <w:rsid w:val="31CD2AF5"/>
    <w:rsid w:val="32537801"/>
    <w:rsid w:val="328F5FEE"/>
    <w:rsid w:val="32AE2918"/>
    <w:rsid w:val="330E1609"/>
    <w:rsid w:val="33BC2E13"/>
    <w:rsid w:val="33F407FF"/>
    <w:rsid w:val="343E1A7A"/>
    <w:rsid w:val="346F257B"/>
    <w:rsid w:val="34873421"/>
    <w:rsid w:val="35C67F79"/>
    <w:rsid w:val="362B4280"/>
    <w:rsid w:val="37983B97"/>
    <w:rsid w:val="37AE5168"/>
    <w:rsid w:val="37DF5322"/>
    <w:rsid w:val="381256F7"/>
    <w:rsid w:val="381C47C8"/>
    <w:rsid w:val="38404012"/>
    <w:rsid w:val="391F4122"/>
    <w:rsid w:val="392576AC"/>
    <w:rsid w:val="395835DE"/>
    <w:rsid w:val="39B76556"/>
    <w:rsid w:val="39CB2002"/>
    <w:rsid w:val="3A0D6176"/>
    <w:rsid w:val="3A557B1D"/>
    <w:rsid w:val="3AFD443D"/>
    <w:rsid w:val="3B1C63AF"/>
    <w:rsid w:val="3B2714BA"/>
    <w:rsid w:val="3B3B6D13"/>
    <w:rsid w:val="3B497682"/>
    <w:rsid w:val="3B7346FF"/>
    <w:rsid w:val="3D0C0967"/>
    <w:rsid w:val="3DE90CA8"/>
    <w:rsid w:val="3E810EE1"/>
    <w:rsid w:val="3EE002FD"/>
    <w:rsid w:val="3F5E1222"/>
    <w:rsid w:val="3FAF1A7E"/>
    <w:rsid w:val="401A783F"/>
    <w:rsid w:val="41B15F81"/>
    <w:rsid w:val="42731488"/>
    <w:rsid w:val="42CD0B98"/>
    <w:rsid w:val="43036D5F"/>
    <w:rsid w:val="435E76BD"/>
    <w:rsid w:val="43AD4526"/>
    <w:rsid w:val="45AA3413"/>
    <w:rsid w:val="46004DE1"/>
    <w:rsid w:val="46B856BC"/>
    <w:rsid w:val="472E597E"/>
    <w:rsid w:val="473C62ED"/>
    <w:rsid w:val="47453D36"/>
    <w:rsid w:val="482229A9"/>
    <w:rsid w:val="49496A9F"/>
    <w:rsid w:val="49507E2D"/>
    <w:rsid w:val="4A7C2835"/>
    <w:rsid w:val="4B166E55"/>
    <w:rsid w:val="4B307F16"/>
    <w:rsid w:val="4BEA27BB"/>
    <w:rsid w:val="4BF70A34"/>
    <w:rsid w:val="4C2F6420"/>
    <w:rsid w:val="4D9C1893"/>
    <w:rsid w:val="4DCC73B8"/>
    <w:rsid w:val="4E9B1B4B"/>
    <w:rsid w:val="4EA824BA"/>
    <w:rsid w:val="4EEC23A6"/>
    <w:rsid w:val="4F74239C"/>
    <w:rsid w:val="501F0559"/>
    <w:rsid w:val="515C5F20"/>
    <w:rsid w:val="5176689F"/>
    <w:rsid w:val="51F24178"/>
    <w:rsid w:val="52357270"/>
    <w:rsid w:val="534A1D91"/>
    <w:rsid w:val="53F32357"/>
    <w:rsid w:val="545A650B"/>
    <w:rsid w:val="55175CA3"/>
    <w:rsid w:val="557E5D22"/>
    <w:rsid w:val="57FD73D2"/>
    <w:rsid w:val="583077A8"/>
    <w:rsid w:val="58607961"/>
    <w:rsid w:val="58717BD7"/>
    <w:rsid w:val="58737694"/>
    <w:rsid w:val="5976568E"/>
    <w:rsid w:val="59C75EEA"/>
    <w:rsid w:val="5A371FB4"/>
    <w:rsid w:val="5A736072"/>
    <w:rsid w:val="5ADF1011"/>
    <w:rsid w:val="5AE20B01"/>
    <w:rsid w:val="5B3550D5"/>
    <w:rsid w:val="5B687259"/>
    <w:rsid w:val="5D107BA8"/>
    <w:rsid w:val="5E4F2B2E"/>
    <w:rsid w:val="5E6A32E8"/>
    <w:rsid w:val="5E7D301B"/>
    <w:rsid w:val="5EB36A3D"/>
    <w:rsid w:val="5F7C32D2"/>
    <w:rsid w:val="5FC829BC"/>
    <w:rsid w:val="60002155"/>
    <w:rsid w:val="600A4D82"/>
    <w:rsid w:val="60255718"/>
    <w:rsid w:val="612E4AA0"/>
    <w:rsid w:val="619C4100"/>
    <w:rsid w:val="61D54F1C"/>
    <w:rsid w:val="628232F6"/>
    <w:rsid w:val="63365E8E"/>
    <w:rsid w:val="638C5AAE"/>
    <w:rsid w:val="647C3D75"/>
    <w:rsid w:val="64BB664B"/>
    <w:rsid w:val="65A610A9"/>
    <w:rsid w:val="65E971E8"/>
    <w:rsid w:val="664D2080"/>
    <w:rsid w:val="66D6776C"/>
    <w:rsid w:val="670D03A2"/>
    <w:rsid w:val="681C1AF7"/>
    <w:rsid w:val="689A0C6D"/>
    <w:rsid w:val="69164798"/>
    <w:rsid w:val="69B813AB"/>
    <w:rsid w:val="6A576E16"/>
    <w:rsid w:val="6AA87672"/>
    <w:rsid w:val="6AB51D8E"/>
    <w:rsid w:val="6AB9187F"/>
    <w:rsid w:val="6B7D28AC"/>
    <w:rsid w:val="6B8F25DF"/>
    <w:rsid w:val="6BD36970"/>
    <w:rsid w:val="6C272818"/>
    <w:rsid w:val="6C97799E"/>
    <w:rsid w:val="6CC85DA9"/>
    <w:rsid w:val="6DF1132F"/>
    <w:rsid w:val="6E2F3C06"/>
    <w:rsid w:val="6EE449F0"/>
    <w:rsid w:val="6FA14458"/>
    <w:rsid w:val="6FD9651F"/>
    <w:rsid w:val="70223A22"/>
    <w:rsid w:val="70384FF4"/>
    <w:rsid w:val="708244C1"/>
    <w:rsid w:val="70AE52B6"/>
    <w:rsid w:val="71125845"/>
    <w:rsid w:val="714D2D21"/>
    <w:rsid w:val="717E737E"/>
    <w:rsid w:val="727F33AE"/>
    <w:rsid w:val="73683E42"/>
    <w:rsid w:val="73816CB2"/>
    <w:rsid w:val="73D603C9"/>
    <w:rsid w:val="74AF784E"/>
    <w:rsid w:val="74E474F8"/>
    <w:rsid w:val="74E50F73"/>
    <w:rsid w:val="75273889"/>
    <w:rsid w:val="75AE7B06"/>
    <w:rsid w:val="75BB4EE1"/>
    <w:rsid w:val="774E77F3"/>
    <w:rsid w:val="7758241F"/>
    <w:rsid w:val="7767212D"/>
    <w:rsid w:val="79442C5B"/>
    <w:rsid w:val="79497B97"/>
    <w:rsid w:val="7A25006E"/>
    <w:rsid w:val="7A4B0019"/>
    <w:rsid w:val="7A5E5F9F"/>
    <w:rsid w:val="7A9730AE"/>
    <w:rsid w:val="7AE04C06"/>
    <w:rsid w:val="7BB35E76"/>
    <w:rsid w:val="7BFC5A6F"/>
    <w:rsid w:val="7C1C3A1B"/>
    <w:rsid w:val="7C1F175E"/>
    <w:rsid w:val="7CCA16C9"/>
    <w:rsid w:val="7CF6426C"/>
    <w:rsid w:val="7D083FA0"/>
    <w:rsid w:val="7D3905FD"/>
    <w:rsid w:val="7DB14637"/>
    <w:rsid w:val="7E244E09"/>
    <w:rsid w:val="7E584AB3"/>
    <w:rsid w:val="7EFC18E2"/>
    <w:rsid w:val="7F315A30"/>
    <w:rsid w:val="7F4F235A"/>
    <w:rsid w:val="7F594644"/>
    <w:rsid w:val="7F9E5EF2"/>
    <w:rsid w:val="7FBA5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autoRedefine/>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5">
    <w:name w:val="Body Text"/>
    <w:basedOn w:val="1"/>
    <w:next w:val="6"/>
    <w:autoRedefine/>
    <w:qFormat/>
    <w:uiPriority w:val="0"/>
    <w:pPr>
      <w:spacing w:after="120" w:afterLines="0"/>
    </w:pPr>
    <w:rPr>
      <w:rFonts w:ascii="Times New Roman"/>
      <w:kern w:val="2"/>
      <w:sz w:val="21"/>
    </w:rPr>
  </w:style>
  <w:style w:type="paragraph" w:customStyle="1" w:styleId="6">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character" w:customStyle="1" w:styleId="11">
    <w:name w:val="font01"/>
    <w:qFormat/>
    <w:uiPriority w:val="0"/>
    <w:rPr>
      <w:rFonts w:hint="eastAsia" w:ascii="宋体" w:hAnsi="宋体" w:eastAsia="宋体" w:cs="宋体"/>
      <w:color w:val="000000"/>
      <w:sz w:val="22"/>
      <w:szCs w:val="22"/>
      <w:u w:val="none"/>
    </w:rPr>
  </w:style>
  <w:style w:type="character" w:customStyle="1" w:styleId="12">
    <w:name w:val="font11"/>
    <w:qFormat/>
    <w:uiPriority w:val="0"/>
    <w:rPr>
      <w:rFonts w:hint="eastAsia" w:ascii="宋体" w:hAnsi="宋体" w:eastAsia="宋体" w:cs="宋体"/>
      <w:color w:val="000000"/>
      <w:sz w:val="22"/>
      <w:szCs w:val="22"/>
      <w:u w:val="none"/>
      <w:vertAlign w:val="superscript"/>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645</Words>
  <Characters>892</Characters>
  <Lines>0</Lines>
  <Paragraphs>0</Paragraphs>
  <TotalTime>4</TotalTime>
  <ScaleCrop>false</ScaleCrop>
  <LinksUpToDate>false</LinksUpToDate>
  <CharactersWithSpaces>949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2023-11-22T07:12:00Z</dcterms:created>
  <dc:creator>Dream</dc:creator>
  <cp:lastModifiedBy>Dream</cp:lastModifiedBy>
  <dcterms:modified xsi:type="dcterms:W3CDTF">2025-07-02T09:50:57Z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9DE8D224F80A406C8FA3DE733250ECA4_11</vt:lpwstr>
  </property>
  <property fmtid="{D5CDD505-2E9C-101B-9397-08002B2CF9AE}" pid="4" name="KSOTemplateDocerSaveRecord">
    <vt:lpwstr>eyJoZGlkIjoiODVjOGM0MDkxYzIwNWQzMTBkNDEyMmI3MTFhY2U4OTgifQ==</vt:lpwstr>
  </property>
</Properties>
</file>