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版本号：SXDZ2025-ZC-DY01720250703001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监测站实验室租赁项目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SXDZ2025-ZC-DY017</w:t>
      </w:r>
      <w:r>
        <w:br/>
      </w:r>
      <w:r>
        <w:br/>
      </w:r>
      <w:r>
        <w:br/>
      </w:r>
    </w:p>
    <w:p>
      <w:pPr>
        <w:pStyle w:val="null3"/>
        <w:jc w:val="center"/>
        <w:outlineLvl w:val="5"/>
      </w:pPr>
      <w:r>
        <w:rPr>
          <w:rFonts w:ascii="仿宋_GB2312" w:hAnsi="仿宋_GB2312" w:cs="仿宋_GB2312" w:eastAsia="仿宋_GB2312"/>
          <w:sz w:val="15"/>
          <w:b/>
        </w:rPr>
        <w:t>西安市生态环境局新城分局环境监测站</w:t>
      </w:r>
    </w:p>
    <w:p>
      <w:pPr>
        <w:pStyle w:val="null3"/>
        <w:jc w:val="center"/>
        <w:outlineLvl w:val="5"/>
      </w:pPr>
      <w:r>
        <w:rPr>
          <w:rFonts w:ascii="仿宋_GB2312" w:hAnsi="仿宋_GB2312" w:cs="仿宋_GB2312" w:eastAsia="仿宋_GB2312"/>
          <w:sz w:val="15"/>
          <w:b/>
        </w:rPr>
        <w:t>陕西东卓项目管理有限公司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西安市生态环境局新城分局环境监测站</w:t>
      </w:r>
      <w:r>
        <w:rPr>
          <w:rFonts w:ascii="仿宋_GB2312" w:hAnsi="仿宋_GB2312" w:cs="仿宋_GB2312" w:eastAsia="仿宋_GB2312"/>
        </w:rPr>
        <w:t>委托，拟对</w:t>
      </w:r>
      <w:r>
        <w:rPr>
          <w:rFonts w:ascii="仿宋_GB2312" w:hAnsi="仿宋_GB2312" w:cs="仿宋_GB2312" w:eastAsia="仿宋_GB2312"/>
        </w:rPr>
        <w:t>监测站实验室租赁项目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SXDZ2025-ZC-DY017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监测站实验室租赁项目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生态分局环境监测站现办公地点位于西安市新城区长兴路 9 号，与分局、执法大队共用一个办公场所。 《陕西省生态环境监测能力建设评估指南》“陕西省市级、区（县）级生态环境监测机构办公及实验场所面积要求”中“新城区”被列为“重点区（县）”，“实验室面积≧1000 平方米”。《陕西省“十四五”生态环境监测能力建设规划》“重点区县生态环境监测站监测用房建设规划目标（2021-2025 年）”中明确“重点区县站”“西安市生态环境局新城分局环境监测站”“新增建设目标 570 平方米”。</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采购包1（监测站实验室租赁项目）：属于专门面向小微企业采购。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1、统一社会信用代码的营业执照 ：提供合格有效的法人或者其他组织的营业执照等证明文件，自然人的身份证明；供应商是法人或其他组织的应提供营业执照等证明文件，供应商是自然人的应提供有效的自然人身份证明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2023年度或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3、具备履行合同所必需的设备和专业 技术能力： 提供具有履行合同所必需的设备和专业技术能力的承诺</w:t>
      </w:r>
    </w:p>
    <w:p>
      <w:pPr>
        <w:pStyle w:val="null3"/>
      </w:pPr>
      <w:r>
        <w:rPr>
          <w:rFonts w:ascii="仿宋_GB2312" w:hAnsi="仿宋_GB2312" w:cs="仿宋_GB2312" w:eastAsia="仿宋_GB2312"/>
        </w:rPr>
        <w:t>4、依法缴纳税收的相关材料 ：提供协商截止日前一年内已缴纳的至少一个月的纳税证明或完税证明，依法免税的单位应提供相关证明材料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5、社会保障资金的相关材料 ：提供协商截止日前一年内已缴存的至少一个月的社会保障资金缴存单据或社保机构开具的社会保险参保缴费情况证明，依法不需要缴纳社会保障资金的单位应提供相关证明材料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6、参加政府采购活动前3年内，在经营活动中没有重大违法记录的书面声明 ：参加政府采购活动前3年内，在经营活动中没有重大违法记录的书面声明</w:t>
      </w:r>
    </w:p>
    <w:p>
      <w:pPr>
        <w:pStyle w:val="null3"/>
      </w:pPr>
      <w:r>
        <w:rPr>
          <w:rFonts w:ascii="仿宋_GB2312" w:hAnsi="仿宋_GB2312" w:cs="仿宋_GB2312" w:eastAsia="仿宋_GB2312"/>
        </w:rPr>
        <w:t>7、法定代表人授权书 ：法定代表人授权书（附法定代表人、被授权人身份证复印件）及被授权人身份证（法定代表人直接参加投标，须提供法定代表人身份证明及身份证原件）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8、信用记录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相关证明资料，提供信用中国网及中国政府采购网相应查询结果网页截图加盖供应商章）</w:t>
      </w:r>
    </w:p>
    <w:p>
      <w:pPr>
        <w:pStyle w:val="null3"/>
      </w:pPr>
      <w:r>
        <w:rPr>
          <w:rFonts w:ascii="仿宋_GB2312" w:hAnsi="仿宋_GB2312" w:cs="仿宋_GB2312" w:eastAsia="仿宋_GB2312"/>
        </w:rPr>
        <w:t>9、本项目不接受联合体投标 ：本项目不接受联合体投标（提供书面承诺，加盖供应商公章）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西安市生态环境局新城分局环境监测站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西安市长兴路9号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西安市生态环境局新城分局环境监测站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13363937570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西安市莲湖区大兴东路御笔城市广场2号电梯408室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 接收代理服务费账户名称：陕西东卓项目管理有限公司 开户银行：中国银行股份有限公司西安市经济技术开发区支行 账 号：102494375315 转账事由：（项目名称）代理服务费 咨询电话：029-86637322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西安市生态环境局新城分局环境监测站</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西安市生态环境局新城分局环境监测站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生态分局环境监测站现办公地点位于西安市新城区长兴路 9 号，与分局、执法大队共用一个办公场所。 《陕西省生态环境监测能力建设评估指南》“陕西省市级、区（县）级生态环境监测机构办公及实验场所面积要求”中“新城区”被列为“重点区（县）”，“实验室面积≧1000 平方米”。《陕西省“十四五”生态环境监测能力建设规划》“重点区县生态环境监测站监测用房建设规划目标（2021-2025 年）”中明确“重点区县站”“西安市生态环境局新城分局环境监测站”“新增建设目标 570 平方米”。 目前，西安市生态环境局新城分局环境监测站实验室面积仅有 180 余平方米，现有面积与标准要求差距较大。为此，分局多次与市机关事务服务中心、市生态环境局相关处室沟通协调，拟申请租赁 1500 平方米环境监测站实验室用房。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00"/>
              </w:rPr>
              <w:t>（一）项目概况：</w:t>
            </w:r>
          </w:p>
          <w:p>
            <w:pPr>
              <w:pStyle w:val="null3"/>
            </w:pPr>
            <w:r>
              <w:rPr>
                <w:rFonts w:ascii="仿宋_GB2312" w:hAnsi="仿宋_GB2312" w:cs="仿宋_GB2312" w:eastAsia="仿宋_GB2312"/>
                <w:sz w:val="24"/>
                <w:color w:val="000000"/>
              </w:rPr>
              <w:t xml:space="preserve">  生态分局环境监测站现办公地点位于西安市新城区长兴路</w:t>
            </w:r>
            <w:r>
              <w:rPr>
                <w:rFonts w:ascii="仿宋_GB2312" w:hAnsi="仿宋_GB2312" w:cs="仿宋_GB2312" w:eastAsia="仿宋_GB2312"/>
                <w:sz w:val="24"/>
                <w:color w:val="000000"/>
              </w:rPr>
              <w:t>9 号，与分局、执法大队共用一个办公场所。 《陕西省生态环境监测能力建设评估指南》“陕西省市级、区（县）级生态环境监测机构 办公及实验场所面积要求”中“新城区”被列为“重点区（县）”，“实验室面积≧1000 平方米”。《陕西省“十四五”生态环境监测能力建设规划》“重点区县生态环境监测站监测用房建设规划目标（2021-2025 年）”中明确“重点区县站”“西安市生态环境局新城分局环境</w:t>
            </w:r>
            <w:r>
              <w:rPr>
                <w:rFonts w:ascii="仿宋_GB2312" w:hAnsi="仿宋_GB2312" w:cs="仿宋_GB2312" w:eastAsia="仿宋_GB2312"/>
                <w:sz w:val="24"/>
                <w:color w:val="000000"/>
              </w:rPr>
              <w:t>监测站</w:t>
            </w:r>
            <w:r>
              <w:rPr>
                <w:rFonts w:ascii="仿宋_GB2312" w:hAnsi="仿宋_GB2312" w:cs="仿宋_GB2312" w:eastAsia="仿宋_GB2312"/>
                <w:sz w:val="24"/>
                <w:color w:val="000000"/>
              </w:rPr>
              <w:t>”“新增建设目标 570 平方米”。 目前，西安市生态环境局新城分局环境监测站实验室面积仅有 180 余平方米，现有面积与 标准要求差距较大。为此，分局多次与市机关事务服务中心、市生态环境局相关处室沟通协调， 拟申请租赁 1500 平方米环境监测站实验室用房。</w:t>
            </w:r>
          </w:p>
          <w:p>
            <w:pPr>
              <w:pStyle w:val="null3"/>
            </w:pPr>
            <w:r>
              <w:rPr>
                <w:rFonts w:ascii="仿宋_GB2312" w:hAnsi="仿宋_GB2312" w:cs="仿宋_GB2312" w:eastAsia="仿宋_GB2312"/>
                <w:sz w:val="24"/>
                <w:color w:val="000000"/>
              </w:rPr>
              <w:t>（二）服务要求：</w:t>
            </w:r>
          </w:p>
          <w:p>
            <w:pPr>
              <w:pStyle w:val="null3"/>
            </w:pPr>
            <w:r>
              <w:rPr>
                <w:rFonts w:ascii="仿宋_GB2312" w:hAnsi="仿宋_GB2312" w:cs="仿宋_GB2312" w:eastAsia="仿宋_GB2312"/>
                <w:sz w:val="24"/>
                <w:color w:val="000000"/>
              </w:rPr>
              <w:t>1.租赁用房面积：约 1500 平方米。</w:t>
            </w:r>
          </w:p>
          <w:p>
            <w:pPr>
              <w:pStyle w:val="null3"/>
              <w:jc w:val="both"/>
            </w:pPr>
            <w:r>
              <w:rPr>
                <w:rFonts w:ascii="仿宋_GB2312" w:hAnsi="仿宋_GB2312" w:cs="仿宋_GB2312" w:eastAsia="仿宋_GB2312"/>
                <w:sz w:val="24"/>
                <w:color w:val="000000"/>
              </w:rPr>
              <w:t>2.预算：135 万元/年。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西安市新城区长兴路 19 号商业街西侧 3 层和 4 层商业楼</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合同履约至10月15日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为保证项目备案顺利，成交供应商在领取纸质版成交通知书时，需提供纸质版响应文件一正两副，电子版响应文件一份。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统一社会信用代码的营业执照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具备履行合同所必需的设备和专业 技术能力</w:t>
            </w:r>
          </w:p>
        </w:tc>
        <w:tc>
          <w:tcPr>
            <w:tcW w:type="dxa" w:w="3322"/>
          </w:tcPr>
          <w:p>
            <w:pPr>
              <w:pStyle w:val="null3"/>
            </w:pPr>
            <w:r>
              <w:rPr>
                <w:rFonts w:ascii="仿宋_GB2312" w:hAnsi="仿宋_GB2312" w:cs="仿宋_GB2312" w:eastAsia="仿宋_GB2312"/>
              </w:rPr>
              <w:t xml:space="preserve"> 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提供协商截止日前一年内已缴纳的至少一个月的纳税证明或完税证明，依法免税的单位应提供相关证明材料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社会保障资金的相关材料</w:t>
            </w:r>
          </w:p>
        </w:tc>
        <w:tc>
          <w:tcPr>
            <w:tcW w:type="dxa" w:w="3322"/>
          </w:tcPr>
          <w:p>
            <w:pPr>
              <w:pStyle w:val="null3"/>
            </w:pPr>
            <w:r>
              <w:rPr>
                <w:rFonts w:ascii="仿宋_GB2312" w:hAnsi="仿宋_GB2312" w:cs="仿宋_GB2312" w:eastAsia="仿宋_GB2312"/>
              </w:rPr>
              <w:t>提供协商截止日前一年内已缴存的至少一个月的社会保障资金缴存单据或社保机构开具的社会保险参保缴费情况证明，依法不需要缴纳社会保障资金的单位应提供相关证明材料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相关证明资料，提供信用中国网及中国政府采购网相应查询结果网页截图加盖供应商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单一来源响应文件的完整性</w:t>
            </w:r>
          </w:p>
        </w:tc>
        <w:tc>
          <w:tcPr>
            <w:tcW w:type="dxa" w:w="3322"/>
          </w:tcPr>
          <w:p>
            <w:pPr>
              <w:pStyle w:val="null3"/>
            </w:pPr>
            <w:r>
              <w:rPr>
                <w:rFonts w:ascii="仿宋_GB2312" w:hAnsi="仿宋_GB2312" w:cs="仿宋_GB2312" w:eastAsia="仿宋_GB2312"/>
              </w:rPr>
              <w:t>单一来源响应文件的完整性（单一来源文件内容齐全、格式完整）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供应商拒绝政府采购领域商业贿赂承诺书.docx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单一来源响应文件的有效性</w:t>
            </w:r>
          </w:p>
        </w:tc>
        <w:tc>
          <w:tcPr>
            <w:tcW w:type="dxa" w:w="3322"/>
          </w:tcPr>
          <w:p>
            <w:pPr>
              <w:pStyle w:val="null3"/>
            </w:pPr>
            <w:r>
              <w:rPr>
                <w:rFonts w:ascii="仿宋_GB2312" w:hAnsi="仿宋_GB2312" w:cs="仿宋_GB2312" w:eastAsia="仿宋_GB2312"/>
              </w:rPr>
              <w:t>单一来源响应文件的有效性（签字、时间、盖章等）</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供应商拒绝政府采购领域商业贿赂承诺书.docx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投标有效期符合采购文件的要求：投标截止之日起90日历天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单一来源响应文件的响应性</w:t>
            </w:r>
          </w:p>
        </w:tc>
        <w:tc>
          <w:tcPr>
            <w:tcW w:type="dxa" w:w="3322"/>
          </w:tcPr>
          <w:p>
            <w:pPr>
              <w:pStyle w:val="null3"/>
            </w:pPr>
            <w:r>
              <w:rPr>
                <w:rFonts w:ascii="仿宋_GB2312" w:hAnsi="仿宋_GB2312" w:cs="仿宋_GB2312" w:eastAsia="仿宋_GB2312"/>
              </w:rPr>
              <w:t>单一来源响应文件的响应性（是否存在实质性偏离、缺项、漏项等）</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供应商拒绝政府采购领域商业贿赂承诺书.docx 报价表 响应函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响应报价不得超过采购预算</w:t>
            </w:r>
          </w:p>
        </w:tc>
        <w:tc>
          <w:tcPr>
            <w:tcW w:type="dxa" w:w="3322"/>
          </w:tcPr>
          <w:p>
            <w:pPr>
              <w:pStyle w:val="null3"/>
            </w:pPr>
            <w:r>
              <w:rPr>
                <w:rFonts w:ascii="仿宋_GB2312" w:hAnsi="仿宋_GB2312" w:cs="仿宋_GB2312" w:eastAsia="仿宋_GB2312"/>
              </w:rPr>
              <w:t>响应报价不得超过采购预算</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