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版本号：RKZB-2025-02070120250722001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古建筑“八大作”系列课程开发</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RKZB-2025-020701</w:t>
      </w:r>
      <w:r>
        <w:br/>
      </w:r>
      <w:r>
        <w:br/>
      </w:r>
      <w:r>
        <w:br/>
      </w:r>
    </w:p>
    <w:p>
      <w:pPr>
        <w:pStyle w:val="null3"/>
        <w:jc w:val="center"/>
        <w:outlineLvl w:val="2"/>
      </w:pPr>
      <w:r>
        <w:rPr>
          <w:rFonts w:ascii="仿宋_GB2312" w:hAnsi="仿宋_GB2312" w:cs="仿宋_GB2312" w:eastAsia="仿宋_GB2312"/>
          <w:sz w:val="28"/>
          <w:b/>
        </w:rPr>
        <w:t>西安市钟鼓楼保管所</w:t>
      </w:r>
    </w:p>
    <w:p>
      <w:pPr>
        <w:pStyle w:val="null3"/>
        <w:jc w:val="center"/>
        <w:outlineLvl w:val="2"/>
      </w:pPr>
      <w:r>
        <w:rPr>
          <w:rFonts w:ascii="仿宋_GB2312" w:hAnsi="仿宋_GB2312" w:cs="仿宋_GB2312" w:eastAsia="仿宋_GB2312"/>
          <w:sz w:val="28"/>
          <w:b/>
        </w:rPr>
        <w:t>瑞科项目管理有限公司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瑞科项目管理有限公司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西安市钟鼓楼保管所</w:t>
      </w:r>
      <w:r>
        <w:rPr>
          <w:rFonts w:ascii="仿宋_GB2312" w:hAnsi="仿宋_GB2312" w:cs="仿宋_GB2312" w:eastAsia="仿宋_GB2312"/>
        </w:rPr>
        <w:t>委托，拟对</w:t>
      </w:r>
      <w:r>
        <w:rPr>
          <w:rFonts w:ascii="仿宋_GB2312" w:hAnsi="仿宋_GB2312" w:cs="仿宋_GB2312" w:eastAsia="仿宋_GB2312"/>
        </w:rPr>
        <w:t>古建筑“八大作”系列课程开发</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RKZB-2025-020701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古建筑“八大作”系列课程开发</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1、项目背景 西安钟楼和鼓楼作为古都西安的标志性建筑, 承载着悠久的历史和深厚的文化内涵。我馆坚持"让历史说话,让文物说话"的宗旨,不断加强对文物的研究和利用。2025年拟打造省内唯一一个以古建筑为特色的系列教育活动，开发以“小小营造家--古建筑 “八大作”系列为主题的博物馆研学教育课程。项目内容涵盖深入挖掘和提炼古建筑“八 大作”（土作、搭材作、石作、木作、彩画作、瓦作、油漆作、裱糊作）工序技艺的精 髓。通过课程教案、多媒体课件、视频动画、手工材料包等多种教育产品形式，为社会提供详实可靠的博物馆教育资源。课程内容将详细阐述古建筑八大作的制作工序、营造技艺、装饰内容等专业知识，同时设置互动环节和实践环节，让学生亲自动手制作，加深对古建筑营造技艺的理解和掌握。 2、项目需实现的目标 通过开发古建筑“八大作”系列教育课程，将博物馆的静态藏品转化为生动教育内容，增强青少年的文化自觉和自信，激发他们的爱国情感和民族责任感，同时创新博物馆教育形式和内容，利用数字技术提升教育效果，形成特色文化普及传承体系，满足人民的文化需求，传承和延续中华优秀传统文化的内涵和价值。 3、采购内容 针对八大作课程进行开发，包括 （1）8套多媒体课程配套的多媒体课件：整体设计、文稿撰写、排版制作等服务。 （2）8套与课程配套的教案和学生手册：素材采购、排版设计、编辑审核等服务。 （3）8套与课程配套的绘本：文稿撰写、插画绘制、排版设计 、编辑审核、样书制作、出版印刷等服务。 （4）8套与课程配套的课程教具和学生材料包：设计生产8个主题课程所需的教具，设计符合执行标准的学生材料包。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采购包1（古建筑“八大作”系列课程开发）：属于专门面向中小企业采购。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p>
      <w:pPr>
        <w:pStyle w:val="null3"/>
      </w:pPr>
      <w:r>
        <w:rPr>
          <w:rFonts w:ascii="仿宋_GB2312" w:hAnsi="仿宋_GB2312" w:cs="仿宋_GB2312" w:eastAsia="仿宋_GB2312"/>
        </w:rPr>
        <w:t>2、供应商信用：供应商未被“信用中国”网站（www.creditchina.gov.cn）列入失信被执行人和重大税收违法失信主体，未被中国政府采购网（www.ccgp.gov.cn）列入政府采购严重违法失信行为记录名单。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3、非联合体投标声明：需提供非联合体投标声明函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西安市钟鼓楼保管所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西安市莲湖区北大街2号金钟大厦B座945室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18629610008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瑞科项目管理有限公司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陕西省西安市经济技术开发区未央路303号保利中达广场2207室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刘梦妮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17792642151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不足伍仟按伍仟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西安市钟鼓楼保管所</w:t>
      </w:r>
      <w:r>
        <w:rPr>
          <w:rFonts w:ascii="仿宋_GB2312" w:hAnsi="仿宋_GB2312" w:cs="仿宋_GB2312" w:eastAsia="仿宋_GB2312"/>
        </w:rPr>
        <w:t>和</w:t>
      </w:r>
      <w:r>
        <w:rPr>
          <w:rFonts w:ascii="仿宋_GB2312" w:hAnsi="仿宋_GB2312" w:cs="仿宋_GB2312" w:eastAsia="仿宋_GB2312"/>
        </w:rPr>
        <w:t>瑞科项目管理有限公司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西安市钟鼓楼保管所</w:t>
      </w:r>
      <w:r>
        <w:rPr>
          <w:rFonts w:ascii="仿宋_GB2312" w:hAnsi="仿宋_GB2312" w:cs="仿宋_GB2312" w:eastAsia="仿宋_GB2312"/>
        </w:rPr>
        <w:t>负责解释。除上述磋商文件内容，其他内容由</w:t>
      </w:r>
      <w:r>
        <w:rPr>
          <w:rFonts w:ascii="仿宋_GB2312" w:hAnsi="仿宋_GB2312" w:cs="仿宋_GB2312" w:eastAsia="仿宋_GB2312"/>
        </w:rPr>
        <w:t>瑞科项目管理有限公司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西安市钟鼓楼保管所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瑞科项目管理有限公司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瑞科项目管理有限公司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瑞科项目管理有限公司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联系人：刘梦妮</w:t>
      </w:r>
    </w:p>
    <w:p>
      <w:pPr>
        <w:pStyle w:val="null3"/>
      </w:pPr>
      <w:r>
        <w:rPr>
          <w:rFonts w:ascii="仿宋_GB2312" w:hAnsi="仿宋_GB2312" w:cs="仿宋_GB2312" w:eastAsia="仿宋_GB2312"/>
        </w:rPr>
        <w:t>联系电话：17792642151</w:t>
      </w:r>
    </w:p>
    <w:p>
      <w:pPr>
        <w:pStyle w:val="null3"/>
      </w:pPr>
      <w:r>
        <w:rPr>
          <w:rFonts w:ascii="仿宋_GB2312" w:hAnsi="仿宋_GB2312" w:cs="仿宋_GB2312" w:eastAsia="仿宋_GB2312"/>
        </w:rPr>
        <w:t>地址：陕西省西安市经济技术开发区未央路303号保利中达广场2207室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针对八大作课程进行开发，包括 （1）8套多媒体课程配套的多媒体课件：整体设计、文稿撰写、排版制作等服务。 （2）8套与课程配套的教案和学生手册：素材采购、排版设计、编辑审核等服务。 （3）8套与课程配套的绘本：文稿撰写、插画绘制、排版设计 、编辑审核、样书制作、出版印刷等服务。 （4）8套与课程配套的课程教具和学生材料包：设计生产8个主题课程所需的教具，设计符合执行标准的学生材料包。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250,000.00</w:t>
      </w:r>
    </w:p>
    <w:p>
      <w:pPr>
        <w:pStyle w:val="null3"/>
      </w:pPr>
      <w:r>
        <w:rPr>
          <w:rFonts w:ascii="仿宋_GB2312" w:hAnsi="仿宋_GB2312" w:cs="仿宋_GB2312" w:eastAsia="仿宋_GB2312"/>
        </w:rPr>
        <w:t>采购包最高限价（元）: 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古建八大作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标的名称：古建八大作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一、项目名称：</w:t>
            </w:r>
            <w:r>
              <w:rPr>
                <w:rFonts w:ascii="仿宋_GB2312" w:hAnsi="仿宋_GB2312" w:cs="仿宋_GB2312" w:eastAsia="仿宋_GB2312"/>
                <w:sz w:val="24"/>
              </w:rPr>
              <w:t>古建筑</w:t>
            </w:r>
            <w:r>
              <w:rPr>
                <w:rFonts w:ascii="仿宋_GB2312" w:hAnsi="仿宋_GB2312" w:cs="仿宋_GB2312" w:eastAsia="仿宋_GB2312"/>
                <w:sz w:val="24"/>
              </w:rPr>
              <w:t>“八大作”系列课程开发</w:t>
            </w:r>
          </w:p>
          <w:p>
            <w:pPr>
              <w:pStyle w:val="null3"/>
              <w:jc w:val="both"/>
            </w:pPr>
            <w:r>
              <w:rPr>
                <w:rFonts w:ascii="仿宋_GB2312" w:hAnsi="仿宋_GB2312" w:cs="仿宋_GB2312" w:eastAsia="仿宋_GB2312"/>
                <w:sz w:val="24"/>
                <w:b/>
              </w:rPr>
              <w:t>二、项目概况</w:t>
            </w:r>
          </w:p>
          <w:p>
            <w:pPr>
              <w:pStyle w:val="null3"/>
              <w:jc w:val="both"/>
            </w:pPr>
            <w:r>
              <w:rPr>
                <w:rFonts w:ascii="仿宋_GB2312" w:hAnsi="仿宋_GB2312" w:cs="仿宋_GB2312" w:eastAsia="仿宋_GB2312"/>
                <w:sz w:val="24"/>
              </w:rPr>
              <w:t>1、项目背景</w:t>
            </w:r>
          </w:p>
          <w:p>
            <w:pPr>
              <w:pStyle w:val="null3"/>
              <w:ind w:firstLine="480"/>
              <w:jc w:val="both"/>
            </w:pPr>
            <w:r>
              <w:rPr>
                <w:rFonts w:ascii="仿宋_GB2312" w:hAnsi="仿宋_GB2312" w:cs="仿宋_GB2312" w:eastAsia="仿宋_GB2312"/>
                <w:sz w:val="24"/>
              </w:rPr>
              <w:t>西安钟楼和鼓楼作为古都西安的标志性建筑</w:t>
            </w:r>
            <w:r>
              <w:rPr>
                <w:rFonts w:ascii="仿宋_GB2312" w:hAnsi="仿宋_GB2312" w:cs="仿宋_GB2312" w:eastAsia="仿宋_GB2312"/>
                <w:sz w:val="24"/>
              </w:rPr>
              <w:t>, 承载着悠久的历史和深厚的文化内涵。我馆坚持"让历史说话,让文物说话"的宗旨,不断加强对文物的研究和利用。2025年拟打造省内唯一一个以古建筑为特色的系列教育活动，开发以“小小营造家--古建筑</w:t>
            </w:r>
          </w:p>
          <w:p>
            <w:pPr>
              <w:pStyle w:val="null3"/>
              <w:jc w:val="both"/>
            </w:pPr>
            <w:r>
              <w:rPr>
                <w:rFonts w:ascii="仿宋_GB2312" w:hAnsi="仿宋_GB2312" w:cs="仿宋_GB2312" w:eastAsia="仿宋_GB2312"/>
                <w:sz w:val="24"/>
              </w:rPr>
              <w:t>“八大作”系列为主题的博物馆研学教育课程。项目内容涵盖深入挖掘和提炼古建筑“八</w:t>
            </w:r>
          </w:p>
          <w:p>
            <w:pPr>
              <w:pStyle w:val="null3"/>
              <w:jc w:val="both"/>
            </w:pPr>
            <w:r>
              <w:rPr>
                <w:rFonts w:ascii="仿宋_GB2312" w:hAnsi="仿宋_GB2312" w:cs="仿宋_GB2312" w:eastAsia="仿宋_GB2312"/>
                <w:sz w:val="24"/>
              </w:rPr>
              <w:t>大作</w:t>
            </w:r>
            <w:r>
              <w:rPr>
                <w:rFonts w:ascii="仿宋_GB2312" w:hAnsi="仿宋_GB2312" w:cs="仿宋_GB2312" w:eastAsia="仿宋_GB2312"/>
                <w:sz w:val="24"/>
              </w:rPr>
              <w:t>”（土作、搭材作、石作、木作、彩画作、瓦作、油漆作、裱糊作）工序技艺的精</w:t>
            </w:r>
          </w:p>
          <w:p>
            <w:pPr>
              <w:pStyle w:val="null3"/>
              <w:jc w:val="both"/>
            </w:pPr>
            <w:r>
              <w:rPr>
                <w:rFonts w:ascii="仿宋_GB2312" w:hAnsi="仿宋_GB2312" w:cs="仿宋_GB2312" w:eastAsia="仿宋_GB2312"/>
                <w:sz w:val="24"/>
              </w:rPr>
              <w:t>髓。通过课程教案、多媒体课件、视频动画、手工材料包等多种教育产品形式，为社会提供详实可靠的博物馆教育资源。课程内容将详细阐述古建筑八大作的制作工序、营造技艺、装饰内容等专业知识，同时设置互动环节和实践环节，让学生亲自动手制作，加深对古建筑营造技艺的理解和掌握。</w:t>
            </w:r>
          </w:p>
          <w:p>
            <w:pPr>
              <w:pStyle w:val="null3"/>
              <w:numPr>
                <w:ilvl w:val="0"/>
                <w:numId w:val="1"/>
              </w:numPr>
              <w:jc w:val="both"/>
            </w:pPr>
            <w:r>
              <w:rPr>
                <w:rFonts w:ascii="仿宋_GB2312" w:hAnsi="仿宋_GB2312" w:cs="仿宋_GB2312" w:eastAsia="仿宋_GB2312"/>
                <w:sz w:val="24"/>
              </w:rPr>
              <w:t>项目需实现的目标</w:t>
            </w:r>
          </w:p>
          <w:p>
            <w:pPr>
              <w:pStyle w:val="null3"/>
              <w:ind w:firstLine="480"/>
              <w:jc w:val="both"/>
            </w:pPr>
            <w:r>
              <w:rPr>
                <w:rFonts w:ascii="仿宋_GB2312" w:hAnsi="仿宋_GB2312" w:cs="仿宋_GB2312" w:eastAsia="仿宋_GB2312"/>
                <w:sz w:val="24"/>
              </w:rPr>
              <w:t>通过开发古建筑</w:t>
            </w:r>
            <w:r>
              <w:rPr>
                <w:rFonts w:ascii="仿宋_GB2312" w:hAnsi="仿宋_GB2312" w:cs="仿宋_GB2312" w:eastAsia="仿宋_GB2312"/>
                <w:sz w:val="24"/>
              </w:rPr>
              <w:t>“八大作”系列教育课程，将博物馆的静态藏品转化为生动教育内容，增强青少年的文化自觉和自信，激发他们的爱国情感和民族责任感，同时创新博物馆教育形式和内容，利用数字技术提升教育效果，形成特色文化普及传承体系，满足人民的文化需求，传承和延续中华优秀传统文化的内涵和价值。</w:t>
            </w:r>
          </w:p>
          <w:p>
            <w:pPr>
              <w:pStyle w:val="null3"/>
              <w:numPr>
                <w:ilvl w:val="0"/>
                <w:numId w:val="1"/>
              </w:numPr>
              <w:jc w:val="both"/>
            </w:pPr>
            <w:r>
              <w:rPr>
                <w:rFonts w:ascii="仿宋_GB2312" w:hAnsi="仿宋_GB2312" w:cs="仿宋_GB2312" w:eastAsia="仿宋_GB2312"/>
                <w:sz w:val="24"/>
              </w:rPr>
              <w:t>采购内容</w:t>
            </w:r>
          </w:p>
          <w:p>
            <w:pPr>
              <w:pStyle w:val="null3"/>
              <w:ind w:firstLine="480"/>
              <w:jc w:val="both"/>
            </w:pPr>
            <w:r>
              <w:rPr>
                <w:rFonts w:ascii="仿宋_GB2312" w:hAnsi="仿宋_GB2312" w:cs="仿宋_GB2312" w:eastAsia="仿宋_GB2312"/>
                <w:sz w:val="24"/>
              </w:rPr>
              <w:t>针对八大作课程进行开发，包括</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1）8套多媒体课程配套的多媒体课件：整体设计、文稿撰写、排版制作等服务。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2）8套与课程配套的教案和学生手册：素材采购、排版设计、编辑审核等服务。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3）8套与课程配套的绘本：文稿撰写、插画绘制、排版设计 、编辑审核、样书制作、出版印刷等服务。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4）8套与课程配套的课程教具和学生材料包：设计生产8个主题课程所需的教具，设计符合执行标准的学生材料包。</w:t>
            </w:r>
          </w:p>
          <w:p>
            <w:pPr>
              <w:pStyle w:val="null3"/>
              <w:jc w:val="both"/>
            </w:pPr>
            <w:r>
              <w:rPr>
                <w:rFonts w:ascii="仿宋_GB2312" w:hAnsi="仿宋_GB2312" w:cs="仿宋_GB2312" w:eastAsia="仿宋_GB2312"/>
                <w:sz w:val="24"/>
                <w:b/>
              </w:rPr>
              <w:t>三、需满足的要求</w:t>
            </w:r>
          </w:p>
          <w:p>
            <w:pPr>
              <w:pStyle w:val="null3"/>
              <w:ind w:firstLine="480"/>
              <w:jc w:val="both"/>
            </w:pPr>
            <w:r>
              <w:rPr>
                <w:rFonts w:ascii="仿宋_GB2312" w:hAnsi="仿宋_GB2312" w:cs="仿宋_GB2312" w:eastAsia="仿宋_GB2312"/>
                <w:sz w:val="24"/>
              </w:rPr>
              <w:t>开发古建筑</w:t>
            </w:r>
            <w:r>
              <w:rPr>
                <w:rFonts w:ascii="仿宋_GB2312" w:hAnsi="仿宋_GB2312" w:cs="仿宋_GB2312" w:eastAsia="仿宋_GB2312"/>
                <w:sz w:val="24"/>
              </w:rPr>
              <w:t>“八大作”系列教育课程需满足多方面的严格要求。①课程内容准确无误、全面深入，充分挖掘古建筑“八大作”的工序技艺和文化内涵，同时多媒体课件和绘本要形象直观、富有吸引力。②课程设计应注重互动性和实践性，让学生在参与中学习和掌握技艺，并设立反馈机制，不断优化课程内容与教学方式。③确保采购过程透明合法，选择具有资质和经验的供应商，保障产品和服务质量。</w:t>
            </w:r>
            <w:r>
              <w:rPr>
                <w:rFonts w:ascii="仿宋_GB2312" w:hAnsi="仿宋_GB2312" w:cs="仿宋_GB2312" w:eastAsia="仿宋_GB2312"/>
                <w:sz w:val="24"/>
              </w:rPr>
              <w:t>④</w:t>
            </w:r>
            <w:r>
              <w:rPr>
                <w:rFonts w:ascii="仿宋_GB2312" w:hAnsi="仿宋_GB2312" w:cs="仿宋_GB2312" w:eastAsia="仿宋_GB2312"/>
                <w:sz w:val="24"/>
              </w:rPr>
              <w:t>严格按照项目实施计划的时间节点推进各项工作，确保项目按时完成并达到预期目标。</w:t>
            </w:r>
          </w:p>
          <w:p>
            <w:pPr>
              <w:pStyle w:val="null3"/>
              <w:jc w:val="both"/>
            </w:pPr>
            <w:r>
              <w:rPr>
                <w:rFonts w:ascii="仿宋_GB2312" w:hAnsi="仿宋_GB2312" w:cs="仿宋_GB2312" w:eastAsia="仿宋_GB2312"/>
                <w:sz w:val="24"/>
                <w:b/>
              </w:rPr>
              <w:t>四、成果文件要求</w:t>
            </w:r>
          </w:p>
          <w:p>
            <w:pPr>
              <w:pStyle w:val="null3"/>
              <w:ind w:firstLine="480"/>
            </w:pPr>
            <w:r>
              <w:rPr>
                <w:rFonts w:ascii="仿宋_GB2312" w:hAnsi="仿宋_GB2312" w:cs="仿宋_GB2312" w:eastAsia="仿宋_GB2312"/>
                <w:sz w:val="24"/>
              </w:rPr>
              <w:t>1.供应商提供绘本版式设计，保证设计的美观性及专业性；</w:t>
            </w:r>
          </w:p>
          <w:p>
            <w:pPr>
              <w:pStyle w:val="null3"/>
              <w:ind w:firstLine="480"/>
            </w:pPr>
            <w:r>
              <w:rPr>
                <w:rFonts w:ascii="仿宋_GB2312" w:hAnsi="仿宋_GB2312" w:cs="仿宋_GB2312" w:eastAsia="仿宋_GB2312"/>
                <w:sz w:val="24"/>
              </w:rPr>
              <w:t>2.供应商提供绘本画风手绘绘制，还原古建质感；角色定位Q版人物形象，符合儿童审美，形成“古建STEM童话体系”。</w:t>
            </w:r>
          </w:p>
          <w:p>
            <w:pPr>
              <w:pStyle w:val="null3"/>
              <w:ind w:firstLine="480"/>
            </w:pPr>
            <w:r>
              <w:rPr>
                <w:rFonts w:ascii="仿宋_GB2312" w:hAnsi="仿宋_GB2312" w:cs="仿宋_GB2312" w:eastAsia="仿宋_GB2312"/>
                <w:sz w:val="24"/>
              </w:rPr>
              <w:t>3.供应商负责对绘本进行编辑、审稿、加工及校对，保证书稿达到国家出版要求并在批量印刷前提供样刊经甲方确认后批量印刷，公开出版发行；</w:t>
            </w:r>
          </w:p>
          <w:p>
            <w:pPr>
              <w:pStyle w:val="null3"/>
              <w:ind w:firstLine="480"/>
            </w:pPr>
            <w:r>
              <w:rPr>
                <w:rFonts w:ascii="仿宋_GB2312" w:hAnsi="仿宋_GB2312" w:cs="仿宋_GB2312" w:eastAsia="仿宋_GB2312"/>
                <w:sz w:val="24"/>
              </w:rPr>
              <w:t>4.供应商选择优质印刷装订厂家，保证确保图书印制装订质量符合国家《图书质量管理规定》相关标准；</w:t>
            </w:r>
          </w:p>
          <w:p>
            <w:pPr>
              <w:pStyle w:val="null3"/>
              <w:ind w:firstLine="480"/>
            </w:pPr>
            <w:r>
              <w:rPr>
                <w:rFonts w:ascii="仿宋_GB2312" w:hAnsi="仿宋_GB2312" w:cs="仿宋_GB2312" w:eastAsia="仿宋_GB2312"/>
                <w:sz w:val="24"/>
              </w:rPr>
              <w:t>5.图书公开出版后，供应商在指定时间货物送达指定地点。</w:t>
            </w:r>
          </w:p>
          <w:p>
            <w:pPr>
              <w:pStyle w:val="null3"/>
            </w:pPr>
            <w:r>
              <w:rPr>
                <w:rFonts w:ascii="仿宋_GB2312" w:hAnsi="仿宋_GB2312" w:cs="仿宋_GB2312" w:eastAsia="仿宋_GB2312"/>
                <w:sz w:val="24"/>
                <w:b/>
              </w:rPr>
              <w:t>五、绘本数量要求</w:t>
            </w:r>
          </w:p>
          <w:p>
            <w:pPr>
              <w:pStyle w:val="null3"/>
              <w:ind w:firstLine="480"/>
            </w:pPr>
            <w:r>
              <w:rPr>
                <w:rFonts w:ascii="仿宋_GB2312" w:hAnsi="仿宋_GB2312" w:cs="仿宋_GB2312" w:eastAsia="仿宋_GB2312"/>
                <w:sz w:val="24"/>
              </w:rPr>
              <w:t>1、系列8套绘本成品尺寸为大度16开 (285mm×210mm)</w:t>
            </w:r>
          </w:p>
          <w:p>
            <w:pPr>
              <w:pStyle w:val="null3"/>
              <w:ind w:firstLine="480"/>
            </w:pPr>
            <w:r>
              <w:rPr>
                <w:rFonts w:ascii="仿宋_GB2312" w:hAnsi="仿宋_GB2312" w:cs="仿宋_GB2312" w:eastAsia="仿宋_GB2312"/>
                <w:sz w:val="24"/>
              </w:rPr>
              <w:t>2、绘本为精装，36页/册，封面材质，内文材质等，</w:t>
            </w:r>
          </w:p>
          <w:p>
            <w:pPr>
              <w:pStyle w:val="null3"/>
              <w:ind w:firstLine="480"/>
            </w:pPr>
            <w:r>
              <w:rPr>
                <w:rFonts w:ascii="仿宋_GB2312" w:hAnsi="仿宋_GB2312" w:cs="仿宋_GB2312" w:eastAsia="仿宋_GB2312"/>
                <w:sz w:val="24"/>
              </w:rPr>
              <w:t>3、</w:t>
            </w:r>
            <w:r>
              <w:rPr>
                <w:rFonts w:ascii="仿宋_GB2312" w:hAnsi="仿宋_GB2312" w:cs="仿宋_GB2312" w:eastAsia="仿宋_GB2312"/>
                <w:sz w:val="24"/>
              </w:rPr>
              <w:t>绘本印刷要求硬壳锁线精装，印刷出版</w:t>
            </w:r>
            <w:r>
              <w:rPr>
                <w:rFonts w:ascii="仿宋_GB2312" w:hAnsi="仿宋_GB2312" w:cs="仿宋_GB2312" w:eastAsia="仿宋_GB2312"/>
                <w:sz w:val="24"/>
              </w:rPr>
              <w:t>300套</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（最终交货成品以采购方签字样为准）。</w:t>
            </w:r>
          </w:p>
          <w:p>
            <w:pPr>
              <w:pStyle w:val="null3"/>
              <w:jc w:val="both"/>
            </w:pPr>
            <w:r>
              <w:rPr>
                <w:rFonts w:ascii="仿宋_GB2312" w:hAnsi="仿宋_GB2312" w:cs="仿宋_GB2312" w:eastAsia="仿宋_GB2312"/>
                <w:sz w:val="24"/>
                <w:b/>
              </w:rPr>
              <w:t>六、售后服务要求</w:t>
            </w:r>
          </w:p>
          <w:p>
            <w:pPr>
              <w:pStyle w:val="null3"/>
              <w:ind w:firstLine="480"/>
              <w:jc w:val="both"/>
            </w:pPr>
            <w:r>
              <w:rPr>
                <w:rFonts w:ascii="仿宋_GB2312" w:hAnsi="仿宋_GB2312" w:cs="仿宋_GB2312" w:eastAsia="仿宋_GB2312"/>
                <w:sz w:val="24"/>
              </w:rPr>
              <w:t>保证图书质量，若出现规格不符合合同约定或者有漏页、缺页、破页印刷字迹不清等质量问题，需及时免费更换。</w:t>
            </w:r>
          </w:p>
          <w:p>
            <w:pPr>
              <w:pStyle w:val="null3"/>
              <w:jc w:val="both"/>
            </w:pPr>
            <w:r>
              <w:rPr>
                <w:rFonts w:ascii="仿宋_GB2312" w:hAnsi="仿宋_GB2312" w:cs="仿宋_GB2312" w:eastAsia="仿宋_GB2312"/>
                <w:sz w:val="24"/>
                <w:b/>
              </w:rPr>
              <w:t>七、商务要求</w:t>
            </w:r>
          </w:p>
          <w:p>
            <w:pPr>
              <w:pStyle w:val="null3"/>
              <w:jc w:val="both"/>
            </w:pPr>
            <w:r>
              <w:rPr>
                <w:rFonts w:ascii="仿宋_GB2312" w:hAnsi="仿宋_GB2312" w:cs="仿宋_GB2312" w:eastAsia="仿宋_GB2312"/>
                <w:sz w:val="24"/>
                <w:b/>
              </w:rPr>
              <w:t>1、服务期限：</w:t>
            </w:r>
            <w:r>
              <w:rPr>
                <w:rFonts w:ascii="仿宋_GB2312" w:hAnsi="仿宋_GB2312" w:cs="仿宋_GB2312" w:eastAsia="仿宋_GB2312"/>
                <w:sz w:val="24"/>
              </w:rPr>
              <w:t>2025年12月31日之前完成出版并运送至甲方指定地点</w:t>
            </w:r>
          </w:p>
          <w:p>
            <w:pPr>
              <w:pStyle w:val="null3"/>
              <w:jc w:val="both"/>
            </w:pPr>
            <w:r>
              <w:rPr>
                <w:rFonts w:ascii="仿宋_GB2312" w:hAnsi="仿宋_GB2312" w:cs="仿宋_GB2312" w:eastAsia="仿宋_GB2312"/>
                <w:sz w:val="24"/>
                <w:b/>
              </w:rPr>
              <w:t>2、服务地点：</w:t>
            </w:r>
            <w:r>
              <w:rPr>
                <w:rFonts w:ascii="仿宋_GB2312" w:hAnsi="仿宋_GB2312" w:cs="仿宋_GB2312" w:eastAsia="仿宋_GB2312"/>
                <w:sz w:val="24"/>
              </w:rPr>
              <w:t>采购人指定地点；</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、付款方式</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1）合同签订之日起20个工作日内，支付合同总金额的60.00%。</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2）样书制作完成经甲方初验合格支付合同总金额的 40.00%。（绘本正式出版仍继续履约至印刷完成并进行终验）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3）甲方每次付款前，乙方需向甲方开具财务部门认可的等额</w:t>
            </w:r>
            <w:r>
              <w:rPr>
                <w:rFonts w:ascii="仿宋_GB2312" w:hAnsi="仿宋_GB2312" w:cs="仿宋_GB2312" w:eastAsia="仿宋_GB2312"/>
                <w:sz w:val="24"/>
              </w:rPr>
              <w:t>普通</w:t>
            </w:r>
            <w:r>
              <w:rPr>
                <w:rFonts w:ascii="仿宋_GB2312" w:hAnsi="仿宋_GB2312" w:cs="仿宋_GB2312" w:eastAsia="仿宋_GB2312"/>
                <w:sz w:val="24"/>
              </w:rPr>
              <w:t>发票，否则甲方的付款时间可相应顺延。因甲方提供开票信息不准确导致乙方开票有误的，相关不利后果由甲方自行承担。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2025年12月31日之前完成出版并运送至甲方指定地点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1.成交供应商在服务期限内按照项目需求完成后，甲方依据验收依据对项目组织终验。 2.验收依据： (1) 合同文本； (2) 国家有关的验收标准及规范； (3) 竞争性磋商文件； (4) 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26</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样书制作完成经甲方初验合格</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 （二）未按合同要求提供服务或服务质量不能满足本次磋商要求，甲方会同监督机构、采购代理机构有权终止合同和对乙方违约行为进行追究，同时按政府采购法的有关规定进行相应的处罚。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注：中标供应商中标后需提供纸质响应文件3份（一正两副）电子版1份，纸质响应文件需胶装，递交地址：西安市未央区御井路3995号国机集团研发中心南幢6层。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供应商是法人或其他组织的应提供营业执照等证明文件，供应商是自然人的应提供有效的自然人身份证明。 2、提供经审计的2024年度财务报告（包括四表一注，即资产负债表、利润表、现金流量表、所有者权益变动表及其附注），且无反对意见；事业法人提供部门决算报告；/或在谈判日期前六个月内其基本开户银行出具的资信证明（附《基本存款账户信息》或《银行开户许可证》复印件）；/或财政部门认可的政府采购专业担保机构出具的谈判担保函；/或表明具有良好的商业信誉和健全的财务会计制度的诚信声明；以上四种形式的资料提供任何一种即可； 3、提供缴费所属日期为磋商截止时间前12个月内任一月份（磋商截止时间当月不计入）的增值税（或所得税）缴费凭据或税务机关出具的完税证明/在法规范围内不需提供的应出具书面说明和证明文件；/或具有依法缴纳税收的诚信声明；以上三种形式的资料提供任何一种即可；、 4、提供缴费所属日期为磋商截止时间前12个月内任一月份（磋商截止时间当月不计入）的缴费凭据或社保机关出具的缴费证明/在法规范围内不需提供的应出具书面说明和证明文件；/或具有依法缴纳社会保障资金的缴纳记录的诚信声明；以上三种形式的资料提供任何一种即可； 5、提供具有履行合同所必需的设备和专业技术能力的承诺；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非联合体投标声明</w:t>
            </w:r>
          </w:p>
        </w:tc>
        <w:tc>
          <w:tcPr>
            <w:tcW w:type="dxa" w:w="3322"/>
          </w:tcPr>
          <w:p>
            <w:pPr>
              <w:pStyle w:val="null3"/>
            </w:pPr>
            <w:r>
              <w:rPr>
                <w:rFonts w:ascii="仿宋_GB2312" w:hAnsi="仿宋_GB2312" w:cs="仿宋_GB2312" w:eastAsia="仿宋_GB2312"/>
              </w:rPr>
              <w:t>需提供非联合体投标声明函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业绩一览表.docx 服务内容及服务邀请应答表 中小企业声明函 商务应答表 报价表 响应文件封面 本项目拟投入人员汇总表.docx 分项报价表.docx 供应商应提交的相关资格证明材料.docx 残疾人福利性单位声明函 服务方案 标的清单 响应函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分项报价表.docx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项目总体理解及规划</w:t>
            </w:r>
          </w:p>
        </w:tc>
        <w:tc>
          <w:tcPr>
            <w:tcW w:type="dxa" w:w="2492"/>
          </w:tcPr>
          <w:p>
            <w:pPr>
              <w:pStyle w:val="null3"/>
            </w:pPr>
            <w:r>
              <w:rPr>
                <w:rFonts w:ascii="仿宋_GB2312" w:hAnsi="仿宋_GB2312" w:cs="仿宋_GB2312" w:eastAsia="仿宋_GB2312"/>
              </w:rPr>
              <w:t>一、评审内容 针对本项目提供详细的项目总体理解及规划，包括但不限于①对本项目的总体认识；②对本项目的理解；③对本项目的整体规划等内容。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上述3项评审内容全部满足评审标准得15分，每有一个评审内容缺项扣5分，每有一项评审内容存在缺陷，扣（0-5）分，扣完为止。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针对本项目提供详细的服务方案包括但不限于①需求调研方案；②资料收集整理方案；③课程内容审核方案；④课程方案策划；⑤课程编制方案等内容。 二、评审标准 1、完善性：方案必须全面，对评审内容中的各项要求有详细阐述； 2、可实施性：切合本项目实际情况，提出步骤清晰、合理的方案； 3、针对性：方案能够紧扣项目实际情况，内容科学合理。 上述4项评审内容全部满足评审标准得15分，每有一个评审内容缺项扣3分，每有一项评审内容存在缺陷，扣（0-3）分，扣完为止。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针对本项目提供完善的应急预案，包括但不限于①针对突发、紧急、重大情况的应急处理预案；②项目实施过程中人员变动等内容。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进度计划及质量保障措施</w:t>
            </w:r>
          </w:p>
        </w:tc>
        <w:tc>
          <w:tcPr>
            <w:tcW w:type="dxa" w:w="2492"/>
          </w:tcPr>
          <w:p>
            <w:pPr>
              <w:pStyle w:val="null3"/>
            </w:pPr>
            <w:r>
              <w:rPr>
                <w:rFonts w:ascii="仿宋_GB2312" w:hAnsi="仿宋_GB2312" w:cs="仿宋_GB2312" w:eastAsia="仿宋_GB2312"/>
              </w:rPr>
              <w:t>一、评审内容 针对本项目提供详细完善的进度计划及质量保障措施，包括但不限于①进度计划；②进度保障措施；③质量保障措施；④人员安排；⑤设备投入保障措施等内容。 二、评审标准 1、完善性：方案必须全面，对评审内容中的各项要求有详细阐述； 2、可实施性：切合本项目实际情况，提出步骤清晰、合理的方案； 3、针对性：方案能够紧扣项目实际情况，内容科学合理。 上述5项评审内容全部满足评审标准得10分，每有一个评审内容缺项扣2分，每有一项评审内容存在缺陷，扣（0-2）分，扣完为止。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成果文件保证措施</w:t>
            </w:r>
          </w:p>
        </w:tc>
        <w:tc>
          <w:tcPr>
            <w:tcW w:type="dxa" w:w="2492"/>
          </w:tcPr>
          <w:p>
            <w:pPr>
              <w:pStyle w:val="null3"/>
            </w:pPr>
            <w:r>
              <w:rPr>
                <w:rFonts w:ascii="仿宋_GB2312" w:hAnsi="仿宋_GB2312" w:cs="仿宋_GB2312" w:eastAsia="仿宋_GB2312"/>
              </w:rPr>
              <w:t>一、评审内容 针对本项目提供详细的成果文件保证措施，包括但不限于①对本项目质量目标明确；②对本项目体系健全；③对本项目的成果文件保证措施等内容。 二、评审标准 1、完善性：方案必须全面，对评审内容中的各项要求有详细阐述； 2、可实施性：切合本项目实际情况，提出步骤清晰、合理的方案； 3、针对性：方案能够紧扣项目实际情况，内容科学合理。 上述3项评审内容全部满足评审标准得6分，每有一个评审内容缺项扣2分，每有一项评审内容存在缺陷，扣（0-2）分，扣完为止。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售后保障方案</w:t>
            </w:r>
          </w:p>
        </w:tc>
        <w:tc>
          <w:tcPr>
            <w:tcW w:type="dxa" w:w="2492"/>
          </w:tcPr>
          <w:p>
            <w:pPr>
              <w:pStyle w:val="null3"/>
            </w:pPr>
            <w:r>
              <w:rPr>
                <w:rFonts w:ascii="仿宋_GB2312" w:hAnsi="仿宋_GB2312" w:cs="仿宋_GB2312" w:eastAsia="仿宋_GB2312"/>
              </w:rPr>
              <w:t>一、评审内容 针对本项目提供详细的售后保障方案，包括但不限于①售后服务团队；②响应时间以及售后流程等内容。 三、评审标准 1、完善性：方案必须全面，对评审内容中的各项要求有详细阐述； 2、可实施性：切合本项目实际情况，提出步骤清晰、合理的方案； 3、针对性：方案能够紧扣项目实际情况，内容科学合理。 上述2项评审内容全部满足评审标准得4分，每有一个评审内容缺项扣2分，每有一项评审内容存在缺陷，扣（0-2）分，扣完为止。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针对本项目提供具体可行的服务承诺及合理化建议，包括但不限于①服务质量承诺；②服务响应时限、人员到位、安全保障、不能完全履行承诺时愿意接受相关处罚等以及其他服务的承诺。 二、评审标准 1、完善性：方案必须全面，对评审内容中的各项要求有详细阐述； 2、可实施性：切合本项目实际情况，提出步骤清晰、合理的方案； 3、针对性：方案能够紧扣项目实际情况，内容科学合理。 上述2项评审内容全部满足评审标准得10分，每有一个评审内容缺项扣5分，每有一项评审内容存在缺陷，扣（0-5）分，扣完为止。 说明：缺陷是指内容没有结合项目实际需求、虽有内容但不完善、内容表述前后不一致、套用其他项目方案或与项目需求不匹配及其他不利于项目实施的等任意一种情形。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供应商具有2021年1月1日至今的同类项目业绩证明文件（以合同签订时间为准），提供合同复印件加盖公章，每提供一份得5分，满分15分。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2、满足磋商文件实质性要求且最终报价最低的供应商的价格为磋商基准价，其价格分为满分15分。 3、磋商报价得分=（磋商基准价/最终磋商报价）×15。 4、磋商报价不完整的，不进入磋商基准价的计算，本项得0分。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