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版本号：SXWXZBDL2025-ZC-GK100520250721001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第十届“创客中国”陕西省西安市中小企业创新创业区域赛</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SXWXZBDL2025-ZC-GK1005</w:t>
      </w:r>
      <w:r>
        <w:br/>
      </w:r>
      <w:r>
        <w:br/>
      </w:r>
      <w:r>
        <w:br/>
      </w:r>
    </w:p>
    <w:p>
      <w:pPr>
        <w:pStyle w:val="null3"/>
        <w:jc w:val="center"/>
        <w:outlineLvl w:val="2"/>
      </w:pPr>
      <w:r>
        <w:rPr>
          <w:rFonts w:ascii="仿宋_GB2312" w:hAnsi="仿宋_GB2312" w:cs="仿宋_GB2312" w:eastAsia="仿宋_GB2312"/>
          <w:sz w:val="28"/>
          <w:b/>
        </w:rPr>
        <w:t>西安市工业和信息化局（本级）</w:t>
      </w:r>
    </w:p>
    <w:p>
      <w:pPr>
        <w:pStyle w:val="null3"/>
        <w:jc w:val="center"/>
        <w:outlineLvl w:val="2"/>
      </w:pPr>
      <w:r>
        <w:rPr>
          <w:rFonts w:ascii="仿宋_GB2312" w:hAnsi="仿宋_GB2312" w:cs="仿宋_GB2312" w:eastAsia="仿宋_GB2312"/>
          <w:sz w:val="28"/>
          <w:b/>
        </w:rPr>
        <w:t>陕西万兴招标代理有限公司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陕西万兴招标代理有限公司</w:t>
      </w:r>
      <w:r>
        <w:rPr>
          <w:rFonts w:ascii="仿宋_GB2312" w:hAnsi="仿宋_GB2312" w:cs="仿宋_GB2312" w:eastAsia="仿宋_GB2312"/>
        </w:rPr>
        <w:t>（以下简称“代理机构”）受</w:t>
      </w:r>
      <w:r>
        <w:rPr>
          <w:rFonts w:ascii="仿宋_GB2312" w:hAnsi="仿宋_GB2312" w:cs="仿宋_GB2312" w:eastAsia="仿宋_GB2312"/>
        </w:rPr>
        <w:t>西安市工业和信息化局（本级）</w:t>
      </w:r>
      <w:r>
        <w:rPr>
          <w:rFonts w:ascii="仿宋_GB2312" w:hAnsi="仿宋_GB2312" w:cs="仿宋_GB2312" w:eastAsia="仿宋_GB2312"/>
        </w:rPr>
        <w:t>委托，拟对</w:t>
      </w:r>
      <w:r>
        <w:rPr>
          <w:rFonts w:ascii="仿宋_GB2312" w:hAnsi="仿宋_GB2312" w:cs="仿宋_GB2312" w:eastAsia="仿宋_GB2312"/>
        </w:rPr>
        <w:t>第十届“创客中国”陕西省西安市中小企业创新创业区域赛</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SXWXZBDL2025-ZC-GK1005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第十届“创客中国”陕西省西安市中小企业创新创业区域赛</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组织实施第十届“创客中国”陕西省西安市中小企业创新创业区域赛。</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采购包1（第十届“创客中国”陕西省西安市中小企业创新创业区域赛）：属于专门面向中小企业采购。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1、营业执照或其他组织：具有独立承担民事责任的法人、其他组织或自然人，并出具合法有效的营业执照或事业单位法人证书等国家规定的相关证明，自然人参与的提供其身份证明。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2、供应商应授权合法的人员参加投标全过程：法定代表人授权书（附法定代表人、被授权人身份证复印件），法定代表人直接参加投标，须提供法定代表人身份证明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3、财务状况：提供2024年度的经审计的完整财务会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4、依法缴纳税收证明资料：提供投标截止日前一年内任意一个月的纳税凭据或完税证明（增值税、印花税、城市维护建设费、企业所得税等一种或多种税种），依法免税的应提供相关证明材料。</w:t>
      </w:r>
    </w:p>
    <w:p>
      <w:pPr>
        <w:pStyle w:val="null3"/>
      </w:pPr>
      <w:r>
        <w:rPr>
          <w:rFonts w:ascii="仿宋_GB2312" w:hAnsi="仿宋_GB2312" w:cs="仿宋_GB2312" w:eastAsia="仿宋_GB2312"/>
        </w:rPr>
        <w:t>5、依法缴纳社会保险证明资料：提供投标截止日前一年内任意一个月的社会保障资金缴存单据或社保机构开具的社会保险参保缴费情况证明，依法不需要缴纳社会保障资金的应提供相关证明材料。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6、书面声明：提供参加政府采购活动前三年内在经营活动中没有重大违法记录的书面声明。</w:t>
      </w:r>
    </w:p>
    <w:p>
      <w:pPr>
        <w:pStyle w:val="null3"/>
      </w:pPr>
      <w:r>
        <w:rPr>
          <w:rFonts w:ascii="仿宋_GB2312" w:hAnsi="仿宋_GB2312" w:cs="仿宋_GB2312" w:eastAsia="仿宋_GB2312"/>
        </w:rPr>
        <w:t>7、承诺书：提供具有履行合同所必需的设备和专业技术能力的承诺。</w:t>
      </w:r>
    </w:p>
    <w:p>
      <w:pPr>
        <w:pStyle w:val="null3"/>
      </w:pPr>
      <w:r>
        <w:rPr>
          <w:rFonts w:ascii="仿宋_GB2312" w:hAnsi="仿宋_GB2312" w:cs="仿宋_GB2312" w:eastAsia="仿宋_GB2312"/>
        </w:rPr>
        <w:t>8、企业信用：投标人不得为“信用中国”网站（www.creditchina.gov.cn）中列入“失信被执行人（中国执行信息公开网http：//zxgk.court.gov.cn/shixin/）”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9、非联合体投标：本采购包不接受联合体投标，供应商提供非联合体投标承诺书。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西安市工业和信息化局（本级）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西安市未央区凤城八路109号市政府2号楼6层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029-86788977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陕西万兴招标代理有限公司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西安市莲湖区北关正街35号方兴大厦4-018室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张小娜、董雪、李玉萍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029-89627187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发的《招标代理服务收费管理暂行办法》（计价格[2002]1980号）和国家发展和改革委员会办公厅颁发的《关于招标代理服务收费有关问题的通知》（发改办价格[2003]857号）的有关规定执行计取。2.中标单位在领取成交通知书前，须向采购代理机构一次性支付招标代理服务费。3.招标代理服务费交纳信息：户名：陕西万兴招标代理有限公司开户行：北京银行股份有限公司西安大明宫支行账号：20000034467500016437653请成交供应商按照要求将招标代理服务费汇入以上指定账户，如因自身原因发生错误，产生的不利后果均由成交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西安市工业和信息化局（本级）</w:t>
      </w:r>
      <w:r>
        <w:rPr>
          <w:rFonts w:ascii="仿宋_GB2312" w:hAnsi="仿宋_GB2312" w:cs="仿宋_GB2312" w:eastAsia="仿宋_GB2312"/>
        </w:rPr>
        <w:t>和</w:t>
      </w:r>
      <w:r>
        <w:rPr>
          <w:rFonts w:ascii="仿宋_GB2312" w:hAnsi="仿宋_GB2312" w:cs="仿宋_GB2312" w:eastAsia="仿宋_GB2312"/>
        </w:rPr>
        <w:t>陕西万兴招标代理有限公司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西安市工业和信息化局（本级）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陕西万兴招标代理有限公司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西安市工业和信息化局（本级）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陕西万兴招标代理有限公司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按照国家相关标准、行业标准、地方标准或者其他标准、规范标准执行。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联系人：李玉萍</w:t>
      </w:r>
    </w:p>
    <w:p>
      <w:pPr>
        <w:pStyle w:val="null3"/>
      </w:pPr>
      <w:r>
        <w:rPr>
          <w:rFonts w:ascii="仿宋_GB2312" w:hAnsi="仿宋_GB2312" w:cs="仿宋_GB2312" w:eastAsia="仿宋_GB2312"/>
        </w:rPr>
        <w:t>联系电话：029-89627187</w:t>
      </w:r>
    </w:p>
    <w:p>
      <w:pPr>
        <w:pStyle w:val="null3"/>
      </w:pPr>
      <w:r>
        <w:rPr>
          <w:rFonts w:ascii="仿宋_GB2312" w:hAnsi="仿宋_GB2312" w:cs="仿宋_GB2312" w:eastAsia="仿宋_GB2312"/>
        </w:rPr>
        <w:t>地址：西安市莲湖区北关正街35号方兴大厦4-018室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为深入学习贯彻重要指示精神，落实中央、省、市促进中小企业健康发展、推动双创高质量发展的政策措施，进一步激发提升西安市中小企业创新创业活力，推动中小企业高质量发展。根据工信部信息中心《关于举办第十届</w:t>
      </w:r>
      <w:r>
        <w:rPr>
          <w:rFonts w:ascii="仿宋_GB2312" w:hAnsi="仿宋_GB2312" w:cs="仿宋_GB2312" w:eastAsia="仿宋_GB2312"/>
          <w:sz w:val="24"/>
        </w:rPr>
        <w:t>“创客中国”中小企业创新创业大赛的通知》（信中〔2025〕4号）和陕西省工信厅、财政厅《关于举办第十届“创客中国”陕西省中小企业创新创业大赛暨第七届“创客陕西”中小企业创新创业大赛的通知》（陕工信发〔2025〕114 号）要求，我们拟举办办第十届“创客中国”陕西省西安市中小企业创新创业区域赛。</w:t>
      </w:r>
    </w:p>
    <w:p>
      <w:pPr>
        <w:pStyle w:val="null3"/>
        <w:jc w:val="both"/>
      </w:pPr>
      <w:r>
        <w:rPr>
          <w:rFonts w:ascii="仿宋_GB2312" w:hAnsi="仿宋_GB2312" w:cs="仿宋_GB2312" w:eastAsia="仿宋_GB2312"/>
          <w:sz w:val="24"/>
        </w:rPr>
        <w:t>赛事按照赛前宣传、组织报名；大赛启动仪式、市级初赛、复赛、决赛暨颁奖典礼；赛后跟踪服务等阶段进行。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2,760,000.00</w:t>
      </w:r>
    </w:p>
    <w:p>
      <w:pPr>
        <w:pStyle w:val="null3"/>
      </w:pPr>
      <w:r>
        <w:rPr>
          <w:rFonts w:ascii="仿宋_GB2312" w:hAnsi="仿宋_GB2312" w:cs="仿宋_GB2312" w:eastAsia="仿宋_GB2312"/>
        </w:rPr>
        <w:t>采购包最高限价（元）: 2,760,000.00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第十届“创客中国”陕西省西安市中小企业创新创业区域赛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标的名称：第十届“创客中国”陕西省西安市中小企业创新创业区域赛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一、大赛目的</w:t>
            </w:r>
          </w:p>
          <w:p>
            <w:pPr>
              <w:pStyle w:val="null3"/>
              <w:jc w:val="both"/>
            </w:pPr>
            <w:r>
              <w:rPr>
                <w:rFonts w:ascii="仿宋_GB2312" w:hAnsi="仿宋_GB2312" w:cs="仿宋_GB2312" w:eastAsia="仿宋_GB2312"/>
                <w:sz w:val="24"/>
              </w:rPr>
              <w:t>激发创新潜力，集聚创业资源，营造创新创业氛围，打造中</w:t>
            </w:r>
          </w:p>
          <w:p>
            <w:pPr>
              <w:pStyle w:val="null3"/>
              <w:jc w:val="both"/>
            </w:pPr>
            <w:r>
              <w:rPr>
                <w:rFonts w:ascii="仿宋_GB2312" w:hAnsi="仿宋_GB2312" w:cs="仿宋_GB2312" w:eastAsia="仿宋_GB2312"/>
                <w:sz w:val="24"/>
              </w:rPr>
              <w:t>小企业和创业者交流展示、项目孵化、产融对接、协同创新平台；发掘和培育一批优秀项目、团队和企业，催生新产品、新技术、新模式和新业态。</w:t>
            </w:r>
          </w:p>
          <w:p>
            <w:pPr>
              <w:pStyle w:val="null3"/>
              <w:jc w:val="both"/>
            </w:pPr>
            <w:r>
              <w:rPr>
                <w:rFonts w:ascii="仿宋_GB2312" w:hAnsi="仿宋_GB2312" w:cs="仿宋_GB2312" w:eastAsia="仿宋_GB2312"/>
                <w:sz w:val="24"/>
              </w:rPr>
              <w:t>二、大赛主题</w:t>
            </w:r>
          </w:p>
          <w:p>
            <w:pPr>
              <w:pStyle w:val="null3"/>
              <w:jc w:val="both"/>
            </w:pPr>
            <w:r>
              <w:rPr>
                <w:rFonts w:ascii="仿宋_GB2312" w:hAnsi="仿宋_GB2312" w:cs="仿宋_GB2312" w:eastAsia="仿宋_GB2312"/>
                <w:sz w:val="24"/>
              </w:rPr>
              <w:t>围绕产业链、部署创新链、配置资金链、培育人才链。</w:t>
            </w:r>
          </w:p>
          <w:p>
            <w:pPr>
              <w:pStyle w:val="null3"/>
              <w:jc w:val="both"/>
            </w:pPr>
            <w:r>
              <w:rPr>
                <w:rFonts w:ascii="仿宋_GB2312" w:hAnsi="仿宋_GB2312" w:cs="仿宋_GB2312" w:eastAsia="仿宋_GB2312"/>
                <w:sz w:val="24"/>
              </w:rPr>
              <w:t>三、参赛领域</w:t>
            </w:r>
          </w:p>
          <w:p>
            <w:pPr>
              <w:pStyle w:val="null3"/>
              <w:jc w:val="both"/>
            </w:pPr>
            <w:r>
              <w:rPr>
                <w:rFonts w:ascii="仿宋_GB2312" w:hAnsi="仿宋_GB2312" w:cs="仿宋_GB2312" w:eastAsia="仿宋_GB2312"/>
                <w:sz w:val="24"/>
              </w:rPr>
              <w:t>围绕我市光伏、商用车、乘用车、大飞机、输配电装备重点</w:t>
            </w:r>
            <w:r>
              <w:rPr>
                <w:rFonts w:ascii="仿宋_GB2312" w:hAnsi="仿宋_GB2312" w:cs="仿宋_GB2312" w:eastAsia="仿宋_GB2312"/>
                <w:sz w:val="24"/>
              </w:rPr>
              <w:t>产业链；半导体、新材料、生物医药产业链群；光子、智能终端、商业航天、无人机、智能网联汽车、增材制造产业集群以及具有高成长性的未来产业。</w:t>
            </w:r>
          </w:p>
          <w:p>
            <w:pPr>
              <w:pStyle w:val="null3"/>
              <w:jc w:val="both"/>
            </w:pPr>
            <w:r>
              <w:rPr>
                <w:rFonts w:ascii="仿宋_GB2312" w:hAnsi="仿宋_GB2312" w:cs="仿宋_GB2312" w:eastAsia="仿宋_GB2312"/>
                <w:sz w:val="24"/>
              </w:rPr>
              <w:t>四、赛事安排</w:t>
            </w:r>
          </w:p>
          <w:p>
            <w:pPr>
              <w:pStyle w:val="null3"/>
              <w:jc w:val="both"/>
            </w:pPr>
            <w:r>
              <w:rPr>
                <w:rFonts w:ascii="仿宋_GB2312" w:hAnsi="仿宋_GB2312" w:cs="仿宋_GB2312" w:eastAsia="仿宋_GB2312"/>
                <w:sz w:val="24"/>
              </w:rPr>
              <w:t>（一）赛事组成</w:t>
            </w:r>
          </w:p>
          <w:p>
            <w:pPr>
              <w:pStyle w:val="null3"/>
              <w:jc w:val="both"/>
            </w:pPr>
            <w:r>
              <w:rPr>
                <w:rFonts w:ascii="仿宋_GB2312" w:hAnsi="仿宋_GB2312" w:cs="仿宋_GB2312" w:eastAsia="仿宋_GB2312"/>
                <w:sz w:val="24"/>
              </w:rPr>
              <w:t>大赛分企业组和创业组，着力发掘和推荐我市重点产业链上创新能力较强、发展潜力较大的中小微企业和创业团队。赛事按照赛前宣传、组织报名；大赛启动仪式、市级初赛、复赛、决赛暨颁奖典礼；赛后跟踪服务等阶段进行。</w:t>
            </w:r>
          </w:p>
          <w:p>
            <w:pPr>
              <w:pStyle w:val="null3"/>
              <w:jc w:val="both"/>
            </w:pPr>
            <w:r>
              <w:rPr>
                <w:rFonts w:ascii="仿宋_GB2312" w:hAnsi="仿宋_GB2312" w:cs="仿宋_GB2312" w:eastAsia="仿宋_GB2312"/>
                <w:sz w:val="24"/>
              </w:rPr>
              <w:t>（二）赛程安排</w:t>
            </w:r>
          </w:p>
          <w:p>
            <w:pPr>
              <w:pStyle w:val="null3"/>
              <w:jc w:val="both"/>
            </w:pPr>
            <w:r>
              <w:rPr>
                <w:rFonts w:ascii="仿宋_GB2312" w:hAnsi="仿宋_GB2312" w:cs="仿宋_GB2312" w:eastAsia="仿宋_GB2312"/>
                <w:sz w:val="24"/>
              </w:rPr>
              <w:t>1．赛前宣传。大赛组委会将会同区县、开发区工信部门、工业园区、高校创业园、双创基地等单位依托网络、自媒体、公众号发布赛事信息，鼓励符合条件的企业和创客团队踊跃报名。</w:t>
            </w:r>
          </w:p>
          <w:p>
            <w:pPr>
              <w:pStyle w:val="null3"/>
              <w:jc w:val="both"/>
            </w:pPr>
            <w:r>
              <w:rPr>
                <w:rFonts w:ascii="仿宋_GB2312" w:hAnsi="仿宋_GB2312" w:cs="仿宋_GB2312" w:eastAsia="仿宋_GB2312"/>
                <w:sz w:val="24"/>
              </w:rPr>
              <w:t>2．组织报名</w:t>
            </w:r>
          </w:p>
          <w:p>
            <w:pPr>
              <w:pStyle w:val="null3"/>
              <w:jc w:val="both"/>
            </w:pPr>
            <w:r>
              <w:rPr>
                <w:rFonts w:ascii="仿宋_GB2312" w:hAnsi="仿宋_GB2312" w:cs="仿宋_GB2312" w:eastAsia="仿宋_GB2312"/>
                <w:sz w:val="24"/>
              </w:rPr>
              <w:t>参赛项目不做行业限制，分企业组和创客组。项目应符合国家法律法规和产业政策、经营规范，社会信誉良好，无不良记录，不侵犯任何第三方知识产权。符合条件的企业和创客均可报名参赛。参赛者通过登陆大赛官网（</w:t>
            </w:r>
            <w:r>
              <w:rPr>
                <w:rFonts w:ascii="仿宋_GB2312" w:hAnsi="仿宋_GB2312" w:cs="仿宋_GB2312" w:eastAsia="仿宋_GB2312"/>
                <w:sz w:val="24"/>
              </w:rPr>
              <w:t>http://www.cnmaker.org.cn/）注册报名，未注册登记的参赛者不得参加大赛。赛事将邀请国有投资公司、大专院校、科研院所、行业协会等相关机构参与赛程，发挥各自资源优势，为参赛企业、项目提供技术赋能、产融对接、孵化落地及成果转化等服务支撑。同时鼓励社会投融资机构、中介服务机构、小微企业创业创新基地等通过官网报名参与此次赛事。</w:t>
            </w:r>
            <w:r>
              <w:rPr>
                <w:rFonts w:ascii="仿宋_GB2312" w:hAnsi="仿宋_GB2312" w:cs="仿宋_GB2312" w:eastAsia="仿宋_GB2312"/>
                <w:sz w:val="24"/>
                <w:b/>
              </w:rPr>
              <w:t>大赛向参赛者不收取任何费用。</w:t>
            </w:r>
          </w:p>
          <w:p>
            <w:pPr>
              <w:pStyle w:val="null3"/>
              <w:jc w:val="both"/>
            </w:pPr>
            <w:r>
              <w:rPr>
                <w:rFonts w:ascii="仿宋_GB2312" w:hAnsi="仿宋_GB2312" w:cs="仿宋_GB2312" w:eastAsia="仿宋_GB2312"/>
                <w:sz w:val="24"/>
              </w:rPr>
              <w:t>3．大赛启动仪式。为扩大影响力，营造良好热烈的创新创业氛围，大赛组委会择期举办大赛启动仪式。</w:t>
            </w:r>
          </w:p>
          <w:p>
            <w:pPr>
              <w:pStyle w:val="null3"/>
              <w:jc w:val="both"/>
            </w:pPr>
            <w:r>
              <w:rPr>
                <w:rFonts w:ascii="仿宋_GB2312" w:hAnsi="仿宋_GB2312" w:cs="仿宋_GB2312" w:eastAsia="仿宋_GB2312"/>
                <w:sz w:val="24"/>
              </w:rPr>
              <w:t>4．市级初赛。大赛评审委员会将对报名项目进行初评，选拔企业组和创业组的优秀项目参加市级复赛。省级“专精特新”和专精特新“小巨人”企业项目可直接进入复赛。</w:t>
            </w:r>
          </w:p>
          <w:p>
            <w:pPr>
              <w:pStyle w:val="null3"/>
              <w:jc w:val="both"/>
            </w:pPr>
            <w:r>
              <w:rPr>
                <w:rFonts w:ascii="仿宋_GB2312" w:hAnsi="仿宋_GB2312" w:cs="仿宋_GB2312" w:eastAsia="仿宋_GB2312"/>
                <w:sz w:val="24"/>
              </w:rPr>
              <w:t>5．市级复赛。复赛采用“8+4”路演和现场答辩模式进行，即参赛选手项目介绍 8 分钟，评委提问 4 分钟。大赛评审委员会对参加市级复赛的项目进行评审，选拔出“企业组”前 24 强和“创业组”前 12 强进入市级决赛。</w:t>
            </w:r>
          </w:p>
          <w:p>
            <w:pPr>
              <w:pStyle w:val="null3"/>
              <w:jc w:val="both"/>
            </w:pPr>
            <w:r>
              <w:rPr>
                <w:rFonts w:ascii="仿宋_GB2312" w:hAnsi="仿宋_GB2312" w:cs="仿宋_GB2312" w:eastAsia="仿宋_GB2312"/>
                <w:sz w:val="24"/>
              </w:rPr>
              <w:t>6．市级决赛暨颁奖典礼。决赛现场路演按企业组和创业组分别进行，两组均采用“8+4”路演和现场答辩模式进行，即参</w:t>
            </w:r>
            <w:r>
              <w:rPr>
                <w:rFonts w:ascii="仿宋_GB2312" w:hAnsi="仿宋_GB2312" w:cs="仿宋_GB2312" w:eastAsia="仿宋_GB2312"/>
                <w:sz w:val="24"/>
              </w:rPr>
              <w:t>赛选手项目介绍</w:t>
            </w:r>
            <w:r>
              <w:rPr>
                <w:rFonts w:ascii="仿宋_GB2312" w:hAnsi="仿宋_GB2312" w:cs="仿宋_GB2312" w:eastAsia="仿宋_GB2312"/>
                <w:sz w:val="24"/>
              </w:rPr>
              <w:t>8 分钟，评委提问 4 分钟。其中项目介绍通过PPT 进行演示;参加答辩环节的企业(团队)成员不超过 2 人。决赛现场根据项目最终得分将评选出一二三等奖项目、优胜奖项目并举行颁奖典礼。</w:t>
            </w:r>
          </w:p>
          <w:p>
            <w:pPr>
              <w:pStyle w:val="null3"/>
              <w:jc w:val="both"/>
            </w:pPr>
            <w:r>
              <w:rPr>
                <w:rFonts w:ascii="仿宋_GB2312" w:hAnsi="仿宋_GB2312" w:cs="仿宋_GB2312" w:eastAsia="仿宋_GB2312"/>
                <w:sz w:val="24"/>
              </w:rPr>
              <w:t>五、参赛要求</w:t>
            </w:r>
          </w:p>
          <w:p>
            <w:pPr>
              <w:pStyle w:val="null3"/>
              <w:jc w:val="both"/>
            </w:pPr>
            <w:r>
              <w:rPr>
                <w:rFonts w:ascii="仿宋_GB2312" w:hAnsi="仿宋_GB2312" w:cs="仿宋_GB2312" w:eastAsia="仿宋_GB2312"/>
                <w:sz w:val="24"/>
              </w:rPr>
              <w:t>（一）企业组参赛条件：</w:t>
            </w:r>
          </w:p>
          <w:p>
            <w:pPr>
              <w:pStyle w:val="null3"/>
              <w:jc w:val="both"/>
            </w:pPr>
            <w:r>
              <w:rPr>
                <w:rFonts w:ascii="仿宋_GB2312" w:hAnsi="仿宋_GB2312" w:cs="仿宋_GB2312" w:eastAsia="仿宋_GB2312"/>
                <w:sz w:val="24"/>
              </w:rPr>
              <w:t>1．在西安市（含西咸新区）内注册，符合《中小企业划型标准规定》的中小微企业；</w:t>
            </w:r>
          </w:p>
          <w:p>
            <w:pPr>
              <w:pStyle w:val="null3"/>
              <w:jc w:val="both"/>
            </w:pPr>
            <w:r>
              <w:rPr>
                <w:rFonts w:ascii="仿宋_GB2312" w:hAnsi="仿宋_GB2312" w:cs="仿宋_GB2312" w:eastAsia="仿宋_GB2312"/>
                <w:sz w:val="24"/>
              </w:rPr>
              <w:t>2．参赛项目已进入市场，具有良好发展潜力；</w:t>
            </w:r>
          </w:p>
          <w:p>
            <w:pPr>
              <w:pStyle w:val="null3"/>
              <w:jc w:val="both"/>
            </w:pPr>
            <w:r>
              <w:rPr>
                <w:rFonts w:ascii="仿宋_GB2312" w:hAnsi="仿宋_GB2312" w:cs="仿宋_GB2312" w:eastAsia="仿宋_GB2312"/>
                <w:sz w:val="24"/>
              </w:rPr>
              <w:t>3．拥有自主知识产权且无产权纠纷，参赛项目知识产权须隶属于报名企业；</w:t>
            </w:r>
          </w:p>
          <w:p>
            <w:pPr>
              <w:pStyle w:val="null3"/>
              <w:jc w:val="both"/>
            </w:pPr>
            <w:r>
              <w:rPr>
                <w:rFonts w:ascii="仿宋_GB2312" w:hAnsi="仿宋_GB2312" w:cs="仿宋_GB2312" w:eastAsia="仿宋_GB2312"/>
                <w:sz w:val="24"/>
              </w:rPr>
              <w:t>4．参赛企业无严重失信记录。</w:t>
            </w:r>
          </w:p>
          <w:p>
            <w:pPr>
              <w:pStyle w:val="null3"/>
              <w:jc w:val="both"/>
            </w:pPr>
            <w:r>
              <w:rPr>
                <w:rFonts w:ascii="仿宋_GB2312" w:hAnsi="仿宋_GB2312" w:cs="仿宋_GB2312" w:eastAsia="仿宋_GB2312"/>
                <w:sz w:val="24"/>
              </w:rPr>
              <w:t>（二）创业组参赛条件：</w:t>
            </w:r>
          </w:p>
          <w:p>
            <w:pPr>
              <w:pStyle w:val="null3"/>
              <w:jc w:val="both"/>
            </w:pPr>
            <w:r>
              <w:rPr>
                <w:rFonts w:ascii="仿宋_GB2312" w:hAnsi="仿宋_GB2312" w:cs="仿宋_GB2312" w:eastAsia="仿宋_GB2312"/>
                <w:sz w:val="24"/>
              </w:rPr>
              <w:t>1．包括初创企业或创客团队：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1）初创企业：在西安市（含西咸新区）内注册时间不满 2 年的中小微企业（工商注册日期在 2023 年 1 月 1 日之后注册）。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2）创客团队：西安市（含西咸新区）区域内遵纪守法的个人或高校、科研院所团队均可参赛，同一人员不得作为多个团</w:t>
            </w:r>
            <w:r>
              <w:rPr>
                <w:rFonts w:ascii="仿宋_GB2312" w:hAnsi="仿宋_GB2312" w:cs="仿宋_GB2312" w:eastAsia="仿宋_GB2312"/>
                <w:sz w:val="24"/>
              </w:rPr>
              <w:t>队核心成员参赛，其中获奖证书中体现团队核心成员数量原则上不超过</w:t>
            </w:r>
            <w:r>
              <w:rPr>
                <w:rFonts w:ascii="仿宋_GB2312" w:hAnsi="仿宋_GB2312" w:cs="仿宋_GB2312" w:eastAsia="仿宋_GB2312"/>
                <w:sz w:val="24"/>
              </w:rPr>
              <w:t>7 人；</w:t>
            </w:r>
          </w:p>
          <w:p>
            <w:pPr>
              <w:pStyle w:val="null3"/>
              <w:jc w:val="both"/>
            </w:pPr>
            <w:r>
              <w:rPr>
                <w:rFonts w:ascii="仿宋_GB2312" w:hAnsi="仿宋_GB2312" w:cs="仿宋_GB2312" w:eastAsia="仿宋_GB2312"/>
                <w:sz w:val="24"/>
              </w:rPr>
              <w:t>2．参赛项目的创意、产品、技术及相关知识产权归属团队核心成员，与其他单位或个人无知识产权纠纷；</w:t>
            </w:r>
          </w:p>
          <w:p>
            <w:pPr>
              <w:pStyle w:val="null3"/>
              <w:jc w:val="both"/>
            </w:pPr>
            <w:r>
              <w:rPr>
                <w:rFonts w:ascii="仿宋_GB2312" w:hAnsi="仿宋_GB2312" w:cs="仿宋_GB2312" w:eastAsia="仿宋_GB2312"/>
                <w:sz w:val="24"/>
              </w:rPr>
              <w:t>3．初创企业存在严重失信记录、创客团队成员被列为失信名单的不得参赛。</w:t>
            </w:r>
          </w:p>
          <w:p>
            <w:pPr>
              <w:pStyle w:val="null3"/>
              <w:jc w:val="both"/>
            </w:pPr>
            <w:r>
              <w:rPr>
                <w:rFonts w:ascii="仿宋_GB2312" w:hAnsi="仿宋_GB2312" w:cs="仿宋_GB2312" w:eastAsia="仿宋_GB2312"/>
                <w:sz w:val="24"/>
              </w:rPr>
              <w:t>（三）其他要求</w:t>
            </w:r>
          </w:p>
          <w:p>
            <w:pPr>
              <w:pStyle w:val="null3"/>
              <w:jc w:val="both"/>
            </w:pPr>
            <w:r>
              <w:rPr>
                <w:rFonts w:ascii="仿宋_GB2312" w:hAnsi="仿宋_GB2312" w:cs="仿宋_GB2312" w:eastAsia="仿宋_GB2312"/>
                <w:sz w:val="24"/>
              </w:rPr>
              <w:t>同一企业的同一项目或相似项目不可重复报名参加区域赛、专题赛、境外区域赛，近三年入围全国企业组</w:t>
            </w:r>
            <w:r>
              <w:rPr>
                <w:rFonts w:ascii="仿宋_GB2312" w:hAnsi="仿宋_GB2312" w:cs="仿宋_GB2312" w:eastAsia="仿宋_GB2312"/>
                <w:sz w:val="24"/>
              </w:rPr>
              <w:t>500 强或创客组 100 强的项目不得参赛。各参赛项目要增强保密意识，严格项目信息公开审查。对剽窃他人创新成果，以及使用其他不正当手段骗取奖项的参赛者，一经发现取消参赛资格。</w:t>
            </w:r>
          </w:p>
          <w:p>
            <w:pPr>
              <w:pStyle w:val="null3"/>
              <w:jc w:val="both"/>
            </w:pPr>
            <w:r>
              <w:rPr>
                <w:rFonts w:ascii="仿宋_GB2312" w:hAnsi="仿宋_GB2312" w:cs="仿宋_GB2312" w:eastAsia="仿宋_GB2312"/>
                <w:sz w:val="24"/>
              </w:rPr>
              <w:t>六、赛事培训</w:t>
            </w:r>
          </w:p>
          <w:p>
            <w:pPr>
              <w:pStyle w:val="null3"/>
              <w:jc w:val="both"/>
            </w:pPr>
            <w:r>
              <w:rPr>
                <w:rFonts w:ascii="仿宋_GB2312" w:hAnsi="仿宋_GB2312" w:cs="仿宋_GB2312" w:eastAsia="仿宋_GB2312"/>
                <w:sz w:val="24"/>
              </w:rPr>
              <w:t>为保证参赛项目有良好发挥，将邀请相关专家学者、创业导师对进入复赛、决赛项目开展赛前培训和一对一辅导。帮助参赛项目梳理优化商业模式，完善商业计划书，指导</w:t>
            </w:r>
            <w:r>
              <w:rPr>
                <w:rFonts w:ascii="仿宋_GB2312" w:hAnsi="仿宋_GB2312" w:cs="仿宋_GB2312" w:eastAsia="仿宋_GB2312"/>
                <w:sz w:val="24"/>
              </w:rPr>
              <w:t>PPT 制作及路演答辩等，培训时间将根据赛程安排另行通知。</w:t>
            </w:r>
          </w:p>
          <w:p>
            <w:pPr>
              <w:pStyle w:val="null3"/>
              <w:jc w:val="both"/>
            </w:pPr>
            <w:r>
              <w:rPr>
                <w:rFonts w:ascii="仿宋_GB2312" w:hAnsi="仿宋_GB2312" w:cs="仿宋_GB2312" w:eastAsia="仿宋_GB2312"/>
                <w:sz w:val="24"/>
              </w:rPr>
              <w:t>七、奖励机制</w:t>
            </w:r>
          </w:p>
          <w:p>
            <w:pPr>
              <w:pStyle w:val="null3"/>
              <w:jc w:val="both"/>
            </w:pPr>
            <w:r>
              <w:rPr>
                <w:rFonts w:ascii="仿宋_GB2312" w:hAnsi="仿宋_GB2312" w:cs="仿宋_GB2312" w:eastAsia="仿宋_GB2312"/>
                <w:sz w:val="24"/>
              </w:rPr>
              <w:t>(一)奖项设置</w:t>
            </w:r>
          </w:p>
          <w:p>
            <w:pPr>
              <w:pStyle w:val="null3"/>
              <w:jc w:val="both"/>
            </w:pPr>
            <w:r>
              <w:rPr>
                <w:rFonts w:ascii="仿宋_GB2312" w:hAnsi="仿宋_GB2312" w:cs="仿宋_GB2312" w:eastAsia="仿宋_GB2312"/>
                <w:sz w:val="24"/>
              </w:rPr>
              <w:t>奖金共安排</w:t>
            </w:r>
            <w:r>
              <w:rPr>
                <w:rFonts w:ascii="仿宋_GB2312" w:hAnsi="仿宋_GB2312" w:cs="仿宋_GB2312" w:eastAsia="仿宋_GB2312"/>
                <w:sz w:val="24"/>
              </w:rPr>
              <w:t>108万元，大赛企业组设一等奖2名，奖金10万元/名；二等奖4名，奖金5万元/名；三等奖6名，奖金3万元/名；优胜奖12名，奖金1万元/名。创业组设一等奖1名，奖金10万元/名；二等奖2名，奖金5万元/名；三等奖3名，奖金3万元/名；优胜奖6名，奖金1万元/名。为表彰和激励在大赛整个过程中表现优秀的组织和单位，设优秀对接服务单位3名，奖金1万元/名。</w:t>
            </w:r>
          </w:p>
          <w:p>
            <w:pPr>
              <w:pStyle w:val="null3"/>
              <w:jc w:val="both"/>
            </w:pPr>
            <w:r>
              <w:rPr>
                <w:rFonts w:ascii="仿宋_GB2312" w:hAnsi="仿宋_GB2312" w:cs="仿宋_GB2312" w:eastAsia="仿宋_GB2312"/>
                <w:sz w:val="24"/>
              </w:rPr>
              <w:t>(二)政策支持</w:t>
            </w:r>
          </w:p>
          <w:p>
            <w:pPr>
              <w:pStyle w:val="null3"/>
              <w:jc w:val="both"/>
            </w:pPr>
            <w:r>
              <w:rPr>
                <w:rFonts w:ascii="仿宋_GB2312" w:hAnsi="仿宋_GB2312" w:cs="仿宋_GB2312" w:eastAsia="仿宋_GB2312"/>
                <w:sz w:val="24"/>
              </w:rPr>
              <w:t>获奖项目可获以下支持</w:t>
            </w:r>
          </w:p>
          <w:p>
            <w:pPr>
              <w:pStyle w:val="null3"/>
              <w:jc w:val="both"/>
            </w:pPr>
            <w:r>
              <w:rPr>
                <w:rFonts w:ascii="仿宋_GB2312" w:hAnsi="仿宋_GB2312" w:cs="仿宋_GB2312" w:eastAsia="仿宋_GB2312"/>
                <w:sz w:val="24"/>
              </w:rPr>
              <w:t>1．政策支持。对获奖企业，在申报“西安市产业链能力提升支持政策”时，符合相关要求的，可优先予以支持。</w:t>
            </w:r>
          </w:p>
          <w:p>
            <w:pPr>
              <w:pStyle w:val="null3"/>
              <w:jc w:val="both"/>
            </w:pPr>
            <w:r>
              <w:rPr>
                <w:rFonts w:ascii="仿宋_GB2312" w:hAnsi="仿宋_GB2312" w:cs="仿宋_GB2312" w:eastAsia="仿宋_GB2312"/>
                <w:sz w:val="24"/>
              </w:rPr>
              <w:t>2．资金支持。对获奖企业、项目团队，按照奖项设置给予相应的资金奖励。</w:t>
            </w:r>
          </w:p>
          <w:p>
            <w:pPr>
              <w:pStyle w:val="null3"/>
              <w:jc w:val="both"/>
            </w:pPr>
            <w:r>
              <w:rPr>
                <w:rFonts w:ascii="仿宋_GB2312" w:hAnsi="仿宋_GB2312" w:cs="仿宋_GB2312" w:eastAsia="仿宋_GB2312"/>
                <w:sz w:val="24"/>
              </w:rPr>
              <w:t>3．宣传推介。对获奖的优秀企业、团队，将通过电视传媒、微信公众号、自媒体等形式进行宣传报道和推介，扩大企业、创客团队的市场影响力和关注度，并在大赛官方平台进行展示宣传。</w:t>
            </w:r>
          </w:p>
          <w:p>
            <w:pPr>
              <w:pStyle w:val="null3"/>
              <w:jc w:val="both"/>
            </w:pPr>
            <w:r>
              <w:rPr>
                <w:rFonts w:ascii="仿宋_GB2312" w:hAnsi="仿宋_GB2312" w:cs="仿宋_GB2312" w:eastAsia="仿宋_GB2312"/>
                <w:sz w:val="24"/>
              </w:rPr>
              <w:t>4．投融资对接。对获奖的优秀项目，举办方将联合政府投资公司、投资基金；创投机构、银行等，组织线上线下各类需求对接、产融对接活动。鼓励各类投融资机构发现优质项目“投早、投小、投长期”。</w:t>
            </w:r>
          </w:p>
          <w:p>
            <w:pPr>
              <w:pStyle w:val="null3"/>
              <w:jc w:val="both"/>
            </w:pPr>
            <w:r>
              <w:rPr>
                <w:rFonts w:ascii="仿宋_GB2312" w:hAnsi="仿宋_GB2312" w:cs="仿宋_GB2312" w:eastAsia="仿宋_GB2312"/>
                <w:sz w:val="24"/>
              </w:rPr>
              <w:t>5．入驻园区。对获奖项目在入驻省级小型微型企业创业创新基地、省级开发区（工业园区）等，可享受创新创业扶持政策和创业孵化服务，加速实现产业化。</w:t>
            </w:r>
          </w:p>
          <w:p>
            <w:pPr>
              <w:pStyle w:val="null3"/>
              <w:jc w:val="both"/>
            </w:pPr>
            <w:r>
              <w:rPr>
                <w:rFonts w:ascii="仿宋_GB2312" w:hAnsi="仿宋_GB2312" w:cs="仿宋_GB2312" w:eastAsia="仿宋_GB2312"/>
                <w:sz w:val="24"/>
              </w:rPr>
              <w:t>6．跟踪服务。对获奖的优秀项目，将纳入“创客中国”市级培育库，可享受后续跟踪服务。包括定期回访、培育培训、技术赋能、人才引育、产融对接等服务，并优先推荐参与相关展览展示及供需对接活动。</w:t>
            </w:r>
          </w:p>
          <w:p>
            <w:pPr>
              <w:pStyle w:val="null3"/>
              <w:jc w:val="both"/>
            </w:pPr>
            <w:r>
              <w:rPr>
                <w:rFonts w:ascii="仿宋_GB2312" w:hAnsi="仿宋_GB2312" w:cs="仿宋_GB2312" w:eastAsia="仿宋_GB2312"/>
                <w:sz w:val="24"/>
              </w:rPr>
              <w:t>7．对进入“创客中国”全国 500 强、50 强的企业，在申报“专精特新”中小企业、专精特新“小巨人”企业时，按照《优质中小企业梯度培育管理暂行办法》相关政策给予支持。</w:t>
            </w:r>
          </w:p>
          <w:p>
            <w:pPr>
              <w:pStyle w:val="null3"/>
              <w:jc w:val="both"/>
            </w:pPr>
            <w:r>
              <w:rPr>
                <w:rFonts w:ascii="仿宋_GB2312" w:hAnsi="仿宋_GB2312" w:cs="仿宋_GB2312" w:eastAsia="仿宋_GB2312"/>
                <w:sz w:val="24"/>
              </w:rPr>
              <w:t>八、具体要求</w:t>
            </w:r>
          </w:p>
          <w:p>
            <w:pPr>
              <w:pStyle w:val="null3"/>
              <w:jc w:val="both"/>
            </w:pPr>
            <w:r>
              <w:rPr>
                <w:rFonts w:ascii="仿宋_GB2312" w:hAnsi="仿宋_GB2312" w:cs="仿宋_GB2312" w:eastAsia="仿宋_GB2312"/>
                <w:sz w:val="24"/>
              </w:rPr>
              <w:t>（一）各区（县）、开发区中小企业主管部门要高度重视，积极组织辖区内优秀企业及创业团队参赛并对大赛进行广泛宣传。全市县域工业集中区、省级及以上小型微型企业创业创新基地、中小企业特色产业集群、特色专业园区每个单位推荐不少于</w:t>
            </w:r>
            <w:r>
              <w:rPr>
                <w:rFonts w:ascii="仿宋_GB2312" w:hAnsi="仿宋_GB2312" w:cs="仿宋_GB2312" w:eastAsia="仿宋_GB2312"/>
                <w:sz w:val="24"/>
              </w:rPr>
              <w:t>5 个项目参赛，市级小型微型企业创业创新基地每个单位推荐不少于 3 个项目参赛。</w:t>
            </w:r>
          </w:p>
          <w:p>
            <w:pPr>
              <w:pStyle w:val="null3"/>
              <w:jc w:val="both"/>
            </w:pPr>
            <w:r>
              <w:rPr>
                <w:rFonts w:ascii="仿宋_GB2312" w:hAnsi="仿宋_GB2312" w:cs="仿宋_GB2312" w:eastAsia="仿宋_GB2312"/>
                <w:sz w:val="24"/>
              </w:rPr>
              <w:t>（二）各区（县）、开发区中小企业主管部门要指导辖区内中小企业特色产业集群、县域工业集中区、小型微型企业创业创新基地和中小企业特色载体积极主动对接企业，征集参赛项目。对接联系辖区内大专院校、科研院所，鼓励符合条件的创客团队积极参与。</w:t>
            </w:r>
          </w:p>
          <w:p>
            <w:pPr>
              <w:pStyle w:val="null3"/>
              <w:jc w:val="both"/>
            </w:pPr>
            <w:r>
              <w:rPr>
                <w:rFonts w:ascii="仿宋_GB2312" w:hAnsi="仿宋_GB2312" w:cs="仿宋_GB2312" w:eastAsia="仿宋_GB2312"/>
                <w:sz w:val="24"/>
              </w:rPr>
              <w:t>（三）大赛采取公开透明和公平公正的方式产生奖项。赛事主办单位、承办单位和参赛者要严格遵守相关规定，对于违反大赛要求的单位，取消推荐及参赛资格。对于重复申报、剽窃、侵夺他人创新成果，以及用其他不正当手段骗取奖项的参赛者，取消参赛资格。</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针对本项目提供所需要人员。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服务标准：按照国家相关标准、行业标准、地方标准或者其他标准、规范标准执行。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自合同签订之日起至项目结束（以合同约定的具体期限为准）。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严格按照国家相关标准、行业标准、地方标准或者其他标准、规范标准执行。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合同签订后的</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大赛结束后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乙方完成所有服务内容，会计师事务所完成对该项目跟踪审计工作后，根据会计师事务所跟踪审计结果（如实际金额超出合同金额则按合同金额支付剩余价款）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1.本项目专门面向中小企业采购，投标人应当为中小企业（含残疾人福利性单位、监狱企业）。 2.本项目合同包1采购标的所属行业为：信息传输业。 3.根据陕西省财政厅关于启用会计师事务所审计报告“二维码”赋码查验功能的通知（陕财办会函〔2022〕55号），供应商提交的2024年度经审计的完整财务报告中，需附带具备查验功能的二维码。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供应商应授权合法的人员参加投标全过程：法定代表人授权书（附法定代表人、被授权人身份证复印件），法定代表人直接参加投标，须提供法定代表人身份证明。3、依法缴纳税收证明资料：提供投标截止日前一年内任意一个月的纳税凭据或完税证明（增值税、印花税、城市维护建设费、企业所得税等一种或多种税种），依法免税的应提供相关证明材料。4、依法缴纳社会保险证明资料：提供投标截止日前一年内任意一个月的社会保障资金缴存单据或社保机构开具的社会保险参保缴费情况证明，依法不需要缴纳社会保障资金的应提供相关证明材料。5、书面声明：提供参加政府采购活动前三年内在经营活动中没有重大违法记录的书面声明。6、承诺书：提供具有履行合同所必需的设备和专业技术能力的承诺。 7、投标人不得为“信用中国”网站（www.creditchina.gov.cn）中列入“失信被执行人（中国执行信息公开网http：//zxgk.court.gov.cn/shixin/）”和“重大税收违法失信主体”的投标人，不得为中国政府采购网（www.ccgp.gov.cn）政府采购“严重违法失信行为记录名单”中被财政部门禁止参加政府采购活动的投标人。 8、非联合体投标：本采购包不接受联合体投标，供应商提供非联合体投标承诺书。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分项报价.docx 商务偏离表.docx 供应商承诺书.docx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完整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供应商需在项目电子化交易系统中按要求填写《企业关系关联承诺书》完成承诺并进行电子签章。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营业执照或其他组织</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经审计的完整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依法缴纳税收证明资料</w:t>
            </w:r>
          </w:p>
        </w:tc>
        <w:tc>
          <w:tcPr>
            <w:tcW w:type="dxa" w:w="3322"/>
          </w:tcPr>
          <w:p>
            <w:pPr>
              <w:pStyle w:val="null3"/>
            </w:pPr>
            <w:r>
              <w:rPr>
                <w:rFonts w:ascii="仿宋_GB2312" w:hAnsi="仿宋_GB2312" w:cs="仿宋_GB2312" w:eastAsia="仿宋_GB2312"/>
              </w:rPr>
              <w:t>提供投标截止日前一年内任意一个月的纳税凭据或完税证明（增值税、印花税、城市维护建设费、企业所得税等一种或多种税种），依法免税的应提供相关证明材料。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依法缴纳社会保险证明资料</w:t>
            </w:r>
          </w:p>
        </w:tc>
        <w:tc>
          <w:tcPr>
            <w:tcW w:type="dxa" w:w="3322"/>
          </w:tcPr>
          <w:p>
            <w:pPr>
              <w:pStyle w:val="null3"/>
            </w:pPr>
            <w:r>
              <w:rPr>
                <w:rFonts w:ascii="仿宋_GB2312" w:hAnsi="仿宋_GB2312" w:cs="仿宋_GB2312" w:eastAsia="仿宋_GB2312"/>
              </w:rPr>
              <w:t>提供投标截止日前一年内任意一个月的社会保障资金缴存单据或社保机构开具的社会保险参保缴费情况证明，依法不需要缴纳社会保障资金的应提供相关证明材料。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投标人不得为“信用中国”网站（www.creditchina.gov.cn）中列入“失信被执行人（中国执行信息公开网http：//zxgk.court.gov.cn/shixin/）”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本采购包不接受联合体投标，供应商提供非联合体投标承诺书。</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投标文件上法定代表人或负责人或被授权人的盖章或签字齐全并加盖公章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投标函 标的清单 分项报价.docx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投标函 标的清单 分项报价.docx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项目实施服务方案。方案内容全面，分工明确，工作方法符合实际情况、具体可行，可操作性强计[7-10]分；方案较全面，分工基本明确，工作方法合理可行计[4-7)分；方案内容欠缺，分工模糊，工作方法合理性差计[1-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投标人对本项目的工作内容理解清晰、全面，能清楚描述本次工作任务目标计[7-10]分；能较清楚描述本次工作任务目标计[4-7)分；内容简单计[1-4)分。未提供不计分。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投标人针对本项目具有健全的工作流程管理制度。管理制度健全、规范，实施计划详细、可行性强，计[6-8]分；管理制度简单，实施计划基本可行，计[3-6)分；无明确管理制度，实施计划简单，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宣传渠道</w:t>
            </w:r>
          </w:p>
        </w:tc>
        <w:tc>
          <w:tcPr>
            <w:tcW w:type="dxa" w:w="2492"/>
          </w:tcPr>
          <w:p>
            <w:pPr>
              <w:pStyle w:val="null3"/>
            </w:pPr>
            <w:r>
              <w:rPr>
                <w:rFonts w:ascii="仿宋_GB2312" w:hAnsi="仿宋_GB2312" w:cs="仿宋_GB2312" w:eastAsia="仿宋_GB2312"/>
              </w:rPr>
              <w:t>针对本项目对互联网媒体与户外媒体不同宣传渠道提出全面、可行的宣传推广服务方案，方案思路清晰、全面，对项目重点把握准确、突出，能协调相关媒体共同开展、推进整个活动的社会宣传。要求附过往大赛成功宣传推广经验的媒体报道证明资料。渠道全面、内容清晰可行性强，材料完整丰富计[6-8]分；渠道偏少，内容简单但有一定针对性，有材料介绍计[3-6)分；渠道单一，内容模糊空泛针对性差计[1-3)分；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每阶段策划方案</w:t>
            </w:r>
          </w:p>
        </w:tc>
        <w:tc>
          <w:tcPr>
            <w:tcW w:type="dxa" w:w="2492"/>
          </w:tcPr>
          <w:p>
            <w:pPr>
              <w:pStyle w:val="null3"/>
            </w:pPr>
            <w:r>
              <w:rPr>
                <w:rFonts w:ascii="仿宋_GB2312" w:hAnsi="仿宋_GB2312" w:cs="仿宋_GB2312" w:eastAsia="仿宋_GB2312"/>
              </w:rPr>
              <w:t>针对本项目对启动仪式、初赛、复赛、决赛、跟踪各个环节提出全面、可行的策划执行服务方案，方案思路清晰、全面，对项目重点把握准确、突出计[3-5]分；内容简单、空泛计[1-3)分；未提供的不计分。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场地服务</w:t>
            </w:r>
          </w:p>
        </w:tc>
        <w:tc>
          <w:tcPr>
            <w:tcW w:type="dxa" w:w="2492"/>
          </w:tcPr>
          <w:p>
            <w:pPr>
              <w:pStyle w:val="null3"/>
            </w:pPr>
            <w:r>
              <w:rPr>
                <w:rFonts w:ascii="仿宋_GB2312" w:hAnsi="仿宋_GB2312" w:cs="仿宋_GB2312" w:eastAsia="仿宋_GB2312"/>
              </w:rPr>
              <w:t>针对本项目采购需求，提供符合启动仪式、初赛、复赛、决赛各个环节的场地，能充分满足采购人需求计[3-5]分；内容简单、空泛计[1-3)分；未提供的不计分。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应急预案及措施</w:t>
            </w:r>
          </w:p>
        </w:tc>
        <w:tc>
          <w:tcPr>
            <w:tcW w:type="dxa" w:w="2492"/>
          </w:tcPr>
          <w:p>
            <w:pPr>
              <w:pStyle w:val="null3"/>
            </w:pPr>
            <w:r>
              <w:rPr>
                <w:rFonts w:ascii="仿宋_GB2312" w:hAnsi="仿宋_GB2312" w:cs="仿宋_GB2312" w:eastAsia="仿宋_GB2312"/>
              </w:rPr>
              <w:t>针对本项目可能出现的突发情况，提供相关应急预案，方案内容完善，针对性强，应急措施科学合理，可行性强，计[4-5]分；方案内容简单但有一定针对性，应急措施有一定可行性，计[2-4)分；方案内容简单笼统，无针对性，计[1-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按照采购人的要求出具成果，投标人针对服务全过程的质量、时间节点的保障措施；内容及措施完善合理计[4-5]分，内容及措施内容较合理计[2-4)分，内容及措施内容欠缺，合理性差计[1-2)分。未提供不计分。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项目负责人有丰富的相关领域工作经验或者曾承担过相关工作，提供一份业绩得1分，满分3分；工作8年以上得3分，5-8年（含8年）得2分，5年及以下得1分（提供相关证明材料）。未提供的不计分。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人员配备管理</w:t>
            </w:r>
          </w:p>
        </w:tc>
        <w:tc>
          <w:tcPr>
            <w:tcW w:type="dxa" w:w="2492"/>
          </w:tcPr>
          <w:p>
            <w:pPr>
              <w:pStyle w:val="null3"/>
            </w:pPr>
            <w:r>
              <w:rPr>
                <w:rFonts w:ascii="仿宋_GB2312" w:hAnsi="仿宋_GB2312" w:cs="仿宋_GB2312" w:eastAsia="仿宋_GB2312"/>
              </w:rPr>
              <w:t>针对本项目设置专一工作小组，有专业的策划、宣传服务和执行团队等；拟派项目团队人员数量及专业安排合理、岗位职责明确清晰，满足本项目需求计[6-9]分；拟派项目团队人员数量及专业安排较合理、岗位职责较明确，基本满足采购人的需求，得[3-6)分；内容简单、空泛计[1-3)分；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针对本项目实际情况提出完善可行的合理化建议。建议完整详细，针对性强计[3-5]分；建议内容简单、空泛计[1-3)分；未提供的不计分。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服务承诺及廉洁措施</w:t>
            </w:r>
          </w:p>
        </w:tc>
        <w:tc>
          <w:tcPr>
            <w:tcW w:type="dxa" w:w="2492"/>
          </w:tcPr>
          <w:p>
            <w:pPr>
              <w:pStyle w:val="null3"/>
            </w:pPr>
            <w:r>
              <w:rPr>
                <w:rFonts w:ascii="仿宋_GB2312" w:hAnsi="仿宋_GB2312" w:cs="仿宋_GB2312" w:eastAsia="仿宋_GB2312"/>
              </w:rPr>
              <w:t>投标人根据本项目特点，制定详细完整的保密及廉洁措施、后期服务等相关内容做出承诺，承诺内容及措施完善合理计[4-6]分，承诺内容及措施内容较合理计[2-4)分，承诺内容及措施内容欠缺，合理性差计[1-2)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提供自2022年1月1日至今类似项目的业绩（需附合同复印件并加盖公章或中标通知书复印件，时间以合同签订时间或中标通知书落款时间为准），每提供一个业绩得2分，满分8分。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