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版本号：SXHC2025-189.1B120250721001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城区应急井管理项目(二次)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SXHC2025-189.1B1</w:t>
      </w:r>
      <w:r>
        <w:br/>
      </w:r>
      <w:r>
        <w:br/>
      </w:r>
      <w:r>
        <w:br/>
      </w:r>
    </w:p>
    <w:p>
      <w:pPr>
        <w:pStyle w:val="null3"/>
        <w:jc w:val="center"/>
        <w:outlineLvl w:val="2"/>
      </w:pPr>
      <w:r>
        <w:rPr>
          <w:rFonts w:ascii="仿宋_GB2312" w:hAnsi="仿宋_GB2312" w:cs="仿宋_GB2312" w:eastAsia="仿宋_GB2312"/>
          <w:sz w:val="28"/>
          <w:b/>
        </w:rPr>
        <w:t>西安市节约用水服务中心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西安市节约用水服务中心</w:t>
      </w:r>
      <w:r>
        <w:rPr>
          <w:rFonts w:ascii="仿宋_GB2312" w:hAnsi="仿宋_GB2312" w:cs="仿宋_GB2312" w:eastAsia="仿宋_GB2312"/>
        </w:rPr>
        <w:t>委托，拟对</w:t>
      </w:r>
      <w:r>
        <w:rPr>
          <w:rFonts w:ascii="仿宋_GB2312" w:hAnsi="仿宋_GB2312" w:cs="仿宋_GB2312" w:eastAsia="仿宋_GB2312"/>
        </w:rPr>
        <w:t>城区应急井管理项目(二次)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SXHC2025-189.1B1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城区应急井管理项目(二次)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按照西安市城区应急供水的相关要求，为了进一步保证城区应以备用井的供水能力，对城区应急井开展巡检工作。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采购包1（城区应急井管理项目）：属于专门面向中小企业采购。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 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西安市节约用水服务中心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029-86787438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王丹妮、赵凡、张聪聪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代理服务费收费标准：1、招标代理服务费的计算方法：以成交金额为基数，参考《国家计委关于印发&lt;招标代理服务收费管理暂行办法&gt;的通知》（计价格〔2002〕1980号）及《国家发改委关于降低 部分建设项目收费标准规范收费行为等有关问题的通知》（发改价格〔2011〕534号）规定按标准收取，若按照标准收取不足6000元，按6000元计取。2、招标代理服务费可以采取现金、支票、银行汇票、电汇、网银等方式缴纳。 3、招标代理服务费缴纳信息：银行户名：陕西华采招标有限公司开户银行：招商银行陕西自贸试验区西安高新科技支行 账号：1299 0594 2210 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西安市节约用水服务中心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西安市节约用水服务中心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西安市节约用水服务中心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20%，分包履行的内容：应急井水质检测部分，分包需经采购人同意，分包单位需具备检验检测机构资质认定证书（CMA证书）且在有效期内，资质认定证书附表批准的检验检测能力范围须包括本次水质检测内容相关参数。；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联系电话：029-68255920-808</w:t>
      </w:r>
    </w:p>
    <w:p>
      <w:pPr>
        <w:pStyle w:val="null3"/>
      </w:pPr>
      <w:r>
        <w:rPr>
          <w:rFonts w:ascii="仿宋_GB2312" w:hAnsi="仿宋_GB2312" w:cs="仿宋_GB2312" w:eastAsia="仿宋_GB2312"/>
        </w:rPr>
        <w:t>地址：陕西省西安高新区锦业路1号绿地领海大厦B座10楼1006室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按照西安市城区应急供水的相关要求，为了进一步保证城区应以备用井的供水能力，对城区应急井开展巡检工作。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城区应急井管理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标的名称：城区应急井管理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80"/>
              <w:jc w:val="left"/>
            </w:pPr>
            <w:r>
              <w:rPr>
                <w:rFonts w:ascii="仿宋_GB2312" w:hAnsi="仿宋_GB2312" w:cs="仿宋_GB2312" w:eastAsia="仿宋_GB2312"/>
                <w:color w:val="000000"/>
              </w:rPr>
              <w:t>按照西安市城区应急供水的相关要求，为了进一步保证城区应以</w:t>
            </w:r>
            <w:r>
              <w:rPr>
                <w:rFonts w:ascii="仿宋_GB2312" w:hAnsi="仿宋_GB2312" w:cs="仿宋_GB2312" w:eastAsia="仿宋_GB2312"/>
                <w:color w:val="000000"/>
              </w:rPr>
              <w:t>备用井的供水能力，拟通过招标选取一家单位，对城区应急井开展巡检工作。具体项目要求如下：</w:t>
            </w:r>
          </w:p>
          <w:p>
            <w:pPr>
              <w:pStyle w:val="null3"/>
              <w:ind w:firstLine="380"/>
              <w:jc w:val="left"/>
            </w:pPr>
            <w:r>
              <w:rPr>
                <w:rFonts w:ascii="仿宋_GB2312" w:hAnsi="仿宋_GB2312" w:cs="仿宋_GB2312" w:eastAsia="仿宋_GB2312"/>
                <w:color w:val="000000"/>
              </w:rPr>
              <w:t>一、服务期限及服务地点</w:t>
            </w:r>
          </w:p>
          <w:p>
            <w:pPr>
              <w:pStyle w:val="null3"/>
              <w:ind w:firstLine="380"/>
              <w:jc w:val="left"/>
            </w:pPr>
            <w:r>
              <w:rPr>
                <w:rFonts w:ascii="仿宋_GB2312" w:hAnsi="仿宋_GB2312" w:cs="仿宋_GB2312" w:eastAsia="仿宋_GB2312"/>
                <w:color w:val="000000"/>
              </w:rPr>
              <w:t>1.服务期限：自合同签订之日起至2025年10月31日。</w:t>
            </w:r>
          </w:p>
          <w:p>
            <w:pPr>
              <w:pStyle w:val="null3"/>
              <w:ind w:firstLine="380"/>
              <w:jc w:val="left"/>
            </w:pPr>
            <w:r>
              <w:rPr>
                <w:rFonts w:ascii="仿宋_GB2312" w:hAnsi="仿宋_GB2312" w:cs="仿宋_GB2312" w:eastAsia="仿宋_GB2312"/>
                <w:color w:val="000000"/>
              </w:rPr>
              <w:t>2.服务地点：西安市未央区、莲湖区、新城区、碑林区、雁塔区、灞桥区，具体以采购人指定地点为准。</w:t>
            </w:r>
          </w:p>
          <w:p>
            <w:pPr>
              <w:pStyle w:val="null3"/>
              <w:ind w:firstLine="380"/>
              <w:jc w:val="left"/>
            </w:pPr>
            <w:r>
              <w:rPr>
                <w:rFonts w:ascii="仿宋_GB2312" w:hAnsi="仿宋_GB2312" w:cs="仿宋_GB2312" w:eastAsia="仿宋_GB2312"/>
                <w:color w:val="000000"/>
              </w:rPr>
              <w:t>二、服务内容</w:t>
            </w:r>
          </w:p>
          <w:p>
            <w:pPr>
              <w:pStyle w:val="null3"/>
              <w:jc w:val="left"/>
            </w:pPr>
            <w:r>
              <w:rPr>
                <w:rFonts w:ascii="仿宋_GB2312" w:hAnsi="仿宋_GB2312" w:cs="仿宋_GB2312" w:eastAsia="仿宋_GB2312"/>
                <w:color w:val="000000"/>
              </w:rPr>
              <w:t xml:space="preserve">       对西安市</w:t>
            </w:r>
            <w:r>
              <w:rPr>
                <w:rFonts w:ascii="仿宋_GB2312" w:hAnsi="仿宋_GB2312" w:cs="仿宋_GB2312" w:eastAsia="仿宋_GB2312"/>
                <w:color w:val="000000"/>
              </w:rPr>
              <w:t>城六区103眼</w:t>
            </w:r>
            <w:r>
              <w:rPr>
                <w:rFonts w:ascii="仿宋_GB2312" w:hAnsi="仿宋_GB2312" w:cs="仿宋_GB2312" w:eastAsia="仿宋_GB2312"/>
                <w:color w:val="000000"/>
              </w:rPr>
              <w:t>应急井</w:t>
            </w:r>
            <w:r>
              <w:rPr>
                <w:rFonts w:ascii="仿宋_GB2312" w:hAnsi="仿宋_GB2312" w:cs="仿宋_GB2312" w:eastAsia="仿宋_GB2312"/>
                <w:color w:val="000000"/>
              </w:rPr>
              <w:t>开展</w:t>
            </w:r>
            <w:r>
              <w:rPr>
                <w:rFonts w:ascii="仿宋_GB2312" w:hAnsi="仿宋_GB2312" w:cs="仿宋_GB2312" w:eastAsia="仿宋_GB2312"/>
                <w:color w:val="000000"/>
              </w:rPr>
              <w:t>巡检工作，</w:t>
            </w:r>
            <w:r>
              <w:rPr>
                <w:rFonts w:ascii="仿宋_GB2312" w:hAnsi="仿宋_GB2312" w:cs="仿宋_GB2312" w:eastAsia="仿宋_GB2312"/>
                <w:color w:val="000000"/>
              </w:rPr>
              <w:t>工作内容包括：应急井井泵及配电系统巡检；</w:t>
            </w:r>
            <w:r>
              <w:rPr>
                <w:rFonts w:ascii="仿宋_GB2312" w:hAnsi="仿宋_GB2312" w:cs="仿宋_GB2312" w:eastAsia="仿宋_GB2312"/>
                <w:color w:val="000000"/>
              </w:rPr>
              <w:t>查看水井周边环境是否达标、水井管理人员是否变动、如有更换管理人员的及时更新联系方式；是否</w:t>
            </w:r>
            <w:r>
              <w:rPr>
                <w:rFonts w:ascii="仿宋_GB2312" w:hAnsi="仿宋_GB2312" w:cs="仿宋_GB2312" w:eastAsia="仿宋_GB2312"/>
                <w:color w:val="000000"/>
              </w:rPr>
              <w:t>存在私自</w:t>
            </w:r>
            <w:r>
              <w:rPr>
                <w:rFonts w:ascii="仿宋_GB2312" w:hAnsi="仿宋_GB2312" w:cs="仿宋_GB2312" w:eastAsia="仿宋_GB2312"/>
                <w:color w:val="000000"/>
              </w:rPr>
              <w:t>占用井位</w:t>
            </w:r>
            <w:r>
              <w:rPr>
                <w:rFonts w:ascii="仿宋_GB2312" w:hAnsi="仿宋_GB2312" w:cs="仿宋_GB2312" w:eastAsia="仿宋_GB2312"/>
                <w:color w:val="000000"/>
              </w:rPr>
              <w:t>或私自加装</w:t>
            </w:r>
            <w:r>
              <w:rPr>
                <w:rFonts w:ascii="仿宋_GB2312" w:hAnsi="仿宋_GB2312" w:cs="仿宋_GB2312" w:eastAsia="仿宋_GB2312"/>
                <w:color w:val="000000"/>
              </w:rPr>
              <w:t>取水设备的；水井用途、使用性质有无变化；抽水设备和取水栓是否完好；</w:t>
            </w:r>
            <w:r>
              <w:rPr>
                <w:rFonts w:ascii="仿宋_GB2312" w:hAnsi="仿宋_GB2312" w:cs="仿宋_GB2312" w:eastAsia="仿宋_GB2312"/>
                <w:color w:val="000000"/>
              </w:rPr>
              <w:t>检查取水栓、取水管道、标识牌是否正常，对每口井开展一次水质检测（检测内容包括：色度、浑浊度、臭和味、肉眼可见物、</w:t>
            </w:r>
            <w:r>
              <w:rPr>
                <w:rFonts w:ascii="仿宋_GB2312" w:hAnsi="仿宋_GB2312" w:cs="仿宋_GB2312" w:eastAsia="仿宋_GB2312"/>
                <w:color w:val="000000"/>
              </w:rPr>
              <w:t>PH值、氯气及游离氯制剂、总大肠菌群、菌落总数</w:t>
            </w:r>
            <w:r>
              <w:rPr>
                <w:rFonts w:ascii="仿宋_GB2312" w:hAnsi="仿宋_GB2312" w:cs="仿宋_GB2312" w:eastAsia="仿宋_GB2312"/>
                <w:color w:val="000000"/>
              </w:rPr>
              <w:t>），每口井形成巡检报告。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西安市未央区、莲湖区、新城区、碑林区、雁塔区、灞桥区，具体以采购人指定地点为准。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合同到期，经甲方阶段验收合格后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 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内容至少包括①对项目的理解分析；②项目组织架构；③服务目标；④工作流程；⑤资料收集措施等。以上内容专门针对本项目且符合本项目实际需求的得25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内容至少包括①项目实施进度目标分析；②项目进度保障措施；③组织计划分工安排等。以上内容专门针对本项目且符合本项目实际需求的得12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质量保证措施及应急预案</w:t>
            </w:r>
          </w:p>
        </w:tc>
        <w:tc>
          <w:tcPr>
            <w:tcW w:type="dxa" w:w="2492"/>
          </w:tcPr>
          <w:p>
            <w:pPr>
              <w:pStyle w:val="null3"/>
            </w:pPr>
            <w:r>
              <w:rPr>
                <w:rFonts w:ascii="仿宋_GB2312" w:hAnsi="仿宋_GB2312" w:cs="仿宋_GB2312" w:eastAsia="仿宋_GB2312"/>
              </w:rPr>
              <w:t>质量保证措施及应急预案内容至少包括①质量保障方案；②突发情况的预防措施；③突发情况的解决措施等。以上内容专门针对本项目且符合本项目实际需求的得12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内容至少包括①团队组织人员配置明细；②团队人员管理制度；③各专业岗位配置；④配置人员资格、职称及工作经验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拟投入本项目的检测设备、仪器</w:t>
            </w:r>
          </w:p>
        </w:tc>
        <w:tc>
          <w:tcPr>
            <w:tcW w:type="dxa" w:w="2492"/>
          </w:tcPr>
          <w:p>
            <w:pPr>
              <w:pStyle w:val="null3"/>
            </w:pPr>
            <w:r>
              <w:rPr>
                <w:rFonts w:ascii="仿宋_GB2312" w:hAnsi="仿宋_GB2312" w:cs="仿宋_GB2312" w:eastAsia="仿宋_GB2312"/>
              </w:rPr>
              <w:t>拟投入本项目的检测设备、仪器内容至少包括①设备、仪器种类；②设备、仪器使用年限；③设备、仪器可行性等。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作业安全措施</w:t>
            </w:r>
          </w:p>
        </w:tc>
        <w:tc>
          <w:tcPr>
            <w:tcW w:type="dxa" w:w="2492"/>
          </w:tcPr>
          <w:p>
            <w:pPr>
              <w:pStyle w:val="null3"/>
            </w:pPr>
            <w:r>
              <w:rPr>
                <w:rFonts w:ascii="仿宋_GB2312" w:hAnsi="仿宋_GB2312" w:cs="仿宋_GB2312" w:eastAsia="仿宋_GB2312"/>
              </w:rPr>
              <w:t>针对本项目的作业安全措施至少包括①安全培训制度；②安全教育；③保护措施等。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供应商具有2022年1月1日至今（以合同签订时间为准）同类项目业绩，响应文件中提供合同扫描件并加盖公章，每提供一个得2分，最高得6分。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1.采用低价优先法计算，即满足磋商件要求且报价最低的投标报价为评标基准价，其价格分为满分。2.报价得分＝（评标基准价/投标报价）×价格权值（10分）×100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