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版本号：HZ-L2025013C.1B120250721001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省级“双示范”学校建设项目开发优质专业教学资源库项目(二次)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HZ-L2025013C.1B1</w:t>
      </w:r>
      <w:r>
        <w:br/>
      </w:r>
      <w:r>
        <w:br/>
      </w:r>
      <w:r>
        <w:br/>
      </w:r>
    </w:p>
    <w:p>
      <w:pPr>
        <w:pStyle w:val="null3"/>
        <w:jc w:val="center"/>
        <w:outlineLvl w:val="2"/>
      </w:pPr>
      <w:r>
        <w:rPr>
          <w:rFonts w:ascii="仿宋_GB2312" w:hAnsi="仿宋_GB2312" w:cs="仿宋_GB2312" w:eastAsia="仿宋_GB2312"/>
          <w:sz w:val="28"/>
          <w:b/>
        </w:rPr>
        <w:t>西安旅游职业中等专业学校</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西安旅游职业中等专业学校</w:t>
      </w:r>
      <w:r>
        <w:rPr>
          <w:rFonts w:ascii="仿宋_GB2312" w:hAnsi="仿宋_GB2312" w:cs="仿宋_GB2312" w:eastAsia="仿宋_GB2312"/>
        </w:rPr>
        <w:t>委托，拟对</w:t>
      </w:r>
      <w:r>
        <w:rPr>
          <w:rFonts w:ascii="仿宋_GB2312" w:hAnsi="仿宋_GB2312" w:cs="仿宋_GB2312" w:eastAsia="仿宋_GB2312"/>
        </w:rPr>
        <w:t>省级“双示范”学校建设项目开发优质专业教学资源库项目(二次)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HZ-L2025013C.1B1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省级“双示范”学校建设项目开发优质专业教学资源库项目(二次)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省级“双示范”学校建设项目开发优质专业教学资源库项目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采购包1（西安旅游职业中等专业学校省级“双示范”学校建设项目开发优质专业教学资源库项目）：属于专门面向中小企业采购。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应授权合法的人员参加投标全过程：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3、投标人须为具有独立承担民事责任能力的法人、其他组织或自然人：出具合法有效的营业执照或事业单位法人证书等国家规定的相关证明，自然人参与的提供其身份证明。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5、社保缴纳证明：提供自2024年6月1日以来已缴存的任意1个月的社会保障资金缴存单据或社保机构开具的社会保险参保缴费情况证明；依法不需要缴纳社会保障资金的投标人应提供相关证明文件。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6、税收缴纳证明：提供自2024年6月1日以来已缴纳的任意1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7、提供具有履行合同所必需的设备和专业技术能力的书面承诺：提供具有履行合同所必需的设备和专业技术能力的书面承诺，加盖投标人公章。</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8、提供参加政府采购活动前三年内在经营活动中没有重大违法记录的书面声明：提供参加政府采购活动前三年内在经营活动中没有重大违法记录的书面声明，加盖投标人公章。</w:t>
      </w:r>
    </w:p>
    <w:p>
      <w:pPr>
        <w:pStyle w:val="null3"/>
      </w:pPr>
      <w:r>
        <w:rPr>
          <w:rFonts w:ascii="仿宋_GB2312" w:hAnsi="仿宋_GB2312" w:cs="仿宋_GB2312" w:eastAsia="仿宋_GB2312"/>
        </w:rPr>
        <w:t>9、控股、管理关系：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西安旅游职业中等专业学校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西安市长安区韦曲街道办事处西四府村甲字3号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029-85990844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西安市雁塔区科技二路71号竹园·天寰国际1706室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夏丽敏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15529386950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号）及国家发展改革委《关于降低部分建设项目收费标准规范收费行为等有关问题的通知》（发改价格〔2011〕534号）规定的标准下浮5%计取（以中标金额结算）。 代理服务费缴纳账号： 账户名称:陕西汉正项目管理有限公司 账户号码:61050110771000000926 开户银行:中国建设银行股份有限公司西安科技二路支行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西安旅游职业中等专业学校</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西安旅游职业中等专业学校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西安旅游职业中等专业学校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联系人：夏丽敏</w:t>
      </w:r>
    </w:p>
    <w:p>
      <w:pPr>
        <w:pStyle w:val="null3"/>
      </w:pPr>
      <w:r>
        <w:rPr>
          <w:rFonts w:ascii="仿宋_GB2312" w:hAnsi="仿宋_GB2312" w:cs="仿宋_GB2312" w:eastAsia="仿宋_GB2312"/>
        </w:rPr>
        <w:t>联系电话：15529386950</w:t>
      </w:r>
    </w:p>
    <w:p>
      <w:pPr>
        <w:pStyle w:val="null3"/>
      </w:pPr>
      <w:r>
        <w:rPr>
          <w:rFonts w:ascii="仿宋_GB2312" w:hAnsi="仿宋_GB2312" w:cs="仿宋_GB2312" w:eastAsia="仿宋_GB2312"/>
        </w:rPr>
        <w:t>地址：西安市雁塔区科技二路71号竹园·天寰国际1706室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西安旅游职业中等专业学校省级“双示范”学校建设项目开发优质专业教学资源库项目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2,060,000.00</w:t>
      </w:r>
    </w:p>
    <w:p>
      <w:pPr>
        <w:pStyle w:val="null3"/>
      </w:pPr>
      <w:r>
        <w:rPr>
          <w:rFonts w:ascii="仿宋_GB2312" w:hAnsi="仿宋_GB2312" w:cs="仿宋_GB2312" w:eastAsia="仿宋_GB2312"/>
        </w:rPr>
        <w:t>采购包最高限价（元）: 2,060,000.00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省级“双示范”学校建设项目开发优质 专业教学资源库项目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标的名称：省级“双示范”学校建设项目开发优质 专业教学资源库项目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0"/>
            </w:pPr>
            <w:r>
              <w:rPr>
                <w:rFonts w:ascii="仿宋_GB2312" w:hAnsi="仿宋_GB2312" w:cs="仿宋_GB2312" w:eastAsia="仿宋_GB2312"/>
                <w:sz w:val="20"/>
                <w:b/>
              </w:rPr>
              <w:t>项目建设清单</w:t>
            </w:r>
          </w:p>
          <w:tbl>
            <w:tblPr>
              <w:tblBorders>
                <w:top w:val="none" w:color="000000" w:sz="4"/>
                <w:left w:val="none" w:color="000000" w:sz="4"/>
                <w:bottom w:val="none" w:color="000000" w:sz="4"/>
                <w:right w:val="none" w:color="000000" w:sz="4"/>
                <w:insideH w:val="none"/>
                <w:insideV w:val="none"/>
              </w:tblBorders>
            </w:tblPr>
            <w:tblGrid>
              <w:gridCol w:w="263"/>
              <w:gridCol w:w="1576"/>
              <w:gridCol w:w="311"/>
              <w:gridCol w:w="404"/>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5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分项名称</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动漫与游戏制作专业数字教学资源管理系统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动漫与游戏制作专业</w:t>
                  </w:r>
                  <w:r>
                    <w:rPr>
                      <w:rFonts w:ascii="仿宋_GB2312" w:hAnsi="仿宋_GB2312" w:cs="仿宋_GB2312" w:eastAsia="仿宋_GB2312"/>
                      <w:sz w:val="20"/>
                    </w:rPr>
                    <w:t>AI助教系统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高星级饭店运营与管理专业数字教学资源管理系统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高星级饭店运营与管理专业</w:t>
                  </w:r>
                  <w:r>
                    <w:rPr>
                      <w:rFonts w:ascii="仿宋_GB2312" w:hAnsi="仿宋_GB2312" w:cs="仿宋_GB2312" w:eastAsia="仿宋_GB2312"/>
                      <w:sz w:val="20"/>
                    </w:rPr>
                    <w:t>AI助教系统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西餐烹饪专业数字教学资源管理系统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西餐烹饪专业</w:t>
                  </w:r>
                  <w:r>
                    <w:rPr>
                      <w:rFonts w:ascii="仿宋_GB2312" w:hAnsi="仿宋_GB2312" w:cs="仿宋_GB2312" w:eastAsia="仿宋_GB2312"/>
                      <w:sz w:val="20"/>
                    </w:rPr>
                    <w:t>AI助教系统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旅游在线学习平台</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教师综合管理服务平台</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rPr>
              <w:t xml:space="preserve">  </w:t>
            </w:r>
            <w:r>
              <w:rPr>
                <w:rFonts w:ascii="仿宋_GB2312" w:hAnsi="仿宋_GB2312" w:cs="仿宋_GB2312" w:eastAsia="仿宋_GB2312"/>
                <w:sz w:val="20"/>
              </w:rPr>
              <w:t>建设西安旅游职业中等专业学校</w:t>
            </w:r>
            <w:r>
              <w:rPr>
                <w:rFonts w:ascii="仿宋_GB2312" w:hAnsi="仿宋_GB2312" w:cs="仿宋_GB2312" w:eastAsia="仿宋_GB2312"/>
                <w:sz w:val="20"/>
              </w:rPr>
              <w:t>动漫与游戏制作</w:t>
            </w:r>
            <w:r>
              <w:rPr>
                <w:rFonts w:ascii="仿宋_GB2312" w:hAnsi="仿宋_GB2312" w:cs="仿宋_GB2312" w:eastAsia="仿宋_GB2312"/>
                <w:sz w:val="20"/>
              </w:rPr>
              <w:t>、高星级饭店</w:t>
            </w:r>
            <w:r>
              <w:rPr>
                <w:rFonts w:ascii="仿宋_GB2312" w:hAnsi="仿宋_GB2312" w:cs="仿宋_GB2312" w:eastAsia="仿宋_GB2312"/>
                <w:sz w:val="20"/>
              </w:rPr>
              <w:t>运营与管理</w:t>
            </w:r>
            <w:r>
              <w:rPr>
                <w:rFonts w:ascii="仿宋_GB2312" w:hAnsi="仿宋_GB2312" w:cs="仿宋_GB2312" w:eastAsia="仿宋_GB2312"/>
                <w:sz w:val="20"/>
              </w:rPr>
              <w:t>及</w:t>
            </w:r>
            <w:r>
              <w:rPr>
                <w:rFonts w:ascii="仿宋_GB2312" w:hAnsi="仿宋_GB2312" w:cs="仿宋_GB2312" w:eastAsia="仿宋_GB2312"/>
                <w:sz w:val="20"/>
              </w:rPr>
              <w:t>西餐烹饪</w:t>
            </w:r>
            <w:r>
              <w:rPr>
                <w:rFonts w:ascii="仿宋_GB2312" w:hAnsi="仿宋_GB2312" w:cs="仿宋_GB2312" w:eastAsia="仿宋_GB2312"/>
                <w:sz w:val="20"/>
              </w:rPr>
              <w:t>三个</w:t>
            </w:r>
            <w:r>
              <w:rPr>
                <w:rFonts w:ascii="仿宋_GB2312" w:hAnsi="仿宋_GB2312" w:cs="仿宋_GB2312" w:eastAsia="仿宋_GB2312"/>
                <w:sz w:val="20"/>
              </w:rPr>
              <w:t>专业</w:t>
            </w:r>
            <w:r>
              <w:rPr>
                <w:rFonts w:ascii="仿宋_GB2312" w:hAnsi="仿宋_GB2312" w:cs="仿宋_GB2312" w:eastAsia="仿宋_GB2312"/>
                <w:sz w:val="20"/>
              </w:rPr>
              <w:t>的</w:t>
            </w:r>
            <w:r>
              <w:rPr>
                <w:rFonts w:ascii="仿宋_GB2312" w:hAnsi="仿宋_GB2312" w:cs="仿宋_GB2312" w:eastAsia="仿宋_GB2312"/>
                <w:sz w:val="20"/>
              </w:rPr>
              <w:t>数字教学资源管理系统和三个专业</w:t>
            </w:r>
            <w:r>
              <w:rPr>
                <w:rFonts w:ascii="仿宋_GB2312" w:hAnsi="仿宋_GB2312" w:cs="仿宋_GB2312" w:eastAsia="仿宋_GB2312"/>
                <w:sz w:val="20"/>
              </w:rPr>
              <w:t>AI助教系统以及旅游在线学习平台一套、教师综合管理服务平台一套，并协助校方运营、提供培训及售后服务。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outlineLvl w:val="0"/>
            </w:pPr>
            <w:r>
              <w:rPr>
                <w:rFonts w:ascii="仿宋_GB2312" w:hAnsi="仿宋_GB2312" w:cs="仿宋_GB2312" w:eastAsia="仿宋_GB2312"/>
                <w:sz w:val="20"/>
                <w:b/>
              </w:rPr>
              <w:t>总体设计要求</w:t>
            </w:r>
          </w:p>
          <w:p>
            <w:pPr>
              <w:pStyle w:val="null3"/>
              <w:jc w:val="left"/>
              <w:outlineLvl w:val="2"/>
            </w:pPr>
            <w:r>
              <w:rPr>
                <w:rFonts w:ascii="仿宋_GB2312" w:hAnsi="仿宋_GB2312" w:cs="仿宋_GB2312" w:eastAsia="仿宋_GB2312"/>
                <w:sz w:val="20"/>
                <w:b/>
              </w:rPr>
              <w:t>一、</w:t>
            </w:r>
            <w:r>
              <w:rPr>
                <w:rFonts w:ascii="仿宋_GB2312" w:hAnsi="仿宋_GB2312" w:cs="仿宋_GB2312" w:eastAsia="仿宋_GB2312"/>
                <w:sz w:val="20"/>
                <w:b/>
              </w:rPr>
              <w:t>数字教学资源管理系统及</w:t>
            </w:r>
            <w:r>
              <w:rPr>
                <w:rFonts w:ascii="仿宋_GB2312" w:hAnsi="仿宋_GB2312" w:cs="仿宋_GB2312" w:eastAsia="仿宋_GB2312"/>
                <w:sz w:val="20"/>
                <w:b/>
              </w:rPr>
              <w:t>AI助教系统总体设计要求（第一部分）</w:t>
            </w:r>
          </w:p>
          <w:p>
            <w:pPr>
              <w:pStyle w:val="null3"/>
              <w:jc w:val="both"/>
            </w:pPr>
            <w:r>
              <w:rPr>
                <w:rFonts w:ascii="仿宋_GB2312" w:hAnsi="仿宋_GB2312" w:cs="仿宋_GB2312" w:eastAsia="仿宋_GB2312"/>
                <w:sz w:val="20"/>
              </w:rPr>
              <w:t>1.要求平台构造能够满足数字教学资源建设长期持续发展的应用框架，实现支撑平台的集中化、统一化管理。整合学校的有效网络资源，使其达到利用最大化。以专业为基础进行数字化教学资源的建设和组织，并实现校级各专业的资源共建、共享、共用，实现学校软资产的不断积累。</w:t>
            </w:r>
          </w:p>
          <w:p>
            <w:pPr>
              <w:pStyle w:val="null3"/>
              <w:jc w:val="both"/>
            </w:pPr>
            <w:r>
              <w:rPr>
                <w:rFonts w:ascii="仿宋_GB2312" w:hAnsi="仿宋_GB2312" w:cs="仿宋_GB2312" w:eastAsia="仿宋_GB2312"/>
                <w:sz w:val="20"/>
              </w:rPr>
              <w:t>2.安全要求：采购方优先选用在物理安全、网络安全、主机安全、应用安全、数据安全、管理要求等方面，不低于《信息安全等级保护管理办法》规定的信息系统安全等级保护</w:t>
            </w:r>
            <w:r>
              <w:rPr>
                <w:rFonts w:ascii="仿宋_GB2312" w:hAnsi="仿宋_GB2312" w:cs="仿宋_GB2312" w:eastAsia="仿宋_GB2312"/>
                <w:sz w:val="20"/>
              </w:rPr>
              <w:t>(二级)基本要求的产品。</w:t>
            </w:r>
          </w:p>
          <w:p>
            <w:pPr>
              <w:pStyle w:val="null3"/>
              <w:jc w:val="left"/>
              <w:outlineLvl w:val="2"/>
            </w:pPr>
            <w:r>
              <w:rPr>
                <w:rFonts w:ascii="仿宋_GB2312" w:hAnsi="仿宋_GB2312" w:cs="仿宋_GB2312" w:eastAsia="仿宋_GB2312"/>
                <w:sz w:val="20"/>
                <w:b/>
              </w:rPr>
              <w:t>二、</w:t>
            </w:r>
            <w:r>
              <w:rPr>
                <w:rFonts w:ascii="仿宋_GB2312" w:hAnsi="仿宋_GB2312" w:cs="仿宋_GB2312" w:eastAsia="仿宋_GB2312"/>
                <w:sz w:val="20"/>
                <w:b/>
              </w:rPr>
              <w:t>旅游在线学习平台</w:t>
            </w:r>
            <w:r>
              <w:rPr>
                <w:rFonts w:ascii="仿宋_GB2312" w:hAnsi="仿宋_GB2312" w:cs="仿宋_GB2312" w:eastAsia="仿宋_GB2312"/>
                <w:sz w:val="20"/>
                <w:b/>
              </w:rPr>
              <w:t>总体设计要求（第二部分）</w:t>
            </w:r>
          </w:p>
          <w:p>
            <w:pPr>
              <w:pStyle w:val="null3"/>
              <w:jc w:val="left"/>
              <w:outlineLvl w:val="2"/>
            </w:pPr>
            <w:r>
              <w:rPr>
                <w:rFonts w:ascii="仿宋_GB2312" w:hAnsi="仿宋_GB2312" w:cs="仿宋_GB2312" w:eastAsia="仿宋_GB2312"/>
                <w:sz w:val="20"/>
                <w:b/>
              </w:rPr>
              <w:t>1.</w:t>
            </w:r>
            <w:r>
              <w:rPr>
                <w:rFonts w:ascii="仿宋_GB2312" w:hAnsi="仿宋_GB2312" w:cs="仿宋_GB2312" w:eastAsia="仿宋_GB2312"/>
                <w:sz w:val="20"/>
                <w:b/>
              </w:rPr>
              <w:t>要求平台从旅游专业实际教学出发，围绕导游资格考证的面试笔试、陕西导游虚拟仿真模拟讲解教学，陕西、西安旅游地理和旅游资源的专项。平台部署在学校现有的实训室环境中能够满足专业师生的专业教学，在线练考，同时为师生提供专业的数字化教学实训资源。</w:t>
            </w:r>
          </w:p>
          <w:p>
            <w:pPr>
              <w:pStyle w:val="null3"/>
              <w:jc w:val="left"/>
              <w:outlineLvl w:val="2"/>
            </w:pPr>
            <w:r>
              <w:rPr>
                <w:rFonts w:ascii="仿宋_GB2312" w:hAnsi="仿宋_GB2312" w:cs="仿宋_GB2312" w:eastAsia="仿宋_GB2312"/>
                <w:sz w:val="20"/>
                <w:b/>
              </w:rPr>
              <w:t>2.平台由导游考试在线练习、导游考试景区讲解示范、</w:t>
            </w:r>
            <w:r>
              <w:rPr>
                <w:rFonts w:ascii="仿宋_GB2312" w:hAnsi="仿宋_GB2312" w:cs="仿宋_GB2312" w:eastAsia="仿宋_GB2312"/>
                <w:sz w:val="20"/>
                <w:b/>
              </w:rPr>
              <w:t>导游三维模拟讲解、陕西旅游沙盘、思政文旅融合教学</w:t>
            </w:r>
            <w:r>
              <w:rPr>
                <w:rFonts w:ascii="仿宋_GB2312" w:hAnsi="仿宋_GB2312" w:cs="仿宋_GB2312" w:eastAsia="仿宋_GB2312"/>
                <w:sz w:val="20"/>
                <w:b/>
              </w:rPr>
              <w:t>宫</w:t>
            </w:r>
            <w:r>
              <w:rPr>
                <w:rFonts w:ascii="仿宋_GB2312" w:hAnsi="仿宋_GB2312" w:cs="仿宋_GB2312" w:eastAsia="仿宋_GB2312"/>
                <w:sz w:val="20"/>
                <w:b/>
              </w:rPr>
              <w:t>5个子平台。每个子平台应配套提供服务专业师生的专项数字化教学资源，为专业教学提供强大的专业支撑。</w:t>
            </w:r>
          </w:p>
          <w:p>
            <w:pPr>
              <w:pStyle w:val="null3"/>
              <w:jc w:val="left"/>
              <w:outlineLvl w:val="2"/>
            </w:pPr>
            <w:r>
              <w:rPr>
                <w:rFonts w:ascii="仿宋_GB2312" w:hAnsi="仿宋_GB2312" w:cs="仿宋_GB2312" w:eastAsia="仿宋_GB2312"/>
                <w:sz w:val="20"/>
                <w:b/>
              </w:rPr>
              <w:t>三、教师综合管理服务平台</w:t>
            </w:r>
            <w:r>
              <w:rPr>
                <w:rFonts w:ascii="仿宋_GB2312" w:hAnsi="仿宋_GB2312" w:cs="仿宋_GB2312" w:eastAsia="仿宋_GB2312"/>
                <w:sz w:val="20"/>
                <w:b/>
              </w:rPr>
              <w:t>总体设计要求（第三部分）</w:t>
            </w:r>
          </w:p>
          <w:p>
            <w:pPr>
              <w:pStyle w:val="null3"/>
              <w:jc w:val="left"/>
              <w:outlineLvl w:val="2"/>
            </w:pPr>
            <w:r>
              <w:rPr>
                <w:rFonts w:ascii="仿宋_GB2312" w:hAnsi="仿宋_GB2312" w:cs="仿宋_GB2312" w:eastAsia="仿宋_GB2312"/>
                <w:sz w:val="20"/>
                <w:b/>
              </w:rPr>
              <w:t>1.</w:t>
            </w:r>
            <w:r>
              <w:rPr>
                <w:rFonts w:ascii="仿宋_GB2312" w:hAnsi="仿宋_GB2312" w:cs="仿宋_GB2312" w:eastAsia="仿宋_GB2312"/>
                <w:sz w:val="20"/>
                <w:b/>
              </w:rPr>
              <w:t>先进性、成熟性和实用性</w:t>
            </w:r>
          </w:p>
          <w:p>
            <w:pPr>
              <w:pStyle w:val="null3"/>
              <w:jc w:val="both"/>
            </w:pPr>
            <w:r>
              <w:rPr>
                <w:rFonts w:ascii="仿宋_GB2312" w:hAnsi="仿宋_GB2312" w:cs="仿宋_GB2312" w:eastAsia="仿宋_GB2312"/>
                <w:sz w:val="20"/>
              </w:rPr>
              <w:t>系统设计要注意思维的合理性，技术的可行性，方法的正确性。不但能反映当今的先进技术和理念，而且具有发展潜力，能保证未来若干年内主导地位。</w:t>
            </w:r>
          </w:p>
          <w:p>
            <w:pPr>
              <w:pStyle w:val="null3"/>
              <w:jc w:val="both"/>
            </w:pPr>
            <w:r>
              <w:rPr>
                <w:rFonts w:ascii="仿宋_GB2312" w:hAnsi="仿宋_GB2312" w:cs="仿宋_GB2312" w:eastAsia="仿宋_GB2312"/>
                <w:sz w:val="20"/>
              </w:rPr>
              <w:t>主要技术和产品必须具有成熟、稳定、实用的特点，实用性放在首位，既要便于用户使用，又要便于系统管理。</w:t>
            </w:r>
          </w:p>
          <w:p>
            <w:pPr>
              <w:pStyle w:val="null3"/>
              <w:jc w:val="both"/>
            </w:pPr>
            <w:r>
              <w:rPr>
                <w:rFonts w:ascii="仿宋_GB2312" w:hAnsi="仿宋_GB2312" w:cs="仿宋_GB2312" w:eastAsia="仿宋_GB2312"/>
                <w:sz w:val="20"/>
              </w:rPr>
              <w:t>2.标准化、规范性与开放性</w:t>
            </w:r>
          </w:p>
          <w:p>
            <w:pPr>
              <w:pStyle w:val="null3"/>
              <w:jc w:val="both"/>
            </w:pPr>
            <w:r>
              <w:rPr>
                <w:rFonts w:ascii="仿宋_GB2312" w:hAnsi="仿宋_GB2312" w:cs="仿宋_GB2312" w:eastAsia="仿宋_GB2312"/>
                <w:sz w:val="20"/>
              </w:rPr>
              <w:t>平台的信息化建设是一个庞大的系统工程，其体系的设计、系统的实施等必须遵循一系列的规范、标准，确保各个分系统的有效协调，整个系统能安全地互联互通、信息共享。</w:t>
            </w:r>
          </w:p>
          <w:p>
            <w:pPr>
              <w:pStyle w:val="null3"/>
              <w:jc w:val="both"/>
            </w:pPr>
            <w:r>
              <w:rPr>
                <w:rFonts w:ascii="仿宋_GB2312" w:hAnsi="仿宋_GB2312" w:cs="仿宋_GB2312" w:eastAsia="仿宋_GB2312"/>
                <w:sz w:val="20"/>
              </w:rPr>
              <w:t>互联网内应用系统的开发和运行模式相差很大，这要求应用平台应是一个开发的、符合业界主流技术标准的技术平台，能够集成不同架构下的各类应用系统，为互联网内的用户提供统一的访问模式，且使硬件环境、通信环境、操作平台之间的相互依赖最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系统技术要求</w:t>
            </w:r>
          </w:p>
          <w:p>
            <w:pPr>
              <w:pStyle w:val="null3"/>
              <w:jc w:val="both"/>
            </w:pPr>
            <w:r>
              <w:rPr>
                <w:rFonts w:ascii="仿宋_GB2312" w:hAnsi="仿宋_GB2312" w:cs="仿宋_GB2312" w:eastAsia="仿宋_GB2312"/>
                <w:sz w:val="20"/>
              </w:rPr>
              <w:t>1、数字教学资源管理系统及AI助教系统总体技术要求（第一部分）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1）系统设计满足大规模用户使用、支持分布式部署，不限网络课程数量和注册用户数。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2）采用B/S结构，基于J2EE架构，页面采用Web2.0 AJAX开发，不需要另行安装插件就可以支持基于IE9及以上版本、safari、firefox、chrome等内核的浏览器。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3）具有先进性、可移植性、开放性和兼容性，支持标准化多媒体课件。支持随用户使用量的增大而只需增加相应的硬件即可。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支持Web服务器集群。具有安全策略和备份机制，可根据不同的业务要求采用不同的安全措施，保证发生故障时不影响整个系统的正常运行。提供各级数据备份机制能够定时备份数据库。具有相关策略对知识产权进行保护。</w:t>
            </w:r>
          </w:p>
          <w:p>
            <w:pPr>
              <w:pStyle w:val="null3"/>
              <w:jc w:val="both"/>
            </w:pPr>
            <w:r>
              <w:rPr>
                <w:rFonts w:ascii="仿宋_GB2312" w:hAnsi="仿宋_GB2312" w:cs="仿宋_GB2312" w:eastAsia="仿宋_GB2312"/>
                <w:sz w:val="20"/>
              </w:rPr>
              <w:t>2、旅游在线学习平台总体技术要求（第二部分）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1）平台基于.NET技术和B/S架构开发环境，安装于服务器上，学生通过客户端电脑或触摸一体机浏览器进行登录访问使用，客户端无人数限制，易安装易维护，便于教学顺利开展；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2）运行环境要求：服务器端环境最低要求： 操作系统windows server 2012，数据库Sql server 2008，处理器至强E系列，内存8GB，硬盘1T；</w:t>
            </w:r>
          </w:p>
          <w:p>
            <w:pPr>
              <w:pStyle w:val="null3"/>
              <w:jc w:val="both"/>
            </w:pPr>
            <w:r>
              <w:rPr>
                <w:rFonts w:ascii="仿宋_GB2312" w:hAnsi="仿宋_GB2312" w:cs="仿宋_GB2312" w:eastAsia="仿宋_GB2312"/>
                <w:sz w:val="20"/>
              </w:rPr>
              <w:t>客户端环境最低要求：操作系统</w:t>
            </w:r>
            <w:r>
              <w:rPr>
                <w:rFonts w:ascii="仿宋_GB2312" w:hAnsi="仿宋_GB2312" w:cs="仿宋_GB2312" w:eastAsia="仿宋_GB2312"/>
                <w:sz w:val="20"/>
              </w:rPr>
              <w:t>windows 7专业版，处理器I5四代，内存4GB，硬盘256GB。</w:t>
            </w:r>
          </w:p>
          <w:p>
            <w:pPr>
              <w:pStyle w:val="null3"/>
              <w:jc w:val="both"/>
            </w:pPr>
            <w:r>
              <w:rPr>
                <w:rFonts w:ascii="仿宋_GB2312" w:hAnsi="仿宋_GB2312" w:cs="仿宋_GB2312" w:eastAsia="仿宋_GB2312"/>
                <w:sz w:val="20"/>
              </w:rPr>
              <w:t>（3）平台具有先进性、开放性和拓展性，相关的专业性教学资源支持用户自主管理维护拓展。支持随用户使用量的增大而只需增加相应的硬件即可。</w:t>
            </w:r>
          </w:p>
          <w:p>
            <w:pPr>
              <w:pStyle w:val="null3"/>
              <w:jc w:val="both"/>
            </w:pPr>
            <w:r>
              <w:rPr>
                <w:rFonts w:ascii="仿宋_GB2312" w:hAnsi="仿宋_GB2312" w:cs="仿宋_GB2312" w:eastAsia="仿宋_GB2312"/>
                <w:sz w:val="20"/>
              </w:rPr>
              <w:t>（4）后期需配合学校进行国产化操作系统适配工作。</w:t>
            </w:r>
          </w:p>
          <w:p>
            <w:pPr>
              <w:pStyle w:val="null3"/>
              <w:jc w:val="both"/>
            </w:pPr>
            <w:r>
              <w:rPr>
                <w:rFonts w:ascii="仿宋_GB2312" w:hAnsi="仿宋_GB2312" w:cs="仿宋_GB2312" w:eastAsia="仿宋_GB2312"/>
                <w:sz w:val="20"/>
              </w:rPr>
              <w:t>3、教师综合管理服务平台总体技术要求（第三部分）</w:t>
            </w:r>
          </w:p>
          <w:p>
            <w:pPr>
              <w:pStyle w:val="null3"/>
              <w:jc w:val="both"/>
            </w:pPr>
            <w:r>
              <w:rPr>
                <w:rFonts w:ascii="仿宋_GB2312" w:hAnsi="仿宋_GB2312" w:cs="仿宋_GB2312" w:eastAsia="仿宋_GB2312"/>
                <w:sz w:val="20"/>
              </w:rPr>
              <w:t>（1）技术架构要求</w:t>
            </w:r>
          </w:p>
          <w:p>
            <w:pPr>
              <w:pStyle w:val="null3"/>
              <w:jc w:val="both"/>
            </w:pPr>
            <w:r>
              <w:rPr>
                <w:rFonts w:ascii="仿宋_GB2312" w:hAnsi="仿宋_GB2312" w:cs="仿宋_GB2312" w:eastAsia="仿宋_GB2312"/>
                <w:sz w:val="20"/>
              </w:rPr>
              <w:t>1）技术架构：系统须采用</w:t>
            </w:r>
            <w:r>
              <w:rPr>
                <w:rFonts w:ascii="仿宋_GB2312" w:hAnsi="仿宋_GB2312" w:cs="仿宋_GB2312" w:eastAsia="仿宋_GB2312"/>
                <w:sz w:val="20"/>
              </w:rPr>
              <w:t>SpringBoot + Vue 3.x 技术栈实现前后端分离架构，基于 B/S + H5 架构设计，以适配不同业务场景下多终端（web+小程序+公众号）的使用需求，确保系统具备灵活的跨平台兼容性。</w:t>
            </w:r>
          </w:p>
          <w:p>
            <w:pPr>
              <w:pStyle w:val="null3"/>
              <w:jc w:val="both"/>
            </w:pPr>
            <w:r>
              <w:rPr>
                <w:rFonts w:ascii="仿宋_GB2312" w:hAnsi="仿宋_GB2312" w:cs="仿宋_GB2312" w:eastAsia="仿宋_GB2312"/>
                <w:sz w:val="20"/>
              </w:rPr>
              <w:t>2）数据库要求：数据库方案需采用关系型数据库与缓存型数据库相结合的混合架构，以保障数据的稳定性、安全性及高效访问性能。系统应支持至少</w:t>
            </w:r>
            <w:r>
              <w:rPr>
                <w:rFonts w:ascii="仿宋_GB2312" w:hAnsi="仿宋_GB2312" w:cs="仿宋_GB2312" w:eastAsia="仿宋_GB2312"/>
                <w:sz w:val="20"/>
              </w:rPr>
              <w:t>230 人规模的并发操作，确保在高并发场景下仍能稳定运行。</w:t>
            </w:r>
          </w:p>
          <w:p>
            <w:pPr>
              <w:pStyle w:val="null3"/>
              <w:jc w:val="both"/>
            </w:pPr>
            <w:r>
              <w:rPr>
                <w:rFonts w:ascii="仿宋_GB2312" w:hAnsi="仿宋_GB2312" w:cs="仿宋_GB2312" w:eastAsia="仿宋_GB2312"/>
                <w:sz w:val="20"/>
              </w:rPr>
              <w:t>3）逻辑与界面分离：系统设计需遵循逻辑层与界面展示层分离的原则，以提升系统的可维护性与扩展性。通过清晰的模块划分，降低系统耦合度，便于后续功能迭代与升级。</w:t>
            </w:r>
          </w:p>
          <w:p>
            <w:pPr>
              <w:pStyle w:val="null3"/>
              <w:jc w:val="both"/>
            </w:pPr>
            <w:r>
              <w:rPr>
                <w:rFonts w:ascii="仿宋_GB2312" w:hAnsi="仿宋_GB2312" w:cs="仿宋_GB2312" w:eastAsia="仿宋_GB2312"/>
                <w:sz w:val="20"/>
              </w:rPr>
              <w:t>4）数据存储与备份：同时，需建立完善的数据备份机制，定期对系统数据进行备份，确保数据的安全性和可恢复性，防止因意外情况导致的数据丢失。</w:t>
            </w:r>
          </w:p>
          <w:p>
            <w:pPr>
              <w:pStyle w:val="null3"/>
              <w:jc w:val="both"/>
            </w:pPr>
            <w:r>
              <w:rPr>
                <w:rFonts w:ascii="仿宋_GB2312" w:hAnsi="仿宋_GB2312" w:cs="仿宋_GB2312" w:eastAsia="仿宋_GB2312"/>
                <w:sz w:val="20"/>
              </w:rPr>
              <w:t>5）部署方式：系统要求支持本地化部署，以满足用户对数据安全性和自主可控性的要求。部署过程应简洁高效，便于用户快速完成系统上线与配置。</w:t>
            </w:r>
          </w:p>
          <w:p>
            <w:pPr>
              <w:pStyle w:val="null3"/>
              <w:jc w:val="both"/>
            </w:pPr>
            <w:r>
              <w:rPr>
                <w:rFonts w:ascii="仿宋_GB2312" w:hAnsi="仿宋_GB2312" w:cs="仿宋_GB2312" w:eastAsia="仿宋_GB2312"/>
                <w:sz w:val="20"/>
              </w:rPr>
              <w:t>（2）安全与权限要求</w:t>
            </w:r>
          </w:p>
          <w:p>
            <w:pPr>
              <w:pStyle w:val="null3"/>
              <w:jc w:val="both"/>
            </w:pPr>
            <w:r>
              <w:rPr>
                <w:rFonts w:ascii="仿宋_GB2312" w:hAnsi="仿宋_GB2312" w:cs="仿宋_GB2312" w:eastAsia="仿宋_GB2312"/>
                <w:sz w:val="20"/>
              </w:rPr>
              <w:t>1）用户认证与授权：系统应采用安全的用户认证方式，如用户名</w:t>
            </w:r>
            <w:r>
              <w:rPr>
                <w:rFonts w:ascii="仿宋_GB2312" w:hAnsi="仿宋_GB2312" w:cs="仿宋_GB2312" w:eastAsia="仿宋_GB2312"/>
                <w:sz w:val="20"/>
              </w:rPr>
              <w:t>/密码认证等，确保用户身份的真实性。同时，应根据用户的角色和职责，设置不同的操作权限，实现细粒度的权限管理，防止数据泄露和非法操作。</w:t>
            </w:r>
          </w:p>
          <w:p>
            <w:pPr>
              <w:pStyle w:val="null3"/>
              <w:jc w:val="both"/>
            </w:pPr>
            <w:r>
              <w:rPr>
                <w:rFonts w:ascii="仿宋_GB2312" w:hAnsi="仿宋_GB2312" w:cs="仿宋_GB2312" w:eastAsia="仿宋_GB2312"/>
                <w:sz w:val="20"/>
              </w:rPr>
              <w:t>2）数据加密：对系统中的敏感数据，如教师个人重点信息等，应采用加密技术进行存储和传输，确保数据的安全性。</w:t>
            </w:r>
          </w:p>
          <w:p>
            <w:pPr>
              <w:pStyle w:val="null3"/>
              <w:jc w:val="both"/>
            </w:pPr>
            <w:r>
              <w:rPr>
                <w:rFonts w:ascii="仿宋_GB2312" w:hAnsi="仿宋_GB2312" w:cs="仿宋_GB2312" w:eastAsia="仿宋_GB2312"/>
                <w:sz w:val="20"/>
              </w:rPr>
              <w:t>3）安全审计：系统应支持安全审计功能，记录用户的操作日志，包括登录时间、操作内容、操作结果等信息，方便对系统的安全状况进行审计和追溯。</w:t>
            </w:r>
          </w:p>
          <w:p>
            <w:pPr>
              <w:pStyle w:val="null3"/>
              <w:jc w:val="both"/>
            </w:pPr>
            <w:r>
              <w:rPr>
                <w:rFonts w:ascii="仿宋_GB2312" w:hAnsi="仿宋_GB2312" w:cs="仿宋_GB2312" w:eastAsia="仿宋_GB2312"/>
                <w:sz w:val="20"/>
              </w:rPr>
              <w:t>4）安全部署：系统要求后端服务部署在</w:t>
            </w:r>
            <w:r>
              <w:rPr>
                <w:rFonts w:ascii="仿宋_GB2312" w:hAnsi="仿宋_GB2312" w:cs="仿宋_GB2312" w:eastAsia="仿宋_GB2312"/>
                <w:sz w:val="20"/>
              </w:rPr>
              <w:t>linux内核操作系统，不允许以windows系统作为服务器端操作系统。</w:t>
            </w:r>
          </w:p>
          <w:p>
            <w:pPr>
              <w:pStyle w:val="null3"/>
              <w:jc w:val="both"/>
            </w:pPr>
            <w:r>
              <w:rPr>
                <w:rFonts w:ascii="仿宋_GB2312" w:hAnsi="仿宋_GB2312" w:cs="仿宋_GB2312" w:eastAsia="仿宋_GB2312"/>
                <w:sz w:val="20"/>
              </w:rPr>
              <w:t>5）等保配合：要求配合学校完成二级等保测评。</w:t>
            </w:r>
          </w:p>
          <w:p>
            <w:pPr>
              <w:pStyle w:val="null3"/>
              <w:jc w:val="both"/>
            </w:pPr>
            <w:r>
              <w:rPr>
                <w:rFonts w:ascii="仿宋_GB2312" w:hAnsi="仿宋_GB2312" w:cs="仿宋_GB2312" w:eastAsia="仿宋_GB2312"/>
                <w:sz w:val="20"/>
              </w:rPr>
              <w:t>（3）兼容性与扩展性要求</w:t>
            </w:r>
          </w:p>
          <w:p>
            <w:pPr>
              <w:pStyle w:val="null3"/>
              <w:jc w:val="both"/>
            </w:pPr>
            <w:r>
              <w:rPr>
                <w:rFonts w:ascii="仿宋_GB2312" w:hAnsi="仿宋_GB2312" w:cs="仿宋_GB2312" w:eastAsia="仿宋_GB2312"/>
                <w:sz w:val="20"/>
              </w:rPr>
              <w:t>1）兼容性：系统应支持良好的兼容性，能够在主流的操作系统（如</w:t>
            </w:r>
            <w:r>
              <w:rPr>
                <w:rFonts w:ascii="仿宋_GB2312" w:hAnsi="仿宋_GB2312" w:cs="仿宋_GB2312" w:eastAsia="仿宋_GB2312"/>
                <w:sz w:val="20"/>
              </w:rPr>
              <w:t>Windows、Linux、MacOS等）和浏览器（如 Chrome、Firefox、Safari、IE11及以上版本等）上正常运行。</w:t>
            </w:r>
          </w:p>
          <w:p>
            <w:pPr>
              <w:pStyle w:val="null3"/>
              <w:jc w:val="both"/>
            </w:pPr>
            <w:r>
              <w:rPr>
                <w:rFonts w:ascii="仿宋_GB2312" w:hAnsi="仿宋_GB2312" w:cs="仿宋_GB2312" w:eastAsia="仿宋_GB2312"/>
                <w:sz w:val="20"/>
              </w:rPr>
              <w:t>2）扩展性：系统应采用模块化设计，具备良好的扩展性，能够方便地添加新的功能模块或对现有功能进行升级和优化，以满足教师发展中心未来业务发展的需求。</w:t>
            </w:r>
          </w:p>
          <w:p>
            <w:pPr>
              <w:pStyle w:val="null3"/>
              <w:jc w:val="both"/>
            </w:pPr>
            <w:r>
              <w:rPr>
                <w:rFonts w:ascii="仿宋_GB2312" w:hAnsi="仿宋_GB2312" w:cs="仿宋_GB2312" w:eastAsia="仿宋_GB2312"/>
                <w:sz w:val="20"/>
              </w:rPr>
              <w:t>（4）其他要求</w:t>
            </w:r>
          </w:p>
          <w:p>
            <w:pPr>
              <w:pStyle w:val="null3"/>
              <w:jc w:val="both"/>
            </w:pPr>
            <w:r>
              <w:rPr>
                <w:rFonts w:ascii="仿宋_GB2312" w:hAnsi="仿宋_GB2312" w:cs="仿宋_GB2312" w:eastAsia="仿宋_GB2312"/>
                <w:sz w:val="20"/>
              </w:rPr>
              <w:t>1）根据学校需求，应支持与智慧校园系统做单点登录对接。</w:t>
            </w:r>
          </w:p>
          <w:p>
            <w:pPr>
              <w:pStyle w:val="null3"/>
              <w:jc w:val="both"/>
            </w:pPr>
            <w:r>
              <w:rPr>
                <w:rFonts w:ascii="仿宋_GB2312" w:hAnsi="仿宋_GB2312" w:cs="仿宋_GB2312" w:eastAsia="仿宋_GB2312"/>
                <w:sz w:val="20"/>
              </w:rPr>
              <w:t>2）要求提供教师综合管理系统产生的数据接口及相关</w:t>
            </w:r>
            <w:r>
              <w:rPr>
                <w:rFonts w:ascii="仿宋_GB2312" w:hAnsi="仿宋_GB2312" w:cs="仿宋_GB2312" w:eastAsia="仿宋_GB2312"/>
                <w:sz w:val="20"/>
              </w:rPr>
              <w:t>API文档。</w:t>
            </w:r>
          </w:p>
          <w:p>
            <w:pPr>
              <w:pStyle w:val="null3"/>
              <w:jc w:val="both"/>
            </w:pPr>
            <w:r>
              <w:rPr>
                <w:rFonts w:ascii="仿宋_GB2312" w:hAnsi="仿宋_GB2312" w:cs="仿宋_GB2312" w:eastAsia="仿宋_GB2312"/>
                <w:sz w:val="20"/>
              </w:rPr>
              <w:t>3）后期需配合学校进行国产化操作系统适配工作。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0"/>
              </w:rPr>
              <w:t>技术支持和服务要求</w:t>
            </w:r>
          </w:p>
          <w:p>
            <w:pPr>
              <w:pStyle w:val="null3"/>
              <w:jc w:val="left"/>
            </w:pPr>
            <w:r>
              <w:rPr>
                <w:rFonts w:ascii="仿宋_GB2312" w:hAnsi="仿宋_GB2312" w:cs="仿宋_GB2312" w:eastAsia="仿宋_GB2312"/>
                <w:sz w:val="20"/>
              </w:rPr>
              <w:t>1.实施保障：项目实施期间</w:t>
            </w:r>
            <w:r>
              <w:rPr>
                <w:rFonts w:ascii="仿宋_GB2312" w:hAnsi="仿宋_GB2312" w:cs="仿宋_GB2312" w:eastAsia="仿宋_GB2312"/>
                <w:sz w:val="20"/>
              </w:rPr>
              <w:t>供应商</w:t>
            </w:r>
            <w:r>
              <w:rPr>
                <w:rFonts w:ascii="仿宋_GB2312" w:hAnsi="仿宋_GB2312" w:cs="仿宋_GB2312" w:eastAsia="仿宋_GB2312"/>
                <w:sz w:val="20"/>
              </w:rPr>
              <w:t>须派驻</w:t>
            </w:r>
            <w:r>
              <w:rPr>
                <w:rFonts w:ascii="仿宋_GB2312" w:hAnsi="仿宋_GB2312" w:cs="仿宋_GB2312" w:eastAsia="仿宋_GB2312"/>
                <w:sz w:val="20"/>
              </w:rPr>
              <w:t>2</w:t>
            </w:r>
            <w:r>
              <w:rPr>
                <w:rFonts w:ascii="仿宋_GB2312" w:hAnsi="仿宋_GB2312" w:cs="仿宋_GB2312" w:eastAsia="仿宋_GB2312"/>
                <w:sz w:val="20"/>
              </w:rPr>
              <w:t>名驻场技术人员，以保证实施进度和质量要求；中标人提供详细的系统使用手册、常见问题档案资料和软件帮助功能。如采购人后期再次新建、扩建本采购项目，建设单位承诺提供后续新扩建设备接入所需端口、开放接入协议，确保后续接入设备能正常接入本平台。</w:t>
            </w:r>
          </w:p>
          <w:p>
            <w:pPr>
              <w:pStyle w:val="null3"/>
              <w:jc w:val="both"/>
            </w:pPr>
            <w:r>
              <w:rPr>
                <w:rFonts w:ascii="仿宋_GB2312" w:hAnsi="仿宋_GB2312" w:cs="仿宋_GB2312" w:eastAsia="仿宋_GB2312"/>
                <w:sz w:val="20"/>
              </w:rPr>
              <w:t>2.质保</w:t>
            </w:r>
            <w:r>
              <w:rPr>
                <w:rFonts w:ascii="仿宋_GB2312" w:hAnsi="仿宋_GB2312" w:cs="仿宋_GB2312" w:eastAsia="仿宋_GB2312"/>
                <w:sz w:val="20"/>
              </w:rPr>
              <w:t>要求</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系统质保期内，免费提供以下形式的技术支持服务：</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现场维护</w:t>
            </w:r>
          </w:p>
          <w:p>
            <w:pPr>
              <w:pStyle w:val="null3"/>
              <w:jc w:val="both"/>
            </w:pPr>
            <w:r>
              <w:rPr>
                <w:rFonts w:ascii="仿宋_GB2312" w:hAnsi="仿宋_GB2312" w:cs="仿宋_GB2312" w:eastAsia="仿宋_GB2312"/>
                <w:sz w:val="20"/>
              </w:rPr>
              <w:t>主要任务</w:t>
            </w:r>
            <w:r>
              <w:rPr>
                <w:rFonts w:ascii="仿宋_GB2312" w:hAnsi="仿宋_GB2312" w:cs="仿宋_GB2312" w:eastAsia="仿宋_GB2312"/>
                <w:sz w:val="20"/>
              </w:rPr>
              <w:t>:一是跟踪系统运行，现场故障处理。发现系统漏洞并进行处理，防止错误积累和蔓延，排除应用故障，增强系统的安全稳定性。二是根据业务管理变化进行必要的系统调整。</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系统运行故障处理</w:t>
            </w:r>
          </w:p>
          <w:p>
            <w:pPr>
              <w:pStyle w:val="null3"/>
              <w:jc w:val="both"/>
            </w:pPr>
            <w:r>
              <w:rPr>
                <w:rFonts w:ascii="仿宋_GB2312" w:hAnsi="仿宋_GB2312" w:cs="仿宋_GB2312" w:eastAsia="仿宋_GB2312"/>
                <w:sz w:val="20"/>
              </w:rPr>
              <w:t>系统技术问题出现运行故障，导致系统无法正常运行，且远程不能解决时，在接到采购人通知后，应</w:t>
            </w:r>
            <w:r>
              <w:rPr>
                <w:rFonts w:ascii="仿宋_GB2312" w:hAnsi="仿宋_GB2312" w:cs="仿宋_GB2312" w:eastAsia="仿宋_GB2312"/>
                <w:sz w:val="20"/>
              </w:rPr>
              <w:t>1小时内响应，3小时内指派技术人员赶到现场，并组织有关技术专家进行会诊，24小时内采取相应措施以确保系统的正常运行。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培训要求：</w:t>
            </w:r>
          </w:p>
          <w:p>
            <w:pPr>
              <w:pStyle w:val="null3"/>
              <w:jc w:val="both"/>
            </w:pPr>
            <w:r>
              <w:rPr>
                <w:rFonts w:ascii="仿宋_GB2312" w:hAnsi="仿宋_GB2312" w:cs="仿宋_GB2312" w:eastAsia="仿宋_GB2312"/>
                <w:sz w:val="20"/>
              </w:rPr>
              <w:t>供应商应根据系统使用和维护提供培训和指导，制定详细的培训方案。</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培训对象与内容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供应商应负责采购</w:t>
            </w:r>
            <w:r>
              <w:rPr>
                <w:rFonts w:ascii="仿宋_GB2312" w:hAnsi="仿宋_GB2312" w:cs="仿宋_GB2312" w:eastAsia="仿宋_GB2312"/>
                <w:sz w:val="20"/>
              </w:rPr>
              <w:t>方</w:t>
            </w:r>
            <w:r>
              <w:rPr>
                <w:rFonts w:ascii="仿宋_GB2312" w:hAnsi="仿宋_GB2312" w:cs="仿宋_GB2312" w:eastAsia="仿宋_GB2312"/>
                <w:sz w:val="20"/>
              </w:rPr>
              <w:t>管理人员</w:t>
            </w:r>
            <w:r>
              <w:rPr>
                <w:rFonts w:ascii="仿宋_GB2312" w:hAnsi="仿宋_GB2312" w:cs="仿宋_GB2312" w:eastAsia="仿宋_GB2312"/>
                <w:sz w:val="20"/>
              </w:rPr>
              <w:t>和系统使用对象</w:t>
            </w:r>
            <w:r>
              <w:rPr>
                <w:rFonts w:ascii="仿宋_GB2312" w:hAnsi="仿宋_GB2312" w:cs="仿宋_GB2312" w:eastAsia="仿宋_GB2312"/>
                <w:sz w:val="20"/>
              </w:rPr>
              <w:t>的技术培训，培训内容包括软件</w:t>
            </w:r>
            <w:r>
              <w:rPr>
                <w:rFonts w:ascii="仿宋_GB2312" w:hAnsi="仿宋_GB2312" w:cs="仿宋_GB2312" w:eastAsia="仿宋_GB2312"/>
                <w:sz w:val="20"/>
              </w:rPr>
              <w:t>平台</w:t>
            </w:r>
            <w:r>
              <w:rPr>
                <w:rFonts w:ascii="仿宋_GB2312" w:hAnsi="仿宋_GB2312" w:cs="仿宋_GB2312" w:eastAsia="仿宋_GB2312"/>
                <w:sz w:val="20"/>
              </w:rPr>
              <w:t>操作</w:t>
            </w:r>
            <w:r>
              <w:rPr>
                <w:rFonts w:ascii="仿宋_GB2312" w:hAnsi="仿宋_GB2312" w:cs="仿宋_GB2312" w:eastAsia="仿宋_GB2312"/>
                <w:sz w:val="20"/>
              </w:rPr>
              <w:t>培训和</w:t>
            </w:r>
            <w:r>
              <w:rPr>
                <w:rFonts w:ascii="仿宋_GB2312" w:hAnsi="仿宋_GB2312" w:cs="仿宋_GB2312" w:eastAsia="仿宋_GB2312"/>
                <w:sz w:val="20"/>
              </w:rPr>
              <w:t>维护培训，包括所提供软件的原理和技术性能、操作维护方法、安装调测、排除故障等各个方面，现场培训由供应商指派有经验的工程师完成</w:t>
            </w:r>
            <w:r>
              <w:rPr>
                <w:rFonts w:ascii="仿宋_GB2312" w:hAnsi="仿宋_GB2312" w:cs="仿宋_GB2312" w:eastAsia="仿宋_GB2312"/>
                <w:sz w:val="20"/>
              </w:rPr>
              <w:t>，</w:t>
            </w:r>
            <w:r>
              <w:rPr>
                <w:rFonts w:ascii="仿宋_GB2312" w:hAnsi="仿宋_GB2312" w:cs="仿宋_GB2312" w:eastAsia="仿宋_GB2312"/>
                <w:sz w:val="20"/>
              </w:rPr>
              <w:t>培训要求现场培训不低于</w:t>
            </w:r>
            <w:r>
              <w:rPr>
                <w:rFonts w:ascii="仿宋_GB2312" w:hAnsi="仿宋_GB2312" w:cs="仿宋_GB2312" w:eastAsia="仿宋_GB2312"/>
                <w:sz w:val="20"/>
              </w:rPr>
              <w:t>3次，培训时间应根据用户需求合理安排。</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培训目标</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通过培训，使受培训人员能独立掌握系统的应用、系统的配置、故障诊断、维护管理等技术，使之能适应系统正常运行的需要。</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培训地点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具体地点由采购人确定。</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4）质保条款</w:t>
            </w:r>
            <w:r>
              <w:rPr>
                <w:rFonts w:ascii="仿宋_GB2312" w:hAnsi="仿宋_GB2312" w:cs="仿宋_GB2312" w:eastAsia="仿宋_GB2312"/>
                <w:sz w:val="20"/>
              </w:rPr>
              <w:t>：</w:t>
            </w:r>
            <w:r>
              <w:rPr>
                <w:rFonts w:ascii="仿宋_GB2312" w:hAnsi="仿宋_GB2312" w:cs="仿宋_GB2312" w:eastAsia="仿宋_GB2312"/>
                <w:sz w:val="20"/>
              </w:rPr>
              <w:t>供应商应自验收合格后提供</w:t>
            </w:r>
            <w:r>
              <w:rPr>
                <w:rFonts w:ascii="仿宋_GB2312" w:hAnsi="仿宋_GB2312" w:cs="仿宋_GB2312" w:eastAsia="仿宋_GB2312"/>
                <w:sz w:val="20"/>
              </w:rPr>
              <w:t>2年免费维保。</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技术支持：</w:t>
            </w:r>
            <w:r>
              <w:rPr>
                <w:rFonts w:ascii="仿宋_GB2312" w:hAnsi="仿宋_GB2312" w:cs="仿宋_GB2312" w:eastAsia="仿宋_GB2312"/>
                <w:sz w:val="20"/>
              </w:rPr>
              <w:t>供应商应提供</w:t>
            </w:r>
            <w:r>
              <w:rPr>
                <w:rFonts w:ascii="仿宋_GB2312" w:hAnsi="仿宋_GB2312" w:cs="仿宋_GB2312" w:eastAsia="仿宋_GB2312"/>
                <w:sz w:val="20"/>
              </w:rPr>
              <w:t>7×24小时的技术支持服务，及时响应并解决系统使用过程中出现的问题，技术支持方式包括但不限于电话支持、远程支持、现场支持。</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outlineLvl w:val="0"/>
            </w:pPr>
            <w:r>
              <w:rPr>
                <w:rFonts w:ascii="仿宋_GB2312" w:hAnsi="仿宋_GB2312" w:cs="仿宋_GB2312" w:eastAsia="仿宋_GB2312"/>
                <w:sz w:val="20"/>
                <w:b/>
              </w:rPr>
              <w:t>动漫与游戏制作专业数字教学资源管理系统</w:t>
            </w:r>
            <w:r>
              <w:rPr>
                <w:rFonts w:ascii="仿宋_GB2312" w:hAnsi="仿宋_GB2312" w:cs="仿宋_GB2312" w:eastAsia="仿宋_GB2312"/>
                <w:sz w:val="20"/>
                <w:b/>
              </w:rPr>
              <w:t>（</w:t>
            </w:r>
            <w:r>
              <w:rPr>
                <w:rFonts w:ascii="仿宋_GB2312" w:hAnsi="仿宋_GB2312" w:cs="仿宋_GB2312" w:eastAsia="仿宋_GB2312"/>
                <w:sz w:val="20"/>
                <w:b/>
              </w:rPr>
              <w:t>1套）</w:t>
            </w:r>
          </w:p>
          <w:p>
            <w:pPr>
              <w:pStyle w:val="null3"/>
              <w:jc w:val="left"/>
            </w:pPr>
            <w:r>
              <w:rPr>
                <w:rFonts w:ascii="仿宋_GB2312" w:hAnsi="仿宋_GB2312" w:cs="仿宋_GB2312" w:eastAsia="仿宋_GB2312"/>
                <w:sz w:val="20"/>
              </w:rPr>
              <w:t>一、功能要求：</w:t>
            </w:r>
          </w:p>
          <w:p>
            <w:pPr>
              <w:pStyle w:val="null3"/>
              <w:jc w:val="left"/>
            </w:pPr>
            <w:r>
              <w:rPr>
                <w:rFonts w:ascii="仿宋_GB2312" w:hAnsi="仿宋_GB2312" w:cs="仿宋_GB2312" w:eastAsia="仿宋_GB2312"/>
                <w:sz w:val="20"/>
              </w:rPr>
              <w:t>▲1.平台门户管理和站点门户管理：提供充分展示学校教学特色的门户网站，实现新闻公告动态显示、精品资源推荐、热门资源排行、一站式检索以及学校的教学资源与课程展示。具有校园代表性的大图片展示区。门户管理功能支持门户配置，在门户配置中，可实现对门户管理后台的操作，智慧门户编辑、门户登录设置、模块数据统计等。可直接在门户后台对各模块的内容进行设置，也可编辑网页对门户整体布局进行设计。（提供相关证明材料）</w:t>
            </w:r>
          </w:p>
          <w:p>
            <w:pPr>
              <w:pStyle w:val="null3"/>
              <w:jc w:val="left"/>
            </w:pPr>
            <w:r>
              <w:rPr>
                <w:rFonts w:ascii="仿宋_GB2312" w:hAnsi="仿宋_GB2312" w:cs="仿宋_GB2312" w:eastAsia="仿宋_GB2312"/>
                <w:sz w:val="20"/>
              </w:rPr>
              <w:t>2.具备信息发布和页面自定义、访问统计分析、统一检索等功能。</w:t>
            </w:r>
          </w:p>
          <w:p>
            <w:pPr>
              <w:pStyle w:val="null3"/>
              <w:jc w:val="left"/>
            </w:pPr>
            <w:r>
              <w:rPr>
                <w:rFonts w:ascii="仿宋_GB2312" w:hAnsi="仿宋_GB2312" w:cs="仿宋_GB2312" w:eastAsia="仿宋_GB2312"/>
                <w:sz w:val="20"/>
              </w:rPr>
              <w:t>3.具备精品资源的展示以及后台推荐控制功能。</w:t>
            </w:r>
          </w:p>
          <w:p>
            <w:pPr>
              <w:pStyle w:val="null3"/>
              <w:jc w:val="left"/>
            </w:pPr>
            <w:r>
              <w:rPr>
                <w:rFonts w:ascii="仿宋_GB2312" w:hAnsi="仿宋_GB2312" w:cs="仿宋_GB2312" w:eastAsia="仿宋_GB2312"/>
                <w:sz w:val="20"/>
              </w:rPr>
              <w:t>4.具备多种资源排行展示，如精品课程排行、课程网站排行、课程资料排行等。</w:t>
            </w:r>
          </w:p>
          <w:p>
            <w:pPr>
              <w:pStyle w:val="null3"/>
              <w:jc w:val="left"/>
            </w:pPr>
            <w:r>
              <w:rPr>
                <w:rFonts w:ascii="仿宋_GB2312" w:hAnsi="仿宋_GB2312" w:cs="仿宋_GB2312" w:eastAsia="仿宋_GB2312"/>
                <w:sz w:val="20"/>
              </w:rPr>
              <w:t>5.支持自主配置用户角色空间，无需修改平台代码，即可进行空间顶部1ogo、字体颜色、背景颜色和背景图配置;侧边栏字体颜色、字体大小、导航栏颜色和背景图配置;侧边栏菜单支持添加、删除、编辑、调整顺序，依据管理要求配置所需功能菜单。</w:t>
            </w:r>
            <w:r>
              <w:rPr>
                <w:rFonts w:ascii="仿宋_GB2312" w:hAnsi="仿宋_GB2312" w:cs="仿宋_GB2312" w:eastAsia="仿宋_GB2312"/>
                <w:sz w:val="20"/>
                <w:b/>
              </w:rPr>
              <w:t>（需提供现场真实系统演示）</w:t>
            </w:r>
          </w:p>
          <w:p>
            <w:pPr>
              <w:pStyle w:val="null3"/>
              <w:jc w:val="left"/>
            </w:pPr>
            <w:r>
              <w:rPr>
                <w:rFonts w:ascii="仿宋_GB2312" w:hAnsi="仿宋_GB2312" w:cs="仿宋_GB2312" w:eastAsia="仿宋_GB2312"/>
                <w:sz w:val="20"/>
              </w:rPr>
              <w:t>6.支持自定义设置移动端首页，提供三种首页模版供其选择使用。支持自定义首页布局，提供5种以上布局样式，在布局中，支持添加管理和教学所需要的应用模块，可以通过拖拽方式嵌入基础应用如轮播图、搜索、多图列表等应用，对应用进行详细的设置，支持添加管理和教学所需要的应用模块。</w:t>
            </w:r>
            <w:r>
              <w:rPr>
                <w:rFonts w:ascii="仿宋_GB2312" w:hAnsi="仿宋_GB2312" w:cs="仿宋_GB2312" w:eastAsia="仿宋_GB2312"/>
                <w:sz w:val="20"/>
                <w:b/>
              </w:rPr>
              <w:t>（需提供现场真实系统演示）</w:t>
            </w:r>
          </w:p>
          <w:p>
            <w:pPr>
              <w:pStyle w:val="null3"/>
              <w:jc w:val="left"/>
            </w:pPr>
            <w:r>
              <w:rPr>
                <w:rFonts w:ascii="仿宋_GB2312" w:hAnsi="仿宋_GB2312" w:cs="仿宋_GB2312" w:eastAsia="仿宋_GB2312"/>
                <w:sz w:val="20"/>
              </w:rPr>
              <w:t>7.在资源管理功能中，支持对当前专业资源库的课程、素材、题库、试题进行增加、删除、修改、审核通过等管理。</w:t>
            </w:r>
          </w:p>
          <w:p>
            <w:pPr>
              <w:pStyle w:val="null3"/>
              <w:jc w:val="left"/>
            </w:pPr>
            <w:r>
              <w:rPr>
                <w:rFonts w:ascii="仿宋_GB2312" w:hAnsi="仿宋_GB2312" w:cs="仿宋_GB2312" w:eastAsia="仿宋_GB2312"/>
                <w:sz w:val="20"/>
              </w:rPr>
              <w:t>8.支持各类文件常用格式的上传，包含：文本类、电子表格类、演示文稿类、图片类、音频类、视频类、动画类、压缩文件、链 接、网页课件、虚拟仿真类、富媒体。</w:t>
            </w:r>
          </w:p>
          <w:p>
            <w:pPr>
              <w:pStyle w:val="null3"/>
              <w:jc w:val="left"/>
            </w:pPr>
            <w:r>
              <w:rPr>
                <w:rFonts w:ascii="仿宋_GB2312" w:hAnsi="仿宋_GB2312" w:cs="仿宋_GB2312" w:eastAsia="仿宋_GB2312"/>
                <w:sz w:val="20"/>
              </w:rPr>
              <w:t>9.课程管理中：支持筛选项进行查询不同单位，不同状态，以及是否有知识图谱的课程。选择对应课程分类后，可以通过创建、模板导入、链接添加、课程库导入等方式进行添加课程。</w:t>
            </w:r>
          </w:p>
          <w:p>
            <w:pPr>
              <w:pStyle w:val="null3"/>
              <w:jc w:val="left"/>
            </w:pPr>
            <w:r>
              <w:rPr>
                <w:rFonts w:ascii="仿宋_GB2312" w:hAnsi="仿宋_GB2312" w:cs="仿宋_GB2312" w:eastAsia="仿宋_GB2312"/>
                <w:sz w:val="20"/>
              </w:rPr>
              <w:t>10.在专业资源库的知识图谱功能中，支持构建基于知识图谱的可视化课程体系框架，明确课程必须掌握的知识点等。可实现专业课程知识图谱的添加与管理。支持智能导入，用户上传课程大纲、教材等，系统智能识别构建生成知识图谱。</w:t>
            </w:r>
          </w:p>
          <w:p>
            <w:pPr>
              <w:pStyle w:val="null3"/>
              <w:jc w:val="left"/>
            </w:pPr>
            <w:r>
              <w:rPr>
                <w:rFonts w:ascii="仿宋_GB2312" w:hAnsi="仿宋_GB2312" w:cs="仿宋_GB2312" w:eastAsia="仿宋_GB2312"/>
                <w:sz w:val="20"/>
              </w:rPr>
              <w:t>11.支持添加课程基本信息，并指派课程负责人进行知识图谱的建设。支持手动添加和各种形式的批量导入知识点。支持本地导入xmind格式的思维导图文件，自动读取文件数据，生成课程知识图谱。</w:t>
            </w:r>
          </w:p>
          <w:p>
            <w:pPr>
              <w:pStyle w:val="null3"/>
              <w:jc w:val="left"/>
            </w:pPr>
            <w:r>
              <w:rPr>
                <w:rFonts w:ascii="仿宋_GB2312" w:hAnsi="仿宋_GB2312" w:cs="仿宋_GB2312" w:eastAsia="仿宋_GB2312"/>
                <w:sz w:val="20"/>
              </w:rPr>
              <w:t>12.支持设置知识点的前置知识点、后置知识点、关联知识点的关系。</w:t>
            </w:r>
          </w:p>
          <w:p>
            <w:pPr>
              <w:pStyle w:val="null3"/>
              <w:jc w:val="left"/>
            </w:pPr>
            <w:r>
              <w:rPr>
                <w:rFonts w:ascii="仿宋_GB2312" w:hAnsi="仿宋_GB2312" w:cs="仿宋_GB2312" w:eastAsia="仿宋_GB2312"/>
                <w:sz w:val="20"/>
              </w:rPr>
              <w:t>13.基本数据统计：管理员可以查看专业资源库的基本数据统计，包括资源总数、各类型资源分别的个数、课程总数、存储总量、微课总数、视频总时长、试题总数等基本数据，支持查看各个类型的资源上传更新的情况及终端访问、媒体类型、存储占比、原创资源占比、活跃资源占比、适用对象统计等。</w:t>
            </w:r>
          </w:p>
          <w:p>
            <w:pPr>
              <w:pStyle w:val="null3"/>
              <w:jc w:val="left"/>
            </w:pPr>
            <w:r>
              <w:rPr>
                <w:rFonts w:ascii="仿宋_GB2312" w:hAnsi="仿宋_GB2312" w:cs="仿宋_GB2312" w:eastAsia="仿宋_GB2312"/>
                <w:sz w:val="20"/>
              </w:rPr>
              <w:t>14.资源使用统计：管理员可查看资源库的素材总数，资源浏览量，资源下载量，资源收藏量，资源评论数、资源使用详情等。</w:t>
            </w:r>
          </w:p>
          <w:p>
            <w:pPr>
              <w:pStyle w:val="null3"/>
              <w:jc w:val="left"/>
            </w:pPr>
            <w:r>
              <w:rPr>
                <w:rFonts w:ascii="仿宋_GB2312" w:hAnsi="仿宋_GB2312" w:cs="仿宋_GB2312" w:eastAsia="仿宋_GB2312"/>
                <w:sz w:val="20"/>
              </w:rPr>
              <w:t>15.资源引用统计：管理员可以查看资源库的资源引用情况，素材总数、引用量、引用次数、组课率等。</w:t>
            </w:r>
          </w:p>
          <w:p>
            <w:pPr>
              <w:pStyle w:val="null3"/>
              <w:jc w:val="left"/>
            </w:pPr>
            <w:r>
              <w:rPr>
                <w:rFonts w:ascii="仿宋_GB2312" w:hAnsi="仿宋_GB2312" w:cs="仿宋_GB2312" w:eastAsia="仿宋_GB2312"/>
                <w:sz w:val="20"/>
              </w:rPr>
              <w:t>16.素材上传：非任务型教师可将其资源文件上传至指定栏目中，上传提供多种来源，可选择本地文件上传，资源库内置资源检索上传，云盘上传多种上传方式；支持批量上传；程序自动判断文件类型、大小、资源名称等相关信息，便于后期检索、应用和查找。上传成功后提交等待审核即可，审核通过可以二次编辑资源编目或删除。</w:t>
            </w:r>
          </w:p>
          <w:p>
            <w:pPr>
              <w:pStyle w:val="null3"/>
              <w:jc w:val="left"/>
            </w:pPr>
            <w:r>
              <w:rPr>
                <w:rFonts w:ascii="仿宋_GB2312" w:hAnsi="仿宋_GB2312" w:cs="仿宋_GB2312" w:eastAsia="仿宋_GB2312"/>
                <w:sz w:val="20"/>
              </w:rPr>
              <w:t>17.课程上传：专业负责人有从管理端上传本校及共建单位下课程的权限，支持搜索课程，批量上传课程。且无需审核。</w:t>
            </w:r>
          </w:p>
          <w:p>
            <w:pPr>
              <w:pStyle w:val="null3"/>
              <w:jc w:val="left"/>
            </w:pPr>
            <w:r>
              <w:rPr>
                <w:rFonts w:ascii="仿宋_GB2312" w:hAnsi="仿宋_GB2312" w:cs="仿宋_GB2312" w:eastAsia="仿宋_GB2312"/>
                <w:sz w:val="20"/>
              </w:rPr>
              <w:t>18.资源建设须具备通用性，平台需支持多种类型和格式的资源上传，包括文本、图片、动画、视频、音频、PPT、电子表格等，能够根据文件扩展名自动分类存储。支持资源批量上传、下载、删除、修改；支持超大附件上传及断点续传等，并能够对上传的资源进行智能压缩和智能分发。</w:t>
            </w:r>
          </w:p>
          <w:p>
            <w:pPr>
              <w:pStyle w:val="null3"/>
              <w:jc w:val="left"/>
            </w:pPr>
            <w:r>
              <w:rPr>
                <w:rFonts w:ascii="仿宋_GB2312" w:hAnsi="仿宋_GB2312" w:cs="仿宋_GB2312" w:eastAsia="仿宋_GB2312"/>
                <w:sz w:val="20"/>
              </w:rPr>
              <w:t>19.题库建设：题库资源用于教学是每个学校的最基本需求，平台需支持题库类资源建设，能够实现多种题型的编辑及试题的批量导入，支持试题中的图片及公式编辑。</w:t>
            </w:r>
          </w:p>
          <w:p>
            <w:pPr>
              <w:pStyle w:val="null3"/>
              <w:jc w:val="left"/>
            </w:pPr>
            <w:r>
              <w:rPr>
                <w:rFonts w:ascii="仿宋_GB2312" w:hAnsi="仿宋_GB2312" w:cs="仿宋_GB2312" w:eastAsia="仿宋_GB2312"/>
                <w:sz w:val="20"/>
              </w:rPr>
              <w:t>20.题库支持创建试题，不仅支持常见的题型，还支持口语题、听力题和程序题的设置。</w:t>
            </w:r>
          </w:p>
          <w:p>
            <w:pPr>
              <w:pStyle w:val="null3"/>
              <w:jc w:val="left"/>
            </w:pPr>
            <w:r>
              <w:rPr>
                <w:rFonts w:ascii="仿宋_GB2312" w:hAnsi="仿宋_GB2312" w:cs="仿宋_GB2312" w:eastAsia="仿宋_GB2312"/>
                <w:sz w:val="20"/>
              </w:rPr>
              <w:t>21.在分类管理功能中，支持对课程分类、素材分类、素材媒体分类进行管理。可实现对各分类的自定义设计，在上传素材和课程时可选择到对应的分类栏目，在门户中也可配置对应栏目的链接。实现前后台贯通，一体化设计，便于理解和操作。</w:t>
            </w:r>
          </w:p>
          <w:p>
            <w:pPr>
              <w:pStyle w:val="null3"/>
              <w:jc w:val="left"/>
            </w:pPr>
            <w:r>
              <w:rPr>
                <w:rFonts w:ascii="仿宋_GB2312" w:hAnsi="仿宋_GB2312" w:cs="仿宋_GB2312" w:eastAsia="仿宋_GB2312"/>
                <w:sz w:val="20"/>
              </w:rPr>
              <w:t>22.课程分类管理主要是针对结构化课程进行分类管理。新建分类后可以指定“栏目负责人”进行课程栏目的建设任务，支持添加和导入；支持分类的启用和禁用。</w:t>
            </w:r>
          </w:p>
          <w:p>
            <w:pPr>
              <w:pStyle w:val="null3"/>
              <w:jc w:val="left"/>
            </w:pPr>
            <w:r>
              <w:rPr>
                <w:rFonts w:ascii="仿宋_GB2312" w:hAnsi="仿宋_GB2312" w:cs="仿宋_GB2312" w:eastAsia="仿宋_GB2312"/>
                <w:sz w:val="20"/>
              </w:rPr>
              <w:t>23.平台需支持为上传的资源填写丰富的编目信息，并且根据资源的类型、上传来源、名称等系统默认提取编目信息，节省用户为资源编目的时间，便于后期检索和精准查找资源，提高应用成效；</w:t>
            </w:r>
          </w:p>
          <w:p>
            <w:pPr>
              <w:pStyle w:val="null3"/>
              <w:jc w:val="left"/>
            </w:pPr>
            <w:r>
              <w:rPr>
                <w:rFonts w:ascii="仿宋_GB2312" w:hAnsi="仿宋_GB2312" w:cs="仿宋_GB2312" w:eastAsia="仿宋_GB2312"/>
                <w:sz w:val="20"/>
              </w:rPr>
              <w:t>24.管理后台支持对资源编目进行自定义设置，可设置各编目启用或禁用，必填或非必填。编目内容包含但不限于：所属课程、关键字、适用对象、资源语言、应用类型、资源来源、资源简介、封面图片、应用许可、允许下载、是否原创、知识点等。</w:t>
            </w:r>
          </w:p>
          <w:p>
            <w:pPr>
              <w:pStyle w:val="null3"/>
              <w:jc w:val="left"/>
            </w:pPr>
            <w:r>
              <w:rPr>
                <w:rFonts w:ascii="仿宋_GB2312" w:hAnsi="仿宋_GB2312" w:cs="仿宋_GB2312" w:eastAsia="仿宋_GB2312"/>
                <w:sz w:val="20"/>
              </w:rPr>
              <w:t>25.建设完善的资源库，可为学校师生在专业教学、实习实训、技能培训、生产现场和日常生活等场景中提供资源支持，推动专业教学改革，提高教育教学效率和质量，也可为其他职业学校、普通高校、行业、企业、科研院所和社会学习者提供服务，实现优质资源共享，扩大优质资源受益群体覆盖面。引入的学习助手、数字教师等新技术，建立多样化的应用场景，满足不同群体用户的多样化学习需要。</w:t>
            </w:r>
          </w:p>
          <w:p>
            <w:pPr>
              <w:pStyle w:val="null3"/>
              <w:jc w:val="left"/>
            </w:pPr>
            <w:r>
              <w:rPr>
                <w:rFonts w:ascii="仿宋_GB2312" w:hAnsi="仿宋_GB2312" w:cs="仿宋_GB2312" w:eastAsia="仿宋_GB2312"/>
                <w:sz w:val="20"/>
              </w:rPr>
              <w:t>26.资源展示：独立页面，带信息、评分、评论等。进入单个资源详情中，可见到资源的展示界面，展示界面包括资源上传者、所属单位、关键词、资源内容简介、评分等介绍。支持多角度、多纬度的数据统计查询，对资源的下载次数及阅读次数进行统计。帮助用户准确判断资源的可用性。视频文件，上传可自动截第一帧画面作为缩略图。</w:t>
            </w:r>
          </w:p>
          <w:p>
            <w:pPr>
              <w:pStyle w:val="null3"/>
              <w:jc w:val="left"/>
            </w:pPr>
            <w:r>
              <w:rPr>
                <w:rFonts w:ascii="仿宋_GB2312" w:hAnsi="仿宋_GB2312" w:cs="仿宋_GB2312" w:eastAsia="仿宋_GB2312"/>
                <w:sz w:val="20"/>
              </w:rPr>
              <w:t>27.通过构建资源库资源和知识点（技能点）之间的关联，实现专业（群）-专业-课程下的知识图谱构建，知识图谱上可以清晰的看见每个知识点（技能点）之间的前后置关系，以及关联关系。支持进行按照不同的标签和关键字进行检索，定位到对应的知识点（技能点），点击对应的知识点（技能点）即可跳转到知识卡片，显示所有关联的资源，点击对应资源即可进行浏览。同时对应资源详情页显示关联的每一个知识点（技能点）帮助用户在浏览资源时更好的对资源所属的知识点（技能点）认知，提高掌握度。</w:t>
            </w:r>
            <w:r>
              <w:rPr>
                <w:rFonts w:ascii="仿宋_GB2312" w:hAnsi="仿宋_GB2312" w:cs="仿宋_GB2312" w:eastAsia="仿宋_GB2312"/>
                <w:sz w:val="20"/>
                <w:b/>
              </w:rPr>
              <w:t>（需提供现场真实系统演示）</w:t>
            </w:r>
          </w:p>
          <w:p>
            <w:pPr>
              <w:pStyle w:val="null3"/>
              <w:jc w:val="left"/>
            </w:pPr>
            <w:r>
              <w:rPr>
                <w:rFonts w:ascii="仿宋_GB2312" w:hAnsi="仿宋_GB2312" w:cs="仿宋_GB2312" w:eastAsia="仿宋_GB2312"/>
                <w:sz w:val="20"/>
              </w:rPr>
              <w:t>28.课程建设的教学视频文件具有“防拖拽和防窗口切换”功能，支持视频中任意时间点插入测验：上传视频后，可以在任意时间点插入测试题，包含单选题、多选题和对错题，支持老师设置题目答错重新观看视频几分钟的强制设置。支持视频的虚拟剪辑，可以将视频文件按照课程的要求剪辑成适当长度。</w:t>
            </w:r>
            <w:r>
              <w:rPr>
                <w:rFonts w:ascii="仿宋_GB2312" w:hAnsi="仿宋_GB2312" w:cs="仿宋_GB2312" w:eastAsia="仿宋_GB2312"/>
                <w:sz w:val="20"/>
                <w:b/>
              </w:rPr>
              <w:t>（需提供现场真实系统演示）</w:t>
            </w:r>
          </w:p>
          <w:p>
            <w:pPr>
              <w:pStyle w:val="null3"/>
              <w:jc w:val="left"/>
            </w:pPr>
            <w:r>
              <w:rPr>
                <w:rFonts w:ascii="仿宋_GB2312" w:hAnsi="仿宋_GB2312" w:cs="仿宋_GB2312" w:eastAsia="仿宋_GB2312"/>
                <w:sz w:val="20"/>
              </w:rPr>
              <w:t>▲29.支持知识点拓展阅读功能，可以根据一个关键词自动生成相关知识点的知识树，插入到课程单元中，并自动推送知识点相关的图书、期刊、论文等资料，并且能够以知识树上的每一个知识点为中心继续扩展，并推荐图书期刊等相关资料。</w:t>
            </w:r>
            <w:r>
              <w:rPr>
                <w:rFonts w:ascii="仿宋_GB2312" w:hAnsi="仿宋_GB2312" w:cs="仿宋_GB2312" w:eastAsia="仿宋_GB2312"/>
                <w:sz w:val="20"/>
              </w:rPr>
              <w:t>（提供相关证明材料）</w:t>
            </w:r>
          </w:p>
          <w:p>
            <w:pPr>
              <w:pStyle w:val="null3"/>
              <w:jc w:val="left"/>
            </w:pPr>
            <w:r>
              <w:rPr>
                <w:rFonts w:ascii="仿宋_GB2312" w:hAnsi="仿宋_GB2312" w:cs="仿宋_GB2312" w:eastAsia="仿宋_GB2312"/>
                <w:sz w:val="20"/>
              </w:rPr>
              <w:t>▲30.支持不借助任何第三方投屏软件进行投屏。不仅包括自有的PPT、课程章节、笔记、专题、图片、文档、课堂活动等，也支持在线搜索平台提供的资料，包括期刊、学术视频、专题等，均可利用手机端一键投屏到教室大屏。投屏PPT、专题时，可以直接在手机终端使用上下翻页，激光笔、聚光灯等功能。</w:t>
            </w:r>
            <w:r>
              <w:rPr>
                <w:rFonts w:ascii="仿宋_GB2312" w:hAnsi="仿宋_GB2312" w:cs="仿宋_GB2312" w:eastAsia="仿宋_GB2312"/>
                <w:sz w:val="20"/>
              </w:rPr>
              <w:t>（提供相关证明材料）</w:t>
            </w:r>
          </w:p>
          <w:p>
            <w:pPr>
              <w:pStyle w:val="null3"/>
              <w:jc w:val="left"/>
            </w:pPr>
            <w:r>
              <w:rPr>
                <w:rFonts w:ascii="仿宋_GB2312" w:hAnsi="仿宋_GB2312" w:cs="仿宋_GB2312" w:eastAsia="仿宋_GB2312"/>
                <w:sz w:val="20"/>
              </w:rPr>
              <w:t>31.课程录制：同步课堂授课时，教师的教学过程包括不限于：板书、课件、同步的讲课声音等，课程结束后自动保存到教学平台，供学生复习使用。</w:t>
            </w:r>
          </w:p>
          <w:p>
            <w:pPr>
              <w:pStyle w:val="null3"/>
              <w:jc w:val="left"/>
            </w:pPr>
            <w:r>
              <w:rPr>
                <w:rFonts w:ascii="仿宋_GB2312" w:hAnsi="仿宋_GB2312" w:cs="仿宋_GB2312" w:eastAsia="仿宋_GB2312"/>
                <w:sz w:val="20"/>
              </w:rPr>
              <w:t>▲32.需要具有强大的PPT 播放功能，PPT 投屏演示保留动画效果，播放流畅。PPT文件来源多种渠道，可以通过电脑端把文件直接发送至移动端，提高资源展示的便捷性。</w:t>
            </w:r>
            <w:r>
              <w:rPr>
                <w:rFonts w:ascii="仿宋_GB2312" w:hAnsi="仿宋_GB2312" w:cs="仿宋_GB2312" w:eastAsia="仿宋_GB2312"/>
                <w:sz w:val="20"/>
              </w:rPr>
              <w:t>（提供相关证明材料）</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.平台内置资源（供营商需提供平台内置资源版权承诺书）</w:t>
            </w:r>
          </w:p>
          <w:p>
            <w:pPr>
              <w:pStyle w:val="null3"/>
              <w:jc w:val="left"/>
            </w:pPr>
            <w:r>
              <w:rPr>
                <w:rFonts w:ascii="仿宋_GB2312" w:hAnsi="仿宋_GB2312" w:cs="仿宋_GB2312" w:eastAsia="仿宋_GB2312"/>
                <w:sz w:val="20"/>
              </w:rPr>
              <w:t>教学资源库提供给教师资源库建设、备课、制作课件、制作网络课程等工作中随时需要查阅、引用的海量资源。</w:t>
            </w:r>
          </w:p>
          <w:p>
            <w:pPr>
              <w:pStyle w:val="null3"/>
              <w:jc w:val="left"/>
            </w:pPr>
            <w:r>
              <w:rPr>
                <w:rFonts w:ascii="仿宋_GB2312" w:hAnsi="仿宋_GB2312" w:cs="仿宋_GB2312" w:eastAsia="仿宋_GB2312"/>
                <w:sz w:val="20"/>
              </w:rPr>
              <w:t>1.课程资源包</w:t>
            </w:r>
          </w:p>
          <w:p>
            <w:pPr>
              <w:pStyle w:val="null3"/>
              <w:jc w:val="left"/>
            </w:pPr>
            <w:r>
              <w:rPr>
                <w:rFonts w:ascii="仿宋_GB2312" w:hAnsi="仿宋_GB2312" w:cs="仿宋_GB2312" w:eastAsia="仿宋_GB2312"/>
                <w:sz w:val="20"/>
              </w:rPr>
              <w:t>需整合中、高职等各层次院校，动漫与游戏制作专业大类的课程资源包资源，教师可以在教学资源库建设中随时引用课程资源包中的课程资源、课堂活动示例、题库等内容，同时可以根据教师自己课程的需要进行重新组合使用。需提供不少于</w:t>
            </w:r>
            <w:r>
              <w:rPr>
                <w:rFonts w:ascii="仿宋_GB2312" w:hAnsi="仿宋_GB2312" w:cs="仿宋_GB2312" w:eastAsia="仿宋_GB2312"/>
                <w:sz w:val="20"/>
              </w:rPr>
              <w:t>4个动漫与游戏制作专业大类相关课程资源内容。</w:t>
            </w:r>
          </w:p>
          <w:p>
            <w:pPr>
              <w:pStyle w:val="null3"/>
              <w:jc w:val="left"/>
            </w:pPr>
            <w:r>
              <w:rPr>
                <w:rFonts w:ascii="仿宋_GB2312" w:hAnsi="仿宋_GB2312" w:cs="仿宋_GB2312" w:eastAsia="仿宋_GB2312"/>
                <w:sz w:val="20"/>
              </w:rPr>
              <w:t>2.备课资源库</w:t>
            </w:r>
          </w:p>
          <w:p>
            <w:pPr>
              <w:pStyle w:val="null3"/>
              <w:jc w:val="left"/>
            </w:pPr>
            <w:r>
              <w:rPr>
                <w:rFonts w:ascii="仿宋_GB2312" w:hAnsi="仿宋_GB2312" w:cs="仿宋_GB2312" w:eastAsia="仿宋_GB2312"/>
                <w:sz w:val="20"/>
              </w:rPr>
              <w:t>备课资源库中需要具有电子图书、期刊和学术视频，教师可以直接添加备课资源库中的资源到教学资源库中。备课资源库也可以与网络教学平台无缝对接，教师在使用网络教学平台进行课程建设、备课、授课过程中随时可以搜索、引用、无缝插入备课资源库中的资源，全面辅助教师教学和学生学习。</w:t>
            </w:r>
          </w:p>
          <w:p>
            <w:pPr>
              <w:pStyle w:val="null3"/>
              <w:jc w:val="left"/>
            </w:pPr>
            <w:r>
              <w:rPr>
                <w:rFonts w:ascii="仿宋_GB2312" w:hAnsi="仿宋_GB2312" w:cs="仿宋_GB2312" w:eastAsia="仿宋_GB2312"/>
                <w:sz w:val="20"/>
              </w:rPr>
              <w:t>需提供不少于</w:t>
            </w:r>
            <w:r>
              <w:rPr>
                <w:rFonts w:ascii="仿宋_GB2312" w:hAnsi="仿宋_GB2312" w:cs="仿宋_GB2312" w:eastAsia="仿宋_GB2312"/>
                <w:sz w:val="20"/>
              </w:rPr>
              <w:t>3个动漫与游戏制作专业大类相关电子图书、期刊、学术视频资源内容。</w:t>
            </w:r>
          </w:p>
          <w:p>
            <w:pPr>
              <w:pStyle w:val="null3"/>
              <w:jc w:val="left"/>
            </w:pPr>
            <w:r>
              <w:rPr>
                <w:rFonts w:ascii="仿宋_GB2312" w:hAnsi="仿宋_GB2312" w:cs="仿宋_GB2312" w:eastAsia="仿宋_GB2312"/>
                <w:sz w:val="20"/>
              </w:rPr>
              <w:t>三．移动学习</w:t>
            </w:r>
          </w:p>
          <w:p>
            <w:pPr>
              <w:pStyle w:val="null3"/>
              <w:jc w:val="left"/>
            </w:pPr>
            <w:r>
              <w:rPr>
                <w:rFonts w:ascii="仿宋_GB2312" w:hAnsi="仿宋_GB2312" w:cs="仿宋_GB2312" w:eastAsia="仿宋_GB2312"/>
                <w:sz w:val="20"/>
              </w:rPr>
              <w:t>1. 要求具有移动客户端，支持iOS和Android操作系统，用于手机、Pad等智能移动终端中，实现在线移动学习。任何终端使用端的数据要求自动同步。</w:t>
            </w:r>
          </w:p>
          <w:p>
            <w:pPr>
              <w:pStyle w:val="null3"/>
              <w:jc w:val="left"/>
            </w:pPr>
            <w:r>
              <w:rPr>
                <w:rFonts w:ascii="仿宋_GB2312" w:hAnsi="仿宋_GB2312" w:cs="仿宋_GB2312" w:eastAsia="仿宋_GB2312"/>
                <w:sz w:val="20"/>
              </w:rPr>
              <w:t xml:space="preserve">2.要求支持课堂互动：教师可以发布课堂签到、抢答、视频直播、随机选人、主题讨论、实时发布调查问卷功能，学生直接通过手机或者电脑、平板等终端直接参与互动，教师端能同时实时查看互动结果并实时打分，活动结束可生成课堂历史记录。学生打分可积累并设置权重换算成平时成绩。                            </w:t>
            </w:r>
          </w:p>
          <w:p>
            <w:pPr>
              <w:pStyle w:val="null3"/>
              <w:jc w:val="left"/>
            </w:pPr>
            <w:r>
              <w:rPr>
                <w:rFonts w:ascii="仿宋_GB2312" w:hAnsi="仿宋_GB2312" w:cs="仿宋_GB2312" w:eastAsia="仿宋_GB2312"/>
                <w:sz w:val="20"/>
              </w:rPr>
              <w:t>3.要求教师在课前对资料进行云盘存储，课堂上可以利用云盘功能选择和自己课程相关的资料进行资料推送，推送完成后参与教学的学生和教师都可以查看资料的详细内容。</w:t>
            </w:r>
          </w:p>
          <w:p>
            <w:pPr>
              <w:pStyle w:val="null3"/>
              <w:jc w:val="left"/>
            </w:pPr>
            <w:r>
              <w:rPr>
                <w:rFonts w:ascii="仿宋_GB2312" w:hAnsi="仿宋_GB2312" w:cs="仿宋_GB2312" w:eastAsia="仿宋_GB2312"/>
                <w:sz w:val="20"/>
              </w:rPr>
              <w:t>4.要求支持在线发布作业和考试功能：学生通过移动端作业功能可以查看作业、考试列表，支持标识待做、和已完成、已过期展示。学生可以通过本功能支持待做作业和考试在移动端完成。支持查看已完成的批阅状态和最后得分，支持查看答案。其中考试功能，支持教师在线监考功能。</w:t>
            </w:r>
          </w:p>
          <w:p>
            <w:pPr>
              <w:pStyle w:val="null3"/>
              <w:jc w:val="left"/>
            </w:pPr>
            <w:r>
              <w:rPr>
                <w:rFonts w:ascii="仿宋_GB2312" w:hAnsi="仿宋_GB2312" w:cs="仿宋_GB2312" w:eastAsia="仿宋_GB2312"/>
                <w:sz w:val="20"/>
              </w:rPr>
              <w:t>5.要求可以按照组织架构建立通讯录，可查看组织内所有人的联系方式，同事具备及时通信功能，管理端通知、课程通知、小组通知均要求实时发送接受，并可查看通知阅读状态，已读和未读名单。</w:t>
            </w:r>
          </w:p>
          <w:p>
            <w:pPr>
              <w:pStyle w:val="null3"/>
              <w:jc w:val="both"/>
            </w:pPr>
            <w:r>
              <w:rPr>
                <w:rFonts w:ascii="仿宋_GB2312" w:hAnsi="仿宋_GB2312" w:cs="仿宋_GB2312" w:eastAsia="仿宋_GB2312"/>
                <w:sz w:val="20"/>
              </w:rPr>
              <w:t>6.要求支持对接教务系统课表或手工添加课表，可以设置关联线上课程、编写教案、关联网络班级、编辑上课周次、上课时间、节次、节数、上课地点等。通过课表教师可以直接发起课堂活动，展开教学。</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0"/>
              </w:rPr>
              <w:t>动漫与游戏制作专业</w:t>
            </w:r>
            <w:r>
              <w:rPr>
                <w:rFonts w:ascii="仿宋_GB2312" w:hAnsi="仿宋_GB2312" w:cs="仿宋_GB2312" w:eastAsia="仿宋_GB2312"/>
                <w:sz w:val="20"/>
              </w:rPr>
              <w:t>AI助教系统 （1套）</w:t>
            </w:r>
          </w:p>
          <w:p>
            <w:pPr>
              <w:pStyle w:val="null3"/>
              <w:jc w:val="left"/>
            </w:pPr>
            <w:r>
              <w:rPr>
                <w:rFonts w:ascii="仿宋_GB2312" w:hAnsi="仿宋_GB2312" w:cs="仿宋_GB2312" w:eastAsia="仿宋_GB2312"/>
                <w:sz w:val="20"/>
              </w:rPr>
              <w:t>一、智能答疑</w:t>
            </w:r>
          </w:p>
          <w:p>
            <w:pPr>
              <w:pStyle w:val="null3"/>
              <w:jc w:val="left"/>
            </w:pPr>
            <w:r>
              <w:rPr>
                <w:rFonts w:ascii="仿宋_GB2312" w:hAnsi="仿宋_GB2312" w:cs="仿宋_GB2312" w:eastAsia="仿宋_GB2312"/>
                <w:sz w:val="20"/>
              </w:rPr>
              <w:t>1.支持自定义添加、编辑、删除业务问答分类，分类数量无限制；</w:t>
            </w:r>
          </w:p>
          <w:p>
            <w:pPr>
              <w:pStyle w:val="null3"/>
              <w:jc w:val="left"/>
            </w:pPr>
            <w:r>
              <w:rPr>
                <w:rFonts w:ascii="仿宋_GB2312" w:hAnsi="仿宋_GB2312" w:cs="仿宋_GB2312" w:eastAsia="仿宋_GB2312"/>
                <w:sz w:val="20"/>
              </w:rPr>
              <w:t>2.支持自定义添加、编辑、删除、批量导入、批量导出、批量删除业务问答规则，业务问答规则数量无限制；</w:t>
            </w:r>
          </w:p>
          <w:p>
            <w:pPr>
              <w:pStyle w:val="null3"/>
              <w:jc w:val="left"/>
            </w:pPr>
            <w:r>
              <w:rPr>
                <w:rFonts w:ascii="仿宋_GB2312" w:hAnsi="仿宋_GB2312" w:cs="仿宋_GB2312" w:eastAsia="仿宋_GB2312"/>
                <w:sz w:val="20"/>
              </w:rPr>
              <w:t>3.支持手工启用、停用业务问答规则，可根据关键词搜索业务内容；</w:t>
            </w:r>
          </w:p>
          <w:p>
            <w:pPr>
              <w:pStyle w:val="null3"/>
              <w:jc w:val="left"/>
            </w:pPr>
            <w:r>
              <w:rPr>
                <w:rFonts w:ascii="仿宋_GB2312" w:hAnsi="仿宋_GB2312" w:cs="仿宋_GB2312" w:eastAsia="仿宋_GB2312"/>
                <w:sz w:val="20"/>
              </w:rPr>
              <w:t>4.业务问答规则中，答案支持文本、图片、语音、视频、自定义级联菜单、图文混排、链接等多种内容；</w:t>
            </w:r>
          </w:p>
          <w:p>
            <w:pPr>
              <w:pStyle w:val="null3"/>
              <w:jc w:val="left"/>
            </w:pPr>
            <w:r>
              <w:rPr>
                <w:rFonts w:ascii="仿宋_GB2312" w:hAnsi="仿宋_GB2312" w:cs="仿宋_GB2312" w:eastAsia="仿宋_GB2312"/>
                <w:sz w:val="20"/>
              </w:rPr>
              <w:t>5.自定义添加、编辑业务问答中问题标签，并根据标签进行问答提示；</w:t>
            </w:r>
          </w:p>
          <w:p>
            <w:pPr>
              <w:pStyle w:val="null3"/>
              <w:jc w:val="left"/>
            </w:pPr>
            <w:r>
              <w:rPr>
                <w:rFonts w:ascii="仿宋_GB2312" w:hAnsi="仿宋_GB2312" w:cs="仿宋_GB2312" w:eastAsia="仿宋_GB2312"/>
                <w:sz w:val="20"/>
              </w:rPr>
              <w:t>6.支持用户手动上传文档至问答库，上传后系统可对上传的文档进行解析，解析后可智能回答文档相关问题；</w:t>
            </w:r>
          </w:p>
          <w:p>
            <w:pPr>
              <w:pStyle w:val="null3"/>
              <w:jc w:val="left"/>
            </w:pPr>
            <w:r>
              <w:rPr>
                <w:rFonts w:ascii="仿宋_GB2312" w:hAnsi="仿宋_GB2312" w:cs="仿宋_GB2312" w:eastAsia="仿宋_GB2312"/>
                <w:sz w:val="20"/>
              </w:rPr>
              <w:t>7.支持自定义开启“前台切换大模型”按钮，并支持分配前台对话大模型。</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.资料查找</w:t>
            </w:r>
          </w:p>
          <w:p>
            <w:pPr>
              <w:pStyle w:val="null3"/>
              <w:jc w:val="left"/>
            </w:pPr>
            <w:r>
              <w:rPr>
                <w:rFonts w:ascii="仿宋_GB2312" w:hAnsi="仿宋_GB2312" w:cs="仿宋_GB2312" w:eastAsia="仿宋_GB2312"/>
                <w:sz w:val="20"/>
              </w:rPr>
              <w:t>1.支持查询图书、期刊等文献，根据用户输入问题推荐相关文献，图书、期刊等推荐文献，支持通过在线查看原文、文献传递等途径获取；</w:t>
            </w:r>
          </w:p>
          <w:p>
            <w:pPr>
              <w:pStyle w:val="null3"/>
              <w:jc w:val="left"/>
            </w:pPr>
            <w:r>
              <w:rPr>
                <w:rFonts w:ascii="仿宋_GB2312" w:hAnsi="仿宋_GB2312" w:cs="仿宋_GB2312" w:eastAsia="仿宋_GB2312"/>
                <w:sz w:val="20"/>
              </w:rPr>
              <w:t>2.支持针对用户网络课程学习进度和掌握情况，个性化推荐课程资源和拓展性学习资源。</w:t>
            </w:r>
          </w:p>
          <w:p>
            <w:pPr>
              <w:pStyle w:val="null3"/>
              <w:jc w:val="left"/>
            </w:pPr>
            <w:r>
              <w:rPr>
                <w:rFonts w:ascii="仿宋_GB2312" w:hAnsi="仿宋_GB2312" w:cs="仿宋_GB2312" w:eastAsia="仿宋_GB2312"/>
                <w:sz w:val="20"/>
              </w:rPr>
              <w:t>三</w:t>
            </w:r>
            <w:r>
              <w:rPr>
                <w:rFonts w:ascii="仿宋_GB2312" w:hAnsi="仿宋_GB2312" w:cs="仿宋_GB2312" w:eastAsia="仿宋_GB2312"/>
                <w:sz w:val="20"/>
              </w:rPr>
              <w:t>.响应时间及性能要求</w:t>
            </w:r>
          </w:p>
          <w:p>
            <w:pPr>
              <w:pStyle w:val="null3"/>
              <w:jc w:val="left"/>
            </w:pPr>
            <w:r>
              <w:rPr>
                <w:rFonts w:ascii="仿宋_GB2312" w:hAnsi="仿宋_GB2312" w:cs="仿宋_GB2312" w:eastAsia="仿宋_GB2312"/>
                <w:sz w:val="20"/>
              </w:rPr>
              <w:t>1.时间要求：问答响应时间95%请求响应时间 ≤ 20秒。</w:t>
            </w:r>
          </w:p>
          <w:p>
            <w:pPr>
              <w:pStyle w:val="null3"/>
              <w:jc w:val="left"/>
            </w:pPr>
            <w:r>
              <w:rPr>
                <w:rFonts w:ascii="仿宋_GB2312" w:hAnsi="仿宋_GB2312" w:cs="仿宋_GB2312" w:eastAsia="仿宋_GB2312"/>
                <w:sz w:val="20"/>
              </w:rPr>
              <w:t>2.性能要求：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1）年故障时间＜3天。</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2）恢复时间≤ 12小时。</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0"/>
              </w:rPr>
              <w:t>高星级饭店运营与管理专业数字教学资源管理系统</w:t>
            </w:r>
            <w:r>
              <w:rPr>
                <w:rFonts w:ascii="仿宋_GB2312" w:hAnsi="仿宋_GB2312" w:cs="仿宋_GB2312" w:eastAsia="仿宋_GB2312"/>
                <w:sz w:val="20"/>
              </w:rPr>
              <w:t>（</w:t>
            </w:r>
            <w:r>
              <w:rPr>
                <w:rFonts w:ascii="仿宋_GB2312" w:hAnsi="仿宋_GB2312" w:cs="仿宋_GB2312" w:eastAsia="仿宋_GB2312"/>
                <w:sz w:val="20"/>
              </w:rPr>
              <w:t>1套）</w:t>
            </w:r>
          </w:p>
          <w:p>
            <w:pPr>
              <w:pStyle w:val="null3"/>
              <w:jc w:val="left"/>
            </w:pPr>
            <w:r>
              <w:rPr>
                <w:rFonts w:ascii="仿宋_GB2312" w:hAnsi="仿宋_GB2312" w:cs="仿宋_GB2312" w:eastAsia="仿宋_GB2312"/>
                <w:sz w:val="20"/>
              </w:rPr>
              <w:t>一．功能要求：</w:t>
            </w:r>
          </w:p>
          <w:p>
            <w:pPr>
              <w:pStyle w:val="null3"/>
              <w:jc w:val="left"/>
            </w:pPr>
            <w:r>
              <w:rPr>
                <w:rFonts w:ascii="仿宋_GB2312" w:hAnsi="仿宋_GB2312" w:cs="仿宋_GB2312" w:eastAsia="仿宋_GB2312"/>
                <w:sz w:val="20"/>
              </w:rPr>
              <w:t>1.可以对本校资源进行搜索。</w:t>
            </w:r>
          </w:p>
          <w:p>
            <w:pPr>
              <w:pStyle w:val="null3"/>
              <w:jc w:val="left"/>
            </w:pPr>
            <w:r>
              <w:rPr>
                <w:rFonts w:ascii="仿宋_GB2312" w:hAnsi="仿宋_GB2312" w:cs="仿宋_GB2312" w:eastAsia="仿宋_GB2312"/>
                <w:sz w:val="20"/>
              </w:rPr>
              <w:t>2.需要根据学校具体要求，定制、设计门户网站</w:t>
            </w:r>
          </w:p>
          <w:p>
            <w:pPr>
              <w:pStyle w:val="null3"/>
              <w:jc w:val="left"/>
            </w:pPr>
            <w:r>
              <w:rPr>
                <w:rFonts w:ascii="仿宋_GB2312" w:hAnsi="仿宋_GB2312" w:cs="仿宋_GB2312" w:eastAsia="仿宋_GB2312"/>
                <w:sz w:val="20"/>
              </w:rPr>
              <w:t>3.门户管理后台支持设置门户管理员及其他管理角色，支持按角色分配不同的管理权限。</w:t>
            </w:r>
          </w:p>
          <w:p>
            <w:pPr>
              <w:pStyle w:val="null3"/>
              <w:jc w:val="left"/>
            </w:pPr>
            <w:r>
              <w:rPr>
                <w:rFonts w:ascii="仿宋_GB2312" w:hAnsi="仿宋_GB2312" w:cs="仿宋_GB2312" w:eastAsia="仿宋_GB2312"/>
                <w:sz w:val="20"/>
              </w:rPr>
              <w:t>4.支持在移动客户端选择给指定的人发送通知，并统计已读和未读名单，对于未读的人可以直接通过短信、应用内、电话、微信进行预警提醒。</w:t>
            </w:r>
          </w:p>
          <w:p>
            <w:pPr>
              <w:pStyle w:val="null3"/>
              <w:jc w:val="left"/>
            </w:pPr>
            <w:r>
              <w:rPr>
                <w:rFonts w:ascii="仿宋_GB2312" w:hAnsi="仿宋_GB2312" w:cs="仿宋_GB2312" w:eastAsia="仿宋_GB2312"/>
                <w:sz w:val="20"/>
              </w:rPr>
              <w:t>▲5.应用引擎：提供表单引擎、预约引擎、审批引擎、知识挑战引擎、提供图表引擎、信息查询应用引擎、资讯采集引擎、共读引擎、应用包引擎、资源引擎、网页引擎，根据学校实际应用场景，利用引擎应用快速便捷地搭建学校需要的信息收集、数据采集、业务审批等功能，实现良好的使用体验。</w:t>
            </w:r>
            <w:r>
              <w:rPr>
                <w:rFonts w:ascii="仿宋_GB2312" w:hAnsi="仿宋_GB2312" w:cs="仿宋_GB2312" w:eastAsia="仿宋_GB2312"/>
                <w:sz w:val="20"/>
              </w:rPr>
              <w:t>（提供相关证明材料）</w:t>
            </w:r>
          </w:p>
          <w:p>
            <w:pPr>
              <w:pStyle w:val="null3"/>
              <w:jc w:val="left"/>
            </w:pPr>
            <w:r>
              <w:rPr>
                <w:rFonts w:ascii="仿宋_GB2312" w:hAnsi="仿宋_GB2312" w:cs="仿宋_GB2312" w:eastAsia="仿宋_GB2312"/>
                <w:sz w:val="20"/>
              </w:rPr>
              <w:t>6.支持查看当前资源库的基础数据。可以自由配置是否门户中显示。包括今日访问量、总访问量、素材总数、课程总数、用户总数、资源存储量、试题总量、视频总时长、企业人数、教师人数、学生人数、社会人数、视频总时长、标准化课程总数、资源活跃率、资源引用率等。</w:t>
            </w:r>
          </w:p>
          <w:p>
            <w:pPr>
              <w:pStyle w:val="null3"/>
              <w:jc w:val="left"/>
            </w:pPr>
            <w:r>
              <w:rPr>
                <w:rFonts w:ascii="仿宋_GB2312" w:hAnsi="仿宋_GB2312" w:cs="仿宋_GB2312" w:eastAsia="仿宋_GB2312"/>
                <w:sz w:val="20"/>
              </w:rPr>
              <w:t>7.素材管理：支持筛选项进行查询对应条件的素材，支持对素材进行删除、信息和分类修改、素材下架、素材审核。素材可以从本单位课程添加、单独上传、跨单位添加，给素材打不同的标签内容，如知识点、技能点。</w:t>
            </w:r>
          </w:p>
          <w:p>
            <w:pPr>
              <w:pStyle w:val="null3"/>
              <w:jc w:val="left"/>
            </w:pPr>
            <w:r>
              <w:rPr>
                <w:rFonts w:ascii="仿宋_GB2312" w:hAnsi="仿宋_GB2312" w:cs="仿宋_GB2312" w:eastAsia="仿宋_GB2312"/>
                <w:sz w:val="20"/>
              </w:rPr>
              <w:t>▲8.支持“大纲模式”、“学习地图”、“图谱模式”等多种展示形式。并支持按照知识点层级、按知识点掌握率、按知识点完成率等维度记性配色。支持教师对图谱样式进行自定义设置，包含知识点的显示形状、颜色、位置，以及组别位置，适配多种展示场景并设定学生端默认显示方案。</w:t>
            </w:r>
            <w:r>
              <w:rPr>
                <w:rFonts w:ascii="仿宋_GB2312" w:hAnsi="仿宋_GB2312" w:cs="仿宋_GB2312" w:eastAsia="仿宋_GB2312"/>
                <w:sz w:val="20"/>
              </w:rPr>
              <w:t>（提供相关证明材料）</w:t>
            </w:r>
          </w:p>
          <w:p>
            <w:pPr>
              <w:pStyle w:val="null3"/>
              <w:jc w:val="left"/>
            </w:pPr>
            <w:r>
              <w:rPr>
                <w:rFonts w:ascii="仿宋_GB2312" w:hAnsi="仿宋_GB2312" w:cs="仿宋_GB2312" w:eastAsia="仿宋_GB2312"/>
                <w:sz w:val="20"/>
              </w:rPr>
              <w:t>9.支持给知识点打标签，自定义标签内容，支持同一个知识点标记多个标签；用于标记技能点或职业岗位。支持按照知识点和标签两个维度进行知识点的筛选查看</w:t>
            </w:r>
          </w:p>
          <w:p>
            <w:pPr>
              <w:pStyle w:val="null3"/>
              <w:jc w:val="left"/>
            </w:pPr>
            <w:r>
              <w:rPr>
                <w:rFonts w:ascii="仿宋_GB2312" w:hAnsi="仿宋_GB2312" w:cs="仿宋_GB2312" w:eastAsia="仿宋_GB2312"/>
                <w:sz w:val="20"/>
              </w:rPr>
              <w:t>10.支持进行跨课知识点关联，实现不同课程自之间知识的聚合联动，关联后可以实现跨课学习并进行专业下多门课程的知识点关联展示应用；支持智能生成学科/专业知识图谱，直观展示课程的点以及跨课程的知识点相关关系帮助交叉学科以及整合课程的发现与规划</w:t>
            </w:r>
          </w:p>
          <w:p>
            <w:pPr>
              <w:pStyle w:val="null3"/>
              <w:jc w:val="left"/>
            </w:pPr>
            <w:r>
              <w:rPr>
                <w:rFonts w:ascii="仿宋_GB2312" w:hAnsi="仿宋_GB2312" w:cs="仿宋_GB2312" w:eastAsia="仿宋_GB2312"/>
                <w:sz w:val="20"/>
              </w:rPr>
              <w:t>11.支持知识图谱形成网状结构，点击对应知识点即可查看知识点的相关资源。</w:t>
            </w:r>
          </w:p>
          <w:p>
            <w:pPr>
              <w:pStyle w:val="null3"/>
              <w:jc w:val="left"/>
            </w:pPr>
            <w:r>
              <w:rPr>
                <w:rFonts w:ascii="仿宋_GB2312" w:hAnsi="仿宋_GB2312" w:cs="仿宋_GB2312" w:eastAsia="仿宋_GB2312"/>
                <w:sz w:val="20"/>
              </w:rPr>
              <w:t>12.访问量统计：管理员可以查看资源库的访问量统计数据，包括资源的浏览次数（PV）、访问IP数、点击量、累计使用时长、交流互动次数等。</w:t>
            </w:r>
          </w:p>
          <w:p>
            <w:pPr>
              <w:pStyle w:val="null3"/>
              <w:jc w:val="left"/>
            </w:pPr>
            <w:r>
              <w:rPr>
                <w:rFonts w:ascii="仿宋_GB2312" w:hAnsi="仿宋_GB2312" w:cs="仿宋_GB2312" w:eastAsia="仿宋_GB2312"/>
                <w:sz w:val="20"/>
              </w:rPr>
              <w:t>13.用户统计：管理员可以查看资源库的用户使用详情统计，包括用户分布、活跃度，详细信息如收藏资源数、引用资源数、浏览资源数、下载资源数、评论资源数等内容。</w:t>
            </w:r>
          </w:p>
          <w:p>
            <w:pPr>
              <w:pStyle w:val="null3"/>
              <w:jc w:val="left"/>
            </w:pPr>
            <w:r>
              <w:rPr>
                <w:rFonts w:ascii="仿宋_GB2312" w:hAnsi="仿宋_GB2312" w:cs="仿宋_GB2312" w:eastAsia="仿宋_GB2312"/>
                <w:sz w:val="20"/>
              </w:rPr>
              <w:t>14.课程排行统计：课程排行可以统计出本站点下访问数、教授学生数、发布作业数、讨论总数、回帖总数、资料总数、任务点数、题目总数排行前10的课程。</w:t>
            </w:r>
          </w:p>
          <w:p>
            <w:pPr>
              <w:pStyle w:val="null3"/>
              <w:jc w:val="left"/>
            </w:pPr>
            <w:r>
              <w:rPr>
                <w:rFonts w:ascii="仿宋_GB2312" w:hAnsi="仿宋_GB2312" w:cs="仿宋_GB2312" w:eastAsia="仿宋_GB2312"/>
                <w:sz w:val="20"/>
              </w:rPr>
              <w:t>15.课程详细情况统计：查看课程统计、课程类型分布、课程类型资源媒体类型分布、课程内容类型分布、课程更新率等。</w:t>
            </w:r>
          </w:p>
          <w:p>
            <w:pPr>
              <w:pStyle w:val="null3"/>
              <w:jc w:val="left"/>
            </w:pPr>
            <w:r>
              <w:rPr>
                <w:rFonts w:ascii="仿宋_GB2312" w:hAnsi="仿宋_GB2312" w:cs="仿宋_GB2312" w:eastAsia="仿宋_GB2312"/>
                <w:sz w:val="20"/>
              </w:rPr>
              <w:t>可以详细查看每门课程的访问数、共建教师数、教授班级数、教授学生数、被引用次数、课程资源总数、文本数、文本占比、视频数、视频占比、</w:t>
            </w:r>
            <w:r>
              <w:rPr>
                <w:rFonts w:ascii="仿宋_GB2312" w:hAnsi="仿宋_GB2312" w:cs="仿宋_GB2312" w:eastAsia="仿宋_GB2312"/>
                <w:sz w:val="20"/>
              </w:rPr>
              <w:t>PPT数、PPT占比、图片数、图片占比、动画数、动画占比、音频数、音频占比、压缩包数、压缩包占比、虚拟仿真数、虚拟仿真占比、课程链接资源数、课程链接资源占比、课程资源存储总量、章节总数、任务点数、发布作业数、发布考试数、发帖总数、回帖总数、讨论总数、音视频总时长、方便老师对整个课程有一个宏观的了解。</w:t>
            </w:r>
          </w:p>
          <w:p>
            <w:pPr>
              <w:pStyle w:val="null3"/>
              <w:jc w:val="left"/>
            </w:pPr>
            <w:r>
              <w:rPr>
                <w:rFonts w:ascii="仿宋_GB2312" w:hAnsi="仿宋_GB2312" w:cs="仿宋_GB2312" w:eastAsia="仿宋_GB2312"/>
                <w:sz w:val="20"/>
              </w:rPr>
              <w:t>16.课程上传：教师可以将自己的课程上传到课程管理模块，上传成功后点击提交审核等待审核即可，审核通过的课程教师可以选择二次编辑课程编目或者删除课程。</w:t>
            </w:r>
          </w:p>
          <w:p>
            <w:pPr>
              <w:pStyle w:val="null3"/>
              <w:jc w:val="left"/>
            </w:pPr>
            <w:r>
              <w:rPr>
                <w:rFonts w:ascii="仿宋_GB2312" w:hAnsi="仿宋_GB2312" w:cs="仿宋_GB2312" w:eastAsia="仿宋_GB2312"/>
                <w:sz w:val="20"/>
              </w:rPr>
              <w:t>17.题库上传：教师可以将自己的课程下的题库上传到试题管理模块，上传成功后点击提交审核等待审核即可，审核通过的题目教师可以选择二次编辑编目或者删除试题。</w:t>
            </w:r>
          </w:p>
          <w:p>
            <w:pPr>
              <w:pStyle w:val="null3"/>
              <w:jc w:val="left"/>
            </w:pPr>
            <w:r>
              <w:rPr>
                <w:rFonts w:ascii="仿宋_GB2312" w:hAnsi="仿宋_GB2312" w:cs="仿宋_GB2312" w:eastAsia="仿宋_GB2312"/>
                <w:sz w:val="20"/>
              </w:rPr>
              <w:t>18.删除的资源点击资源回收站即可进行还原或者彻底删除。</w:t>
            </w:r>
          </w:p>
          <w:p>
            <w:pPr>
              <w:pStyle w:val="null3"/>
              <w:jc w:val="left"/>
            </w:pPr>
            <w:r>
              <w:rPr>
                <w:rFonts w:ascii="仿宋_GB2312" w:hAnsi="仿宋_GB2312" w:cs="仿宋_GB2312" w:eastAsia="仿宋_GB2312"/>
                <w:sz w:val="20"/>
              </w:rPr>
              <w:t>19.资源上传：支持常用文档、音频、视频压缩包等文件的长传。专业负责人可以从管理端上传素材到特定栏目。也可以从课程中添加素材，支持选择课程，将课程内的资源颗粒化上传到课程素材库中。</w:t>
            </w:r>
          </w:p>
          <w:p>
            <w:pPr>
              <w:pStyle w:val="null3"/>
              <w:jc w:val="left"/>
            </w:pPr>
            <w:r>
              <w:rPr>
                <w:rFonts w:ascii="仿宋_GB2312" w:hAnsi="仿宋_GB2312" w:cs="仿宋_GB2312" w:eastAsia="仿宋_GB2312"/>
                <w:sz w:val="20"/>
              </w:rPr>
              <w:t>20.系统管理员可对已上传的资源进行查看，并对不合适的资源进行删除。为了防止多删、误删等情况，系统设置资源回收站，可对错删的资源找回。</w:t>
            </w:r>
          </w:p>
          <w:p>
            <w:pPr>
              <w:pStyle w:val="null3"/>
              <w:jc w:val="left"/>
            </w:pPr>
            <w:r>
              <w:rPr>
                <w:rFonts w:ascii="仿宋_GB2312" w:hAnsi="仿宋_GB2312" w:cs="仿宋_GB2312" w:eastAsia="仿宋_GB2312"/>
                <w:sz w:val="20"/>
              </w:rPr>
              <w:t>21.题库批量导入功能支持快速导入和模板导入两种模式，其中快速导入可快速录入选择题（单选和多选）、填空题、判断题、简答题。</w:t>
            </w:r>
          </w:p>
          <w:p>
            <w:pPr>
              <w:pStyle w:val="null3"/>
              <w:jc w:val="left"/>
            </w:pPr>
            <w:r>
              <w:rPr>
                <w:rFonts w:ascii="仿宋_GB2312" w:hAnsi="仿宋_GB2312" w:cs="仿宋_GB2312" w:eastAsia="仿宋_GB2312"/>
                <w:sz w:val="20"/>
              </w:rPr>
              <w:t>按模板导入题目需要下载相应的模板，支持</w:t>
            </w:r>
            <w:r>
              <w:rPr>
                <w:rFonts w:ascii="仿宋_GB2312" w:hAnsi="仿宋_GB2312" w:cs="仿宋_GB2312" w:eastAsia="仿宋_GB2312"/>
                <w:sz w:val="20"/>
              </w:rPr>
              <w:t>word格式试题智能导入，导入支持图片和公式，题库导入时，填空题可批量设置是否答案互斥。</w:t>
            </w:r>
          </w:p>
          <w:p>
            <w:pPr>
              <w:pStyle w:val="null3"/>
              <w:jc w:val="left"/>
            </w:pPr>
            <w:r>
              <w:rPr>
                <w:rFonts w:ascii="仿宋_GB2312" w:hAnsi="仿宋_GB2312" w:cs="仿宋_GB2312" w:eastAsia="仿宋_GB2312"/>
                <w:sz w:val="20"/>
              </w:rPr>
              <w:t>▲22.知识图谱建设：资源库上传资源后，可以进行资源关联知识点（技能点），通过编辑资源属性进行关联，支持一个资源关联多个知识点（技能点）。</w:t>
            </w:r>
            <w:r>
              <w:rPr>
                <w:rFonts w:ascii="仿宋_GB2312" w:hAnsi="仿宋_GB2312" w:cs="仿宋_GB2312" w:eastAsia="仿宋_GB2312"/>
                <w:sz w:val="20"/>
              </w:rPr>
              <w:t>（提供相关证明材料）</w:t>
            </w:r>
          </w:p>
          <w:p>
            <w:pPr>
              <w:pStyle w:val="null3"/>
              <w:jc w:val="left"/>
            </w:pPr>
            <w:r>
              <w:rPr>
                <w:rFonts w:ascii="仿宋_GB2312" w:hAnsi="仿宋_GB2312" w:cs="仿宋_GB2312" w:eastAsia="仿宋_GB2312"/>
                <w:sz w:val="20"/>
              </w:rPr>
              <w:t>支持按知识点上传资源，并查看知识点关联资源数量，方便教师按知识点管理资源。支持按模板批量导入题目时导入题目知识点。</w:t>
            </w:r>
          </w:p>
          <w:p>
            <w:pPr>
              <w:pStyle w:val="null3"/>
              <w:jc w:val="left"/>
            </w:pPr>
            <w:r>
              <w:rPr>
                <w:rFonts w:ascii="仿宋_GB2312" w:hAnsi="仿宋_GB2312" w:cs="仿宋_GB2312" w:eastAsia="仿宋_GB2312"/>
                <w:sz w:val="20"/>
              </w:rPr>
              <w:t>23.素材分类管理主要针对颗粒化的素材进行分类管理。新建分类后可以指定“栏目负责人”进行素材栏目的建设任务。支持添加和导入；支持分类的启用和禁用。</w:t>
            </w:r>
          </w:p>
          <w:p>
            <w:pPr>
              <w:pStyle w:val="null3"/>
              <w:jc w:val="left"/>
            </w:pPr>
            <w:r>
              <w:rPr>
                <w:rFonts w:ascii="仿宋_GB2312" w:hAnsi="仿宋_GB2312" w:cs="仿宋_GB2312" w:eastAsia="仿宋_GB2312"/>
                <w:sz w:val="20"/>
              </w:rPr>
              <w:t>素材媒体分类管理可以配置当前专业的媒体可选素材类型，根据自己专业特点进行自由配置开启、禁用。禁用后则不在上传资源界面的素材类型中显示。</w:t>
            </w:r>
          </w:p>
          <w:p>
            <w:pPr>
              <w:pStyle w:val="null3"/>
              <w:jc w:val="left"/>
            </w:pPr>
            <w:r>
              <w:rPr>
                <w:rFonts w:ascii="仿宋_GB2312" w:hAnsi="仿宋_GB2312" w:cs="仿宋_GB2312" w:eastAsia="仿宋_GB2312"/>
                <w:sz w:val="20"/>
              </w:rPr>
              <w:t>24.基于国家教学资源库建设标准，为提高资源建设质量，严格制定审核机制。支持移动端和PC端多终端审核。使得管理者随时随地都可以审核资源。移动端的资源审核任务以即时通知的形式发送给相关栏目负责人。审核通过的资源才可在资源库中正常使用。</w:t>
            </w:r>
          </w:p>
          <w:p>
            <w:pPr>
              <w:pStyle w:val="null3"/>
              <w:jc w:val="left"/>
            </w:pPr>
            <w:r>
              <w:rPr>
                <w:rFonts w:ascii="仿宋_GB2312" w:hAnsi="仿宋_GB2312" w:cs="仿宋_GB2312" w:eastAsia="仿宋_GB2312"/>
                <w:sz w:val="20"/>
              </w:rPr>
              <w:t>25.搭载智能审核平台对资源库的各类资源进行智能纠错、敏感内容判断等方面的智能审核。为管理员提供初步的审核依据。</w:t>
            </w:r>
          </w:p>
          <w:p>
            <w:pPr>
              <w:pStyle w:val="null3"/>
              <w:jc w:val="left"/>
            </w:pPr>
            <w:r>
              <w:rPr>
                <w:rFonts w:ascii="仿宋_GB2312" w:hAnsi="仿宋_GB2312" w:cs="仿宋_GB2312" w:eastAsia="仿宋_GB2312"/>
                <w:sz w:val="20"/>
              </w:rPr>
              <w:t>26.资源下载：授权下载。被授权具有资源下载权限的用户可直接下载资源库中的资源。</w:t>
            </w:r>
          </w:p>
          <w:p>
            <w:pPr>
              <w:pStyle w:val="null3"/>
              <w:jc w:val="left"/>
            </w:pPr>
            <w:r>
              <w:rPr>
                <w:rFonts w:ascii="仿宋_GB2312" w:hAnsi="仿宋_GB2312" w:cs="仿宋_GB2312" w:eastAsia="仿宋_GB2312"/>
                <w:sz w:val="20"/>
              </w:rPr>
              <w:t>27.资源在线浏览：授权浏览。被授权具有资源在线阅读权限的用户可在资源列表中，直接对感兴趣的资源进行在线阅读，增加资源的可利用性与价值。用户点击在线阅读，即可直接进入资源阅读页面，无需下载可优先查看资源详情。</w:t>
            </w:r>
          </w:p>
          <w:p>
            <w:pPr>
              <w:pStyle w:val="null3"/>
              <w:jc w:val="left"/>
            </w:pPr>
            <w:r>
              <w:rPr>
                <w:rFonts w:ascii="仿宋_GB2312" w:hAnsi="仿宋_GB2312" w:cs="仿宋_GB2312" w:eastAsia="仿宋_GB2312"/>
                <w:sz w:val="20"/>
              </w:rPr>
              <w:t>28.资源检索：全局检索和一站式检索。 提供全局搜索功能，所有进入站点的用户可在子库基础下，按标题、关键字、上传者信息等标签搜索。该搜索范围为所在站点的资源数据库。登录用户可在自己所在个人中心中对资源进行一站式检索，用户进入高级检索界面，精确查找资源。</w:t>
            </w:r>
          </w:p>
          <w:p>
            <w:pPr>
              <w:pStyle w:val="null3"/>
              <w:jc w:val="left"/>
            </w:pPr>
            <w:r>
              <w:rPr>
                <w:rFonts w:ascii="仿宋_GB2312" w:hAnsi="仿宋_GB2312" w:cs="仿宋_GB2312" w:eastAsia="仿宋_GB2312"/>
                <w:sz w:val="20"/>
              </w:rPr>
              <w:t>29.资源评分：平台登录用户可对资源进行星级评分和主观评价，为其他用户提供建设性意见。同时，学校管理者可针对资源的不同评分判断资源的价值，更加准确地管理资源。</w:t>
            </w:r>
          </w:p>
          <w:p>
            <w:pPr>
              <w:pStyle w:val="null3"/>
              <w:jc w:val="left"/>
            </w:pPr>
            <w:r>
              <w:rPr>
                <w:rFonts w:ascii="仿宋_GB2312" w:hAnsi="仿宋_GB2312" w:cs="仿宋_GB2312" w:eastAsia="仿宋_GB2312"/>
                <w:sz w:val="20"/>
              </w:rPr>
              <w:t>30.资源评论：登录用户可对资源进行评价，提供自己的意见或建议，帮助其他用户判断资源价值的同时为学校提供可建设性资源管理意见。</w:t>
            </w:r>
          </w:p>
          <w:p>
            <w:pPr>
              <w:pStyle w:val="null3"/>
              <w:jc w:val="left"/>
            </w:pPr>
            <w:r>
              <w:rPr>
                <w:rFonts w:ascii="仿宋_GB2312" w:hAnsi="仿宋_GB2312" w:cs="仿宋_GB2312" w:eastAsia="仿宋_GB2312"/>
                <w:sz w:val="20"/>
              </w:rPr>
              <w:t>31.教师可以从备课资源库中查找并添加课程相关的教学参考书，推荐给学生直接进行在线阅读，并且可以设置章节内阅读参考书的第几页到第几页。同时教师可以从教学资源库中查找并添加课程相关的课件、音视频、图片、文档，推荐给学生直接进行在线观看。</w:t>
            </w:r>
          </w:p>
          <w:p>
            <w:pPr>
              <w:pStyle w:val="null3"/>
              <w:jc w:val="left"/>
            </w:pPr>
            <w:r>
              <w:rPr>
                <w:rFonts w:ascii="仿宋_GB2312" w:hAnsi="仿宋_GB2312" w:cs="仿宋_GB2312" w:eastAsia="仿宋_GB2312"/>
                <w:sz w:val="20"/>
              </w:rPr>
              <w:t>32.学生进入课程时，开启人脸识别，学生进入章节学习页面时，开启人脸识别，学生观看章节视频时，开启抓拍监控，可以设置抓拍时间点，支持随机抓拍模式，学生在观看视频时可以根据设定的抓拍时间点进行抓拍。</w:t>
            </w:r>
            <w:r>
              <w:rPr>
                <w:rFonts w:ascii="仿宋_GB2312" w:hAnsi="仿宋_GB2312" w:cs="仿宋_GB2312" w:eastAsia="仿宋_GB2312"/>
                <w:sz w:val="20"/>
                <w:b/>
              </w:rPr>
              <w:t>（需提供现场真实系统演示）</w:t>
            </w:r>
          </w:p>
          <w:p>
            <w:pPr>
              <w:pStyle w:val="null3"/>
              <w:jc w:val="left"/>
            </w:pPr>
            <w:r>
              <w:rPr>
                <w:rFonts w:ascii="仿宋_GB2312" w:hAnsi="仿宋_GB2312" w:cs="仿宋_GB2312" w:eastAsia="仿宋_GB2312"/>
                <w:sz w:val="20"/>
              </w:rPr>
              <w:t>33.支持简答题作业查重，支持学生提交作业与正确答案对比，为阅卷教师提供参考。支持班级内学生与学生之间的简答题作业答案重复率的对比。支持老师在批改简答题时通过相似度查询系统，跟海量资源库文档内容进行比对，得出查重率，也可以给出查重报告，给老师提供作业打分依据。</w:t>
            </w:r>
            <w:r>
              <w:rPr>
                <w:rFonts w:ascii="仿宋_GB2312" w:hAnsi="仿宋_GB2312" w:cs="仿宋_GB2312" w:eastAsia="仿宋_GB2312"/>
                <w:sz w:val="20"/>
                <w:b/>
              </w:rPr>
              <w:t>（需提供现场真实系统演示）</w:t>
            </w:r>
          </w:p>
          <w:p>
            <w:pPr>
              <w:pStyle w:val="null3"/>
              <w:jc w:val="left"/>
            </w:pPr>
            <w:r>
              <w:rPr>
                <w:rFonts w:ascii="仿宋_GB2312" w:hAnsi="仿宋_GB2312" w:cs="仿宋_GB2312" w:eastAsia="仿宋_GB2312"/>
                <w:sz w:val="20"/>
              </w:rPr>
              <w:t>▲34.教师可以发布课堂签到，学生直接用手机通过扫描二维码、手势签到、位置签到（显示距离发起者的签到距离）、普通签到（支持上传照片）等方式进行签到。</w:t>
            </w:r>
            <w:r>
              <w:rPr>
                <w:rFonts w:ascii="仿宋_GB2312" w:hAnsi="仿宋_GB2312" w:cs="仿宋_GB2312" w:eastAsia="仿宋_GB2312"/>
                <w:sz w:val="20"/>
              </w:rPr>
              <w:t>（提供相关证明材料）</w:t>
            </w:r>
          </w:p>
          <w:p>
            <w:pPr>
              <w:pStyle w:val="null3"/>
              <w:jc w:val="left"/>
            </w:pPr>
            <w:r>
              <w:rPr>
                <w:rFonts w:ascii="仿宋_GB2312" w:hAnsi="仿宋_GB2312" w:cs="仿宋_GB2312" w:eastAsia="仿宋_GB2312"/>
                <w:sz w:val="20"/>
              </w:rPr>
              <w:t>▲35.教师可以发布分组任务，学生直接用手机通过固定分组、学生自选分组、组长建组、随机分组、面对面建组、个人任务等分组方式进行教师发布的分组任务活动，并支持学生自评、组间评价、组内评价、教师评价等多种评价方式。教师可设置是否由组长提交任务、是否允许互看任务、是否定时发放任务、是否督促未交学生、评价的开始时间结束，评价方式支持分值评价及星级评价。</w:t>
            </w:r>
            <w:r>
              <w:rPr>
                <w:rFonts w:ascii="仿宋_GB2312" w:hAnsi="仿宋_GB2312" w:cs="仿宋_GB2312" w:eastAsia="仿宋_GB2312"/>
                <w:sz w:val="20"/>
              </w:rPr>
              <w:t>（提供相关证明材料）</w:t>
            </w:r>
          </w:p>
          <w:p>
            <w:pPr>
              <w:pStyle w:val="null3"/>
              <w:jc w:val="left"/>
            </w:pPr>
            <w:r>
              <w:rPr>
                <w:rFonts w:ascii="仿宋_GB2312" w:hAnsi="仿宋_GB2312" w:cs="仿宋_GB2312" w:eastAsia="仿宋_GB2312"/>
                <w:sz w:val="20"/>
              </w:rPr>
              <w:t>▲36.教师可以发布随堂练习，学生可通过手机进行作答，支持单选、多选、填空、判断及简答题型作答。教师可设置结束后是否允许查看统计、是否允许查看正确答案、结束前是否允许修改答案、多选题半对是否给一半分、活动时长设置、是否允许手动结束活动、是否多班发放、是否督促未交学生、题目是否存入题库、活动结束后是否自动提交。</w:t>
            </w:r>
            <w:r>
              <w:rPr>
                <w:rFonts w:ascii="仿宋_GB2312" w:hAnsi="仿宋_GB2312" w:cs="仿宋_GB2312" w:eastAsia="仿宋_GB2312"/>
                <w:sz w:val="20"/>
              </w:rPr>
              <w:t>（提供相关证明材料）</w:t>
            </w:r>
          </w:p>
          <w:p>
            <w:pPr>
              <w:pStyle w:val="null3"/>
              <w:jc w:val="left"/>
            </w:pPr>
            <w:r>
              <w:rPr>
                <w:rFonts w:ascii="仿宋_GB2312" w:hAnsi="仿宋_GB2312" w:cs="仿宋_GB2312" w:eastAsia="仿宋_GB2312"/>
                <w:sz w:val="20"/>
              </w:rPr>
              <w:t>▲37.证书发放功能：证书支持多种模板选择，且支持自定义在线编辑证书内容。系统支持自动发放证书和选人发放，其中自动发放证书包括按综合成绩发放证书和按任务点完成率发放证书。自动发放证书支持定时发放，学生可以将证书下载并打印。</w:t>
            </w:r>
            <w:r>
              <w:rPr>
                <w:rFonts w:ascii="仿宋_GB2312" w:hAnsi="仿宋_GB2312" w:cs="仿宋_GB2312" w:eastAsia="仿宋_GB2312"/>
                <w:sz w:val="20"/>
              </w:rPr>
              <w:t>（提供相关证明材料）</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.平台内置资源（供营商需提供平台内置资源版权承诺书）</w:t>
            </w:r>
          </w:p>
          <w:p>
            <w:pPr>
              <w:pStyle w:val="null3"/>
              <w:jc w:val="left"/>
            </w:pPr>
            <w:r>
              <w:rPr>
                <w:rFonts w:ascii="仿宋_GB2312" w:hAnsi="仿宋_GB2312" w:cs="仿宋_GB2312" w:eastAsia="仿宋_GB2312"/>
                <w:sz w:val="20"/>
              </w:rPr>
              <w:t>教学资源库提供给教师资源库建设、备课、制作课件、制作网络课程等工作中随时需要查阅、引用的海量资源。</w:t>
            </w:r>
          </w:p>
          <w:p>
            <w:pPr>
              <w:pStyle w:val="null3"/>
              <w:jc w:val="left"/>
            </w:pPr>
            <w:r>
              <w:rPr>
                <w:rFonts w:ascii="仿宋_GB2312" w:hAnsi="仿宋_GB2312" w:cs="仿宋_GB2312" w:eastAsia="仿宋_GB2312"/>
                <w:sz w:val="20"/>
              </w:rPr>
              <w:t>1.教学资源包</w:t>
            </w:r>
          </w:p>
          <w:p>
            <w:pPr>
              <w:pStyle w:val="null3"/>
              <w:jc w:val="left"/>
            </w:pPr>
            <w:r>
              <w:rPr>
                <w:rFonts w:ascii="仿宋_GB2312" w:hAnsi="仿宋_GB2312" w:cs="仿宋_GB2312" w:eastAsia="仿宋_GB2312"/>
                <w:sz w:val="20"/>
              </w:rPr>
              <w:t>需提供不少于</w:t>
            </w:r>
            <w:r>
              <w:rPr>
                <w:rFonts w:ascii="仿宋_GB2312" w:hAnsi="仿宋_GB2312" w:cs="仿宋_GB2312" w:eastAsia="仿宋_GB2312"/>
                <w:sz w:val="20"/>
              </w:rPr>
              <w:t>4个高星级饭店运营与管理专业大类相关课程资源。教师可以在教学资源库建设中随时引用课程资源包中的课程资源、课堂活动示例、题库等内容，同时可以根据教师自己课程的需要进行重新组合使用。</w:t>
            </w:r>
          </w:p>
          <w:p>
            <w:pPr>
              <w:pStyle w:val="null3"/>
              <w:jc w:val="left"/>
            </w:pPr>
            <w:r>
              <w:rPr>
                <w:rFonts w:ascii="仿宋_GB2312" w:hAnsi="仿宋_GB2312" w:cs="仿宋_GB2312" w:eastAsia="仿宋_GB2312"/>
                <w:sz w:val="20"/>
              </w:rPr>
              <w:t>2.备课资源库</w:t>
            </w:r>
          </w:p>
          <w:p>
            <w:pPr>
              <w:pStyle w:val="null3"/>
              <w:jc w:val="left"/>
            </w:pPr>
            <w:r>
              <w:rPr>
                <w:rFonts w:ascii="仿宋_GB2312" w:hAnsi="仿宋_GB2312" w:cs="仿宋_GB2312" w:eastAsia="仿宋_GB2312"/>
                <w:sz w:val="20"/>
              </w:rPr>
              <w:t>备课资源库中需要具有电子图书、期刊和学术视频，教师可以直接添加备课资源库中的资源到教学资源库中。备课资源库也可以与网络教学平台无缝对接，教师在使用网络教学平台进行课程建设、备课、授课过程中随时可以搜索、引用、无</w:t>
            </w:r>
            <w:r>
              <w:rPr>
                <w:rFonts w:ascii="仿宋_GB2312" w:hAnsi="仿宋_GB2312" w:cs="仿宋_GB2312" w:eastAsia="仿宋_GB2312"/>
                <w:sz w:val="20"/>
              </w:rPr>
              <w:t>缝插入备课资源库中的资源，全面辅助教师教学和学生学习。</w:t>
            </w:r>
          </w:p>
          <w:p>
            <w:pPr>
              <w:pStyle w:val="null3"/>
              <w:jc w:val="left"/>
            </w:pPr>
            <w:r>
              <w:rPr>
                <w:rFonts w:ascii="仿宋_GB2312" w:hAnsi="仿宋_GB2312" w:cs="仿宋_GB2312" w:eastAsia="仿宋_GB2312"/>
                <w:sz w:val="20"/>
              </w:rPr>
              <w:t>需提供不少于</w:t>
            </w:r>
            <w:r>
              <w:rPr>
                <w:rFonts w:ascii="仿宋_GB2312" w:hAnsi="仿宋_GB2312" w:cs="仿宋_GB2312" w:eastAsia="仿宋_GB2312"/>
                <w:sz w:val="20"/>
              </w:rPr>
              <w:t>3个高星级饭店运营与管理专业大类相关的电子图书、期刊、学术视频资源内容。</w:t>
            </w:r>
          </w:p>
          <w:p>
            <w:pPr>
              <w:pStyle w:val="null3"/>
              <w:jc w:val="left"/>
            </w:pPr>
            <w:r>
              <w:rPr>
                <w:rFonts w:ascii="仿宋_GB2312" w:hAnsi="仿宋_GB2312" w:cs="仿宋_GB2312" w:eastAsia="仿宋_GB2312"/>
                <w:sz w:val="20"/>
              </w:rPr>
              <w:t>三．移动学习</w:t>
            </w:r>
          </w:p>
          <w:p>
            <w:pPr>
              <w:pStyle w:val="null3"/>
              <w:jc w:val="left"/>
            </w:pPr>
            <w:r>
              <w:rPr>
                <w:rFonts w:ascii="仿宋_GB2312" w:hAnsi="仿宋_GB2312" w:cs="仿宋_GB2312" w:eastAsia="仿宋_GB2312"/>
                <w:sz w:val="20"/>
              </w:rPr>
              <w:t>1. 要求具有移动客户端，支持iOS和Android操作系统，用于手机、Pad等智能移动终端中，实现在线移动学习。</w:t>
            </w:r>
          </w:p>
          <w:p>
            <w:pPr>
              <w:pStyle w:val="null3"/>
              <w:jc w:val="left"/>
            </w:pPr>
            <w:r>
              <w:rPr>
                <w:rFonts w:ascii="仿宋_GB2312" w:hAnsi="仿宋_GB2312" w:cs="仿宋_GB2312" w:eastAsia="仿宋_GB2312"/>
                <w:sz w:val="20"/>
              </w:rPr>
              <w:t xml:space="preserve">2.要求支持课堂互动：教师可以发布课堂签到、抢答、视频直播、随机选人、主题讨论、实时发布调查问卷功能，学生直接通过手机或者电脑、平板等终端直接参与互动，教师端能同时实时查看互动结果并实时打分，活动结束可生成课堂历史记录。学生打分可积累并设置权重换算成平时成绩。                            </w:t>
            </w:r>
          </w:p>
          <w:p>
            <w:pPr>
              <w:pStyle w:val="null3"/>
              <w:jc w:val="left"/>
            </w:pPr>
            <w:r>
              <w:rPr>
                <w:rFonts w:ascii="仿宋_GB2312" w:hAnsi="仿宋_GB2312" w:cs="仿宋_GB2312" w:eastAsia="仿宋_GB2312"/>
                <w:sz w:val="20"/>
              </w:rPr>
              <w:t>3.要求教师在课前对资料进行云盘存储，课堂上可以利用云盘功能选择和自己课程相关的资料进行资料推送，推送完成后参与教学的学生和教师都可以查看资料的详细内容。</w:t>
            </w:r>
          </w:p>
          <w:p>
            <w:pPr>
              <w:pStyle w:val="null3"/>
              <w:jc w:val="left"/>
            </w:pPr>
            <w:r>
              <w:rPr>
                <w:rFonts w:ascii="仿宋_GB2312" w:hAnsi="仿宋_GB2312" w:cs="仿宋_GB2312" w:eastAsia="仿宋_GB2312"/>
                <w:sz w:val="20"/>
              </w:rPr>
              <w:t>4.要求支持在线发布作业和考试功能：学生通过移动端作业功能可以查看作业、考试列表，支持标识待做、和已完成、已过期展示。学生可以通过本功能支持待做作业和考试在移动端完成。支持查看已完成的批阅状态和最后得分，支持查看答案。其中考试功能，支持教师在线监考功能。</w:t>
            </w:r>
          </w:p>
          <w:p>
            <w:pPr>
              <w:pStyle w:val="null3"/>
              <w:jc w:val="left"/>
            </w:pPr>
            <w:r>
              <w:rPr>
                <w:rFonts w:ascii="仿宋_GB2312" w:hAnsi="仿宋_GB2312" w:cs="仿宋_GB2312" w:eastAsia="仿宋_GB2312"/>
                <w:sz w:val="20"/>
              </w:rPr>
              <w:t>5.要求可以按照组织架构建立通讯录，可查看组织内所有人的联系方式，同事具备及时通信功能，管理端通知、课程通知、小组通知均要求实时发送接受，并可查看通知阅读状态，已读和未读名单。</w:t>
            </w:r>
          </w:p>
          <w:p>
            <w:pPr>
              <w:pStyle w:val="null3"/>
              <w:jc w:val="both"/>
            </w:pPr>
            <w:r>
              <w:rPr>
                <w:rFonts w:ascii="仿宋_GB2312" w:hAnsi="仿宋_GB2312" w:cs="仿宋_GB2312" w:eastAsia="仿宋_GB2312"/>
                <w:sz w:val="20"/>
              </w:rPr>
              <w:t>6.要求支持对接教务系统课表或手工添加课表，可以设置关联线上课程、编写教案、关联网络班级、编辑上课周次、上课时间、节次、节数、上课地点等。通过课表教师可以直接发起课堂活动，展开教学。</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0"/>
              </w:rPr>
              <w:t>高星级饭店运营与管理专业</w:t>
            </w:r>
            <w:r>
              <w:rPr>
                <w:rFonts w:ascii="仿宋_GB2312" w:hAnsi="仿宋_GB2312" w:cs="仿宋_GB2312" w:eastAsia="仿宋_GB2312"/>
                <w:sz w:val="20"/>
              </w:rPr>
              <w:t>AI助教系统（1套）</w:t>
            </w:r>
          </w:p>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.智能答疑</w:t>
            </w:r>
          </w:p>
          <w:p>
            <w:pPr>
              <w:pStyle w:val="null3"/>
              <w:jc w:val="left"/>
            </w:pPr>
            <w:r>
              <w:rPr>
                <w:rFonts w:ascii="仿宋_GB2312" w:hAnsi="仿宋_GB2312" w:cs="仿宋_GB2312" w:eastAsia="仿宋_GB2312"/>
                <w:sz w:val="20"/>
              </w:rPr>
              <w:t>1.助教输出的答案支持显示来源，可截取显示与答案有关的原文内容，也可通过来源跳转回原文全文展开学习；</w:t>
            </w:r>
          </w:p>
          <w:p>
            <w:pPr>
              <w:pStyle w:val="null3"/>
              <w:jc w:val="left"/>
            </w:pPr>
            <w:r>
              <w:rPr>
                <w:rFonts w:ascii="仿宋_GB2312" w:hAnsi="仿宋_GB2312" w:cs="仿宋_GB2312" w:eastAsia="仿宋_GB2312"/>
                <w:sz w:val="20"/>
              </w:rPr>
              <w:t>2.问答时支持智能推荐问题关联的相关微应用；</w:t>
            </w:r>
          </w:p>
          <w:p>
            <w:pPr>
              <w:pStyle w:val="null3"/>
              <w:jc w:val="left"/>
            </w:pPr>
            <w:r>
              <w:rPr>
                <w:rFonts w:ascii="仿宋_GB2312" w:hAnsi="仿宋_GB2312" w:cs="仿宋_GB2312" w:eastAsia="仿宋_GB2312"/>
                <w:sz w:val="20"/>
              </w:rPr>
              <w:t>3.支持通过助教统一调用AI出题、AI撰写教案、AI解析视频等教学环节的多种人工智能应用；</w:t>
            </w:r>
          </w:p>
          <w:p>
            <w:pPr>
              <w:pStyle w:val="null3"/>
              <w:jc w:val="left"/>
            </w:pPr>
            <w:r>
              <w:rPr>
                <w:rFonts w:ascii="仿宋_GB2312" w:hAnsi="仿宋_GB2312" w:cs="仿宋_GB2312" w:eastAsia="仿宋_GB2312"/>
                <w:sz w:val="20"/>
              </w:rPr>
              <w:t>4.机器可自动对没有答案的问题描述进行关键词识别并统计聚类，按照关键词问答频率由高到低排序，同时可以批量导出未知问题；</w:t>
            </w:r>
          </w:p>
          <w:p>
            <w:pPr>
              <w:pStyle w:val="null3"/>
              <w:jc w:val="left"/>
            </w:pPr>
            <w:r>
              <w:rPr>
                <w:rFonts w:ascii="仿宋_GB2312" w:hAnsi="仿宋_GB2312" w:cs="仿宋_GB2312" w:eastAsia="仿宋_GB2312"/>
                <w:sz w:val="20"/>
              </w:rPr>
              <w:t>5.支持手工添加未知问题至业务问答规则，并支持自定义修改；</w:t>
            </w:r>
          </w:p>
          <w:p>
            <w:pPr>
              <w:pStyle w:val="null3"/>
              <w:jc w:val="left"/>
            </w:pPr>
            <w:r>
              <w:rPr>
                <w:rFonts w:ascii="仿宋_GB2312" w:hAnsi="仿宋_GB2312" w:cs="仿宋_GB2312" w:eastAsia="仿宋_GB2312"/>
                <w:sz w:val="20"/>
              </w:rPr>
              <w:t>6.支持自动忽略无意义的问法，比如无效数字字母的组合；</w:t>
            </w:r>
          </w:p>
          <w:p>
            <w:pPr>
              <w:pStyle w:val="null3"/>
              <w:jc w:val="left"/>
            </w:pPr>
            <w:r>
              <w:rPr>
                <w:rFonts w:ascii="仿宋_GB2312" w:hAnsi="仿宋_GB2312" w:cs="仿宋_GB2312" w:eastAsia="仿宋_GB2312"/>
                <w:sz w:val="20"/>
              </w:rPr>
              <w:t>7.支持根据用户输入问题进行匹配提示；</w:t>
            </w:r>
          </w:p>
          <w:p>
            <w:pPr>
              <w:pStyle w:val="null3"/>
              <w:jc w:val="left"/>
            </w:pPr>
            <w:r>
              <w:rPr>
                <w:rFonts w:ascii="仿宋_GB2312" w:hAnsi="仿宋_GB2312" w:cs="仿宋_GB2312" w:eastAsia="仿宋_GB2312"/>
                <w:sz w:val="20"/>
              </w:rPr>
              <w:t>8.文档库支持上传文档、视频等文件，AI助教自动抽取、学习内容，进行问答回复。</w:t>
            </w:r>
          </w:p>
          <w:p>
            <w:pPr>
              <w:pStyle w:val="null3"/>
              <w:jc w:val="left"/>
            </w:pPr>
            <w:r>
              <w:rPr>
                <w:rFonts w:ascii="仿宋_GB2312" w:hAnsi="仿宋_GB2312" w:cs="仿宋_GB2312" w:eastAsia="仿宋_GB2312"/>
                <w:sz w:val="20"/>
              </w:rPr>
              <w:t>9.须支持对接常用大模型；</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.资料查找</w:t>
            </w:r>
          </w:p>
          <w:p>
            <w:pPr>
              <w:pStyle w:val="null3"/>
              <w:jc w:val="left"/>
            </w:pPr>
            <w:r>
              <w:rPr>
                <w:rFonts w:ascii="仿宋_GB2312" w:hAnsi="仿宋_GB2312" w:cs="仿宋_GB2312" w:eastAsia="仿宋_GB2312"/>
                <w:sz w:val="20"/>
              </w:rPr>
              <w:t>1.支持查询高星级饭店运营与管理专业图书、期刊等文献，根据用户输入问题推荐运营与管理专业相关文献，图书、期刊等推荐文献，支持通过在线查看原文、文献传递等途径获取；</w:t>
            </w:r>
          </w:p>
          <w:p>
            <w:pPr>
              <w:pStyle w:val="null3"/>
              <w:jc w:val="left"/>
            </w:pPr>
            <w:r>
              <w:rPr>
                <w:rFonts w:ascii="仿宋_GB2312" w:hAnsi="仿宋_GB2312" w:cs="仿宋_GB2312" w:eastAsia="仿宋_GB2312"/>
                <w:sz w:val="20"/>
              </w:rPr>
              <w:t>2.支持针对用户提供高星级饭店运营与管理专业网络课程学习进度和掌握情况，个性化推荐课程资源和拓展性学习资源。</w:t>
            </w:r>
          </w:p>
          <w:p>
            <w:pPr>
              <w:pStyle w:val="null3"/>
              <w:jc w:val="left"/>
            </w:pPr>
            <w:r>
              <w:rPr>
                <w:rFonts w:ascii="仿宋_GB2312" w:hAnsi="仿宋_GB2312" w:cs="仿宋_GB2312" w:eastAsia="仿宋_GB2312"/>
                <w:sz w:val="20"/>
              </w:rPr>
              <w:t>三</w:t>
            </w:r>
            <w:r>
              <w:rPr>
                <w:rFonts w:ascii="仿宋_GB2312" w:hAnsi="仿宋_GB2312" w:cs="仿宋_GB2312" w:eastAsia="仿宋_GB2312"/>
                <w:sz w:val="20"/>
              </w:rPr>
              <w:t>.响应时间及性能要求</w:t>
            </w:r>
          </w:p>
          <w:p>
            <w:pPr>
              <w:pStyle w:val="null3"/>
              <w:jc w:val="left"/>
            </w:pPr>
            <w:r>
              <w:rPr>
                <w:rFonts w:ascii="仿宋_GB2312" w:hAnsi="仿宋_GB2312" w:cs="仿宋_GB2312" w:eastAsia="仿宋_GB2312"/>
                <w:sz w:val="20"/>
              </w:rPr>
              <w:t>1.时间要求：问答响应时间95%请求响应时间 ≤ 20秒。</w:t>
            </w:r>
          </w:p>
          <w:p>
            <w:pPr>
              <w:pStyle w:val="null3"/>
              <w:jc w:val="left"/>
            </w:pPr>
            <w:r>
              <w:rPr>
                <w:rFonts w:ascii="仿宋_GB2312" w:hAnsi="仿宋_GB2312" w:cs="仿宋_GB2312" w:eastAsia="仿宋_GB2312"/>
                <w:sz w:val="20"/>
              </w:rPr>
              <w:t>2.性能要求：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1）年故障时间＜3天。</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2）恢复时间≤ 12小时。</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0"/>
              </w:rPr>
              <w:t>西餐烹饪专业数字教学资源管理系统（</w:t>
            </w:r>
            <w:r>
              <w:rPr>
                <w:rFonts w:ascii="仿宋_GB2312" w:hAnsi="仿宋_GB2312" w:cs="仿宋_GB2312" w:eastAsia="仿宋_GB2312"/>
                <w:sz w:val="20"/>
              </w:rPr>
              <w:t>1套）</w:t>
            </w:r>
          </w:p>
          <w:p>
            <w:pPr>
              <w:pStyle w:val="null3"/>
              <w:jc w:val="left"/>
            </w:pPr>
            <w:r>
              <w:rPr>
                <w:rFonts w:ascii="仿宋_GB2312" w:hAnsi="仿宋_GB2312" w:cs="仿宋_GB2312" w:eastAsia="仿宋_GB2312"/>
                <w:sz w:val="20"/>
              </w:rPr>
              <w:t>一、功能要求：</w:t>
            </w:r>
          </w:p>
          <w:p>
            <w:pPr>
              <w:pStyle w:val="null3"/>
              <w:jc w:val="left"/>
            </w:pPr>
            <w:r>
              <w:rPr>
                <w:rFonts w:ascii="仿宋_GB2312" w:hAnsi="仿宋_GB2312" w:cs="仿宋_GB2312" w:eastAsia="仿宋_GB2312"/>
                <w:sz w:val="20"/>
              </w:rPr>
              <w:t>1.支持在首页展示人才培养方案、知识图谱、虚拟教研、特色培训等国家级资源库要求的必要内容及学校的特色模块。</w:t>
            </w:r>
          </w:p>
          <w:p>
            <w:pPr>
              <w:pStyle w:val="null3"/>
              <w:jc w:val="left"/>
            </w:pPr>
            <w:r>
              <w:rPr>
                <w:rFonts w:ascii="仿宋_GB2312" w:hAnsi="仿宋_GB2312" w:cs="仿宋_GB2312" w:eastAsia="仿宋_GB2312"/>
                <w:sz w:val="20"/>
              </w:rPr>
              <w:t>2.门户编辑支持可视化，可拖拽式的智慧门户搭建，减少门户制作的操作成本。</w:t>
            </w:r>
          </w:p>
          <w:p>
            <w:pPr>
              <w:pStyle w:val="null3"/>
              <w:jc w:val="left"/>
            </w:pPr>
            <w:r>
              <w:rPr>
                <w:rFonts w:ascii="仿宋_GB2312" w:hAnsi="仿宋_GB2312" w:cs="仿宋_GB2312" w:eastAsia="仿宋_GB2312"/>
                <w:sz w:val="20"/>
              </w:rPr>
              <w:t>3.题库管理：可以根据不同分类创建相应的题库，支持题库多条件筛选；添加方式可以通过单独创建、智能导入、模板导入、课程导入；题库支持批量删除、批量审核、批量移动和导出。</w:t>
            </w:r>
          </w:p>
          <w:p>
            <w:pPr>
              <w:pStyle w:val="null3"/>
              <w:jc w:val="left"/>
            </w:pPr>
            <w:r>
              <w:rPr>
                <w:rFonts w:ascii="仿宋_GB2312" w:hAnsi="仿宋_GB2312" w:cs="仿宋_GB2312" w:eastAsia="仿宋_GB2312"/>
                <w:sz w:val="20"/>
              </w:rPr>
              <w:t>4.试题管理:支持试题标签，可以通过课程库课程导入和考试系统同步，可以通过不同条件进行筛选，对题目进行删除和上架/下架操作。</w:t>
            </w:r>
          </w:p>
          <w:p>
            <w:pPr>
              <w:pStyle w:val="null3"/>
              <w:jc w:val="left"/>
            </w:pPr>
            <w:r>
              <w:rPr>
                <w:rFonts w:ascii="仿宋_GB2312" w:hAnsi="仿宋_GB2312" w:cs="仿宋_GB2312" w:eastAsia="仿宋_GB2312"/>
                <w:sz w:val="20"/>
              </w:rPr>
              <w:t>5.支持教师对课程章节内容，包括——视频、文档、等进行知识点标记，作为知识点教学任务进行设置，方便学生按知识点进行任务学习。支持批量对课程资料标记知识点。</w:t>
            </w:r>
          </w:p>
          <w:p>
            <w:pPr>
              <w:pStyle w:val="null3"/>
              <w:jc w:val="left"/>
            </w:pPr>
            <w:r>
              <w:rPr>
                <w:rFonts w:ascii="仿宋_GB2312" w:hAnsi="仿宋_GB2312" w:cs="仿宋_GB2312" w:eastAsia="仿宋_GB2312"/>
                <w:sz w:val="20"/>
              </w:rPr>
              <w:t>▲6.支持系统智能识别视频内容，在视频时间点上自动打知识点标签，教师可以编辑修改；视频播放时学生可以定位到时间点观看对应知识点的视频讲解。</w:t>
            </w:r>
            <w:r>
              <w:rPr>
                <w:rFonts w:ascii="仿宋_GB2312" w:hAnsi="仿宋_GB2312" w:cs="仿宋_GB2312" w:eastAsia="仿宋_GB2312"/>
                <w:sz w:val="20"/>
              </w:rPr>
              <w:t>（提供相关证明材料）</w:t>
            </w:r>
          </w:p>
          <w:p>
            <w:pPr>
              <w:pStyle w:val="null3"/>
              <w:jc w:val="left"/>
            </w:pPr>
            <w:r>
              <w:rPr>
                <w:rFonts w:ascii="仿宋_GB2312" w:hAnsi="仿宋_GB2312" w:cs="仿宋_GB2312" w:eastAsia="仿宋_GB2312"/>
                <w:sz w:val="20"/>
              </w:rPr>
              <w:t>7.支持在创建或编辑题目时标记每道题对应的知识点标签，并支持按知识点筛选管理题目，支持批量编辑题目关联知识点。</w:t>
            </w:r>
          </w:p>
          <w:p>
            <w:pPr>
              <w:pStyle w:val="null3"/>
              <w:jc w:val="left"/>
            </w:pPr>
            <w:r>
              <w:rPr>
                <w:rFonts w:ascii="仿宋_GB2312" w:hAnsi="仿宋_GB2312" w:cs="仿宋_GB2312" w:eastAsia="仿宋_GB2312"/>
                <w:sz w:val="20"/>
              </w:rPr>
              <w:t>8.支持知识图谱在门户进行展示。</w:t>
            </w:r>
          </w:p>
          <w:p>
            <w:pPr>
              <w:pStyle w:val="null3"/>
              <w:jc w:val="left"/>
            </w:pPr>
            <w:r>
              <w:rPr>
                <w:rFonts w:ascii="仿宋_GB2312" w:hAnsi="仿宋_GB2312" w:cs="仿宋_GB2312" w:eastAsia="仿宋_GB2312"/>
                <w:sz w:val="20"/>
              </w:rPr>
              <w:t>知识图谱统计功能：支持教师查看每个知识点的分析统计，查看知识点平均完成率、平均掌握率、完成率分布和掌握率分布等。支持查看班级下每个学生或某个学生的某个或全部知识点平均完成情况、平均掌握情况、课程资料阅读情况等。支持学生查看本人的知识点统计分析，包括每个知识点的完成情况、掌握情况、课程资料阅读情况等。</w:t>
            </w:r>
          </w:p>
          <w:p>
            <w:pPr>
              <w:pStyle w:val="null3"/>
              <w:jc w:val="left"/>
            </w:pPr>
            <w:r>
              <w:rPr>
                <w:rFonts w:ascii="仿宋_GB2312" w:hAnsi="仿宋_GB2312" w:cs="仿宋_GB2312" w:eastAsia="仿宋_GB2312"/>
                <w:sz w:val="20"/>
              </w:rPr>
              <w:t>9.教学统计：教学统计支持查看站点下各教师的教学档案，包括教师教学课程和建设课程的基本数据统计。</w:t>
            </w:r>
          </w:p>
          <w:p>
            <w:pPr>
              <w:pStyle w:val="null3"/>
              <w:jc w:val="left"/>
            </w:pPr>
            <w:r>
              <w:rPr>
                <w:rFonts w:ascii="仿宋_GB2312" w:hAnsi="仿宋_GB2312" w:cs="仿宋_GB2312" w:eastAsia="仿宋_GB2312"/>
                <w:sz w:val="20"/>
              </w:rPr>
              <w:t>10.学习统计包括：任务点完成数、作业完成数、考试完成数、章节测验完成数、观看视频数、观看视频时长、发帖总数、回帖总数、讨论总数、考试平均分。</w:t>
            </w:r>
          </w:p>
          <w:p>
            <w:pPr>
              <w:pStyle w:val="null3"/>
              <w:jc w:val="left"/>
            </w:pPr>
            <w:r>
              <w:rPr>
                <w:rFonts w:ascii="仿宋_GB2312" w:hAnsi="仿宋_GB2312" w:cs="仿宋_GB2312" w:eastAsia="仿宋_GB2312"/>
                <w:sz w:val="20"/>
              </w:rPr>
              <w:t>11.日志统计：支持图表查看资源库应用用户、访问量、资源更新的日常情况变化。支持查看用户行为分析及操作模块情况统计并支持查看资源库操作日志。</w:t>
            </w:r>
          </w:p>
          <w:p>
            <w:pPr>
              <w:pStyle w:val="null3"/>
              <w:jc w:val="left"/>
            </w:pPr>
            <w:r>
              <w:rPr>
                <w:rFonts w:ascii="仿宋_GB2312" w:hAnsi="仿宋_GB2312" w:cs="仿宋_GB2312" w:eastAsia="仿宋_GB2312"/>
                <w:sz w:val="20"/>
              </w:rPr>
              <w:t>12.平台需支持查看教师工作量统计的数据，可以查看到每个教师近期的工作统计，以及按学期，按周，按日进行统计，要求可以查看到全校教师在线总时长，资源上传总数等信息，并且支持进行积分换算，老师在线上所作的教学工作都会换算成教学积分，积分规则可由学校管理员自由设定。</w:t>
            </w:r>
            <w:r>
              <w:rPr>
                <w:rFonts w:ascii="仿宋_GB2312" w:hAnsi="仿宋_GB2312" w:cs="仿宋_GB2312" w:eastAsia="仿宋_GB2312"/>
                <w:sz w:val="20"/>
                <w:b/>
              </w:rPr>
              <w:t>（需提供现场真实系统演示）</w:t>
            </w:r>
          </w:p>
          <w:p>
            <w:pPr>
              <w:pStyle w:val="null3"/>
              <w:jc w:val="left"/>
            </w:pPr>
            <w:r>
              <w:rPr>
                <w:rFonts w:ascii="仿宋_GB2312" w:hAnsi="仿宋_GB2312" w:cs="仿宋_GB2312" w:eastAsia="仿宋_GB2312"/>
                <w:sz w:val="20"/>
              </w:rPr>
              <w:t>13.教师在教学资源库建设时可以从平台内置资源中添加电子图书和学术视频，并可以直接进行在线阅读；教师也可以添加平台中的共享资源到教学资源库中。</w:t>
            </w:r>
            <w:r>
              <w:rPr>
                <w:rFonts w:ascii="仿宋_GB2312" w:hAnsi="仿宋_GB2312" w:cs="仿宋_GB2312" w:eastAsia="仿宋_GB2312"/>
                <w:sz w:val="20"/>
                <w:b/>
              </w:rPr>
              <w:t>（需提供现场真实系统演示）</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课程引用资源：教师建设网络课程时，可通过系统推荐或者自行检索将教学资源库中的资源引用到网络课程章节中，并可以设置成为任务点，丰富课程资源。</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课程资源推送到资源库：可以将教师在网络教学平台中建好的网络课程资源直接推送至教学资源库中进行共享。</w:t>
            </w:r>
          </w:p>
          <w:p>
            <w:pPr>
              <w:pStyle w:val="null3"/>
              <w:jc w:val="left"/>
            </w:pPr>
            <w:r>
              <w:rPr>
                <w:rFonts w:ascii="仿宋_GB2312" w:hAnsi="仿宋_GB2312" w:cs="仿宋_GB2312" w:eastAsia="仿宋_GB2312"/>
                <w:sz w:val="20"/>
              </w:rPr>
              <w:t>16.资源收藏：登录用户可将自己在教学资源库中发现的比较好的资源收藏到个人空间中方便自己随用随取。用户可自主收藏优质资源，用户个性化个人空间的设置，充分发挥资源共享功能。</w:t>
            </w:r>
          </w:p>
          <w:p>
            <w:pPr>
              <w:pStyle w:val="null3"/>
              <w:jc w:val="left"/>
            </w:pPr>
            <w:r>
              <w:rPr>
                <w:rFonts w:ascii="仿宋_GB2312" w:hAnsi="仿宋_GB2312" w:cs="仿宋_GB2312" w:eastAsia="仿宋_GB2312"/>
                <w:sz w:val="20"/>
              </w:rPr>
              <w:t>17.资源添加到课程：教师用户可将教学资源库中的资源添加至自己的网络课程的共享资料中，也可以将资源直接推送到课程某个章节中，用于课程教学使用。</w:t>
            </w:r>
            <w:r>
              <w:rPr>
                <w:rFonts w:ascii="仿宋_GB2312" w:hAnsi="仿宋_GB2312" w:cs="仿宋_GB2312" w:eastAsia="仿宋_GB2312"/>
                <w:sz w:val="20"/>
                <w:b/>
              </w:rPr>
              <w:t>（需提供现场真实系统演示）</w:t>
            </w:r>
          </w:p>
          <w:p>
            <w:pPr>
              <w:pStyle w:val="null3"/>
              <w:jc w:val="left"/>
            </w:pPr>
            <w:r>
              <w:rPr>
                <w:rFonts w:ascii="仿宋_GB2312" w:hAnsi="仿宋_GB2312" w:cs="仿宋_GB2312" w:eastAsia="仿宋_GB2312"/>
                <w:sz w:val="20"/>
              </w:rPr>
              <w:t>18.课程建设者可通过系统推荐或者自行检索将教学资源库中的资源引用到网络课程章节中，并可以设置成为任务点，丰富课程资源；</w:t>
            </w:r>
          </w:p>
          <w:p>
            <w:pPr>
              <w:pStyle w:val="null3"/>
              <w:jc w:val="left"/>
            </w:pPr>
            <w:r>
              <w:rPr>
                <w:rFonts w:ascii="仿宋_GB2312" w:hAnsi="仿宋_GB2312" w:cs="仿宋_GB2312" w:eastAsia="仿宋_GB2312"/>
                <w:sz w:val="20"/>
              </w:rPr>
              <w:t>19.网络教学平台中的课程资源，也可推送至教学资源库中进行共享，最终达到教学资源库和网络教学平台双向互通。</w:t>
            </w:r>
          </w:p>
          <w:p>
            <w:pPr>
              <w:pStyle w:val="null3"/>
              <w:jc w:val="left"/>
            </w:pPr>
            <w:r>
              <w:rPr>
                <w:rFonts w:ascii="仿宋_GB2312" w:hAnsi="仿宋_GB2312" w:cs="仿宋_GB2312" w:eastAsia="仿宋_GB2312"/>
                <w:sz w:val="20"/>
              </w:rPr>
              <w:t>▲20.通知：可以在移动客户端选择给指定的人发送通知，并统计已读和未读名单，对于未读的人可以直接通过短信、应用内、电话、微信进行预警提醒。</w:t>
            </w:r>
            <w:r>
              <w:rPr>
                <w:rFonts w:ascii="仿宋_GB2312" w:hAnsi="仿宋_GB2312" w:cs="仿宋_GB2312" w:eastAsia="仿宋_GB2312"/>
                <w:sz w:val="20"/>
              </w:rPr>
              <w:t>（提供相关证明材料）</w:t>
            </w:r>
          </w:p>
          <w:p>
            <w:pPr>
              <w:pStyle w:val="null3"/>
              <w:jc w:val="left"/>
            </w:pPr>
            <w:r>
              <w:rPr>
                <w:rFonts w:ascii="仿宋_GB2312" w:hAnsi="仿宋_GB2312" w:cs="仿宋_GB2312" w:eastAsia="仿宋_GB2312"/>
                <w:sz w:val="20"/>
              </w:rPr>
              <w:t>21.须支持常用格式文件的上传及展示。包含文本、图片、音频、视频、动画、虚拟仿真、富媒体等。</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.平台内置资源（供营商需提供平台内置资源版权承诺书）</w:t>
            </w:r>
          </w:p>
          <w:p>
            <w:pPr>
              <w:pStyle w:val="null3"/>
              <w:jc w:val="left"/>
            </w:pPr>
            <w:r>
              <w:rPr>
                <w:rFonts w:ascii="仿宋_GB2312" w:hAnsi="仿宋_GB2312" w:cs="仿宋_GB2312" w:eastAsia="仿宋_GB2312"/>
                <w:sz w:val="20"/>
              </w:rPr>
              <w:t>教学资源库提供给教师资源库建设、备课、制作课件、制作网络课程等工作中随时需要查阅、引用的海量资源。</w:t>
            </w:r>
          </w:p>
          <w:p>
            <w:pPr>
              <w:pStyle w:val="null3"/>
              <w:jc w:val="left"/>
            </w:pPr>
            <w:r>
              <w:rPr>
                <w:rFonts w:ascii="仿宋_GB2312" w:hAnsi="仿宋_GB2312" w:cs="仿宋_GB2312" w:eastAsia="仿宋_GB2312"/>
                <w:sz w:val="20"/>
              </w:rPr>
              <w:t>1.教学资源包</w:t>
            </w:r>
          </w:p>
          <w:p>
            <w:pPr>
              <w:pStyle w:val="null3"/>
              <w:jc w:val="left"/>
            </w:pPr>
            <w:r>
              <w:rPr>
                <w:rFonts w:ascii="仿宋_GB2312" w:hAnsi="仿宋_GB2312" w:cs="仿宋_GB2312" w:eastAsia="仿宋_GB2312"/>
                <w:sz w:val="20"/>
              </w:rPr>
              <w:t>需提供不少于</w:t>
            </w:r>
            <w:r>
              <w:rPr>
                <w:rFonts w:ascii="仿宋_GB2312" w:hAnsi="仿宋_GB2312" w:cs="仿宋_GB2312" w:eastAsia="仿宋_GB2312"/>
                <w:sz w:val="20"/>
              </w:rPr>
              <w:t>4个西餐烹饪专业大类相关课程资源内容。</w:t>
            </w:r>
          </w:p>
          <w:p>
            <w:pPr>
              <w:pStyle w:val="null3"/>
              <w:jc w:val="left"/>
            </w:pPr>
            <w:r>
              <w:rPr>
                <w:rFonts w:ascii="仿宋_GB2312" w:hAnsi="仿宋_GB2312" w:cs="仿宋_GB2312" w:eastAsia="仿宋_GB2312"/>
                <w:sz w:val="20"/>
              </w:rPr>
              <w:t>2.备课资源库</w:t>
            </w:r>
          </w:p>
          <w:p>
            <w:pPr>
              <w:pStyle w:val="null3"/>
              <w:jc w:val="left"/>
            </w:pPr>
            <w:r>
              <w:rPr>
                <w:rFonts w:ascii="仿宋_GB2312" w:hAnsi="仿宋_GB2312" w:cs="仿宋_GB2312" w:eastAsia="仿宋_GB2312"/>
                <w:sz w:val="20"/>
              </w:rPr>
              <w:t>备课资源库中需要具有电子图书、期刊和学术视频，教师可以直接添加备课资源库中的资源到教学资源库中。备课资源库也可以与网络教学平台无缝对接，教师在使用网络教学平台进行课程建设、备课、授课过程中随时可以搜索、引用、无缝插入备课资源库中的资源，全面辅助教师教学和学生学习。</w:t>
            </w:r>
          </w:p>
          <w:p>
            <w:pPr>
              <w:pStyle w:val="null3"/>
              <w:jc w:val="left"/>
            </w:pPr>
            <w:r>
              <w:rPr>
                <w:rFonts w:ascii="仿宋_GB2312" w:hAnsi="仿宋_GB2312" w:cs="仿宋_GB2312" w:eastAsia="仿宋_GB2312"/>
                <w:sz w:val="20"/>
              </w:rPr>
              <w:t>需提供不少于</w:t>
            </w:r>
            <w:r>
              <w:rPr>
                <w:rFonts w:ascii="仿宋_GB2312" w:hAnsi="仿宋_GB2312" w:cs="仿宋_GB2312" w:eastAsia="仿宋_GB2312"/>
                <w:sz w:val="20"/>
              </w:rPr>
              <w:t>3个西餐烹饪专业大类相关的电子图书、期刊、学术视频资源内容。</w:t>
            </w:r>
          </w:p>
          <w:p>
            <w:pPr>
              <w:pStyle w:val="null3"/>
              <w:jc w:val="left"/>
            </w:pPr>
            <w:r>
              <w:rPr>
                <w:rFonts w:ascii="仿宋_GB2312" w:hAnsi="仿宋_GB2312" w:cs="仿宋_GB2312" w:eastAsia="仿宋_GB2312"/>
                <w:sz w:val="20"/>
              </w:rPr>
              <w:t>三．移动端功能</w:t>
            </w:r>
          </w:p>
          <w:p>
            <w:pPr>
              <w:pStyle w:val="null3"/>
              <w:jc w:val="left"/>
            </w:pPr>
            <w:r>
              <w:rPr>
                <w:rFonts w:ascii="仿宋_GB2312" w:hAnsi="仿宋_GB2312" w:cs="仿宋_GB2312" w:eastAsia="仿宋_GB2312"/>
                <w:sz w:val="20"/>
              </w:rPr>
              <w:t>1. 要求具有移动客户端，支持iOS和Android操作系统，用于手机、Pad等智能移动终端中，实现在线移动学习。任何终端使用端的数据要求自动同步。</w:t>
            </w:r>
          </w:p>
          <w:p>
            <w:pPr>
              <w:pStyle w:val="null3"/>
              <w:jc w:val="left"/>
            </w:pPr>
            <w:r>
              <w:rPr>
                <w:rFonts w:ascii="仿宋_GB2312" w:hAnsi="仿宋_GB2312" w:cs="仿宋_GB2312" w:eastAsia="仿宋_GB2312"/>
                <w:sz w:val="20"/>
              </w:rPr>
              <w:t xml:space="preserve">2.要求支持课堂互动：教师可以发布课堂签到、抢答、视频直播、随机选人、主题讨论、实时发布调查问卷功能，学生直接通过手机或者电脑、平板等终端直接参与互动，教师端能同时实时查看互动结果并实时打分，活动结束可生成课堂历史记录。学生打分可积累并设置权重换算成平时成绩。                            </w:t>
            </w:r>
          </w:p>
          <w:p>
            <w:pPr>
              <w:pStyle w:val="null3"/>
              <w:jc w:val="left"/>
            </w:pPr>
            <w:r>
              <w:rPr>
                <w:rFonts w:ascii="仿宋_GB2312" w:hAnsi="仿宋_GB2312" w:cs="仿宋_GB2312" w:eastAsia="仿宋_GB2312"/>
                <w:sz w:val="20"/>
              </w:rPr>
              <w:t>3.要求教师在课前对资料进行云盘存储，课堂上可以利用云盘功能选择和自己课程相关的资料进行资料推送，推送完成后参与教学的学生和教师都可以查看资料的详细内容。</w:t>
            </w:r>
          </w:p>
          <w:p>
            <w:pPr>
              <w:pStyle w:val="null3"/>
              <w:jc w:val="left"/>
            </w:pPr>
            <w:r>
              <w:rPr>
                <w:rFonts w:ascii="仿宋_GB2312" w:hAnsi="仿宋_GB2312" w:cs="仿宋_GB2312" w:eastAsia="仿宋_GB2312"/>
                <w:sz w:val="20"/>
              </w:rPr>
              <w:t>4.要求支持在线发布作业和考试功能：学生通过移动端作业功能可以查看作业、考试列表，支持标识待做、和已完成、已过期展示。学生可以通过本功能支持待做作业和考试在移动端完成。支持查看已完成的批阅状态和最后得分，支持查看答案。其中考试功能，支持教师在线监考功能。</w:t>
            </w:r>
          </w:p>
          <w:p>
            <w:pPr>
              <w:pStyle w:val="null3"/>
              <w:jc w:val="left"/>
            </w:pPr>
            <w:r>
              <w:rPr>
                <w:rFonts w:ascii="仿宋_GB2312" w:hAnsi="仿宋_GB2312" w:cs="仿宋_GB2312" w:eastAsia="仿宋_GB2312"/>
                <w:sz w:val="20"/>
              </w:rPr>
              <w:t>5.要求可以按照组织架构建立通讯录，可查看组织内所有人的联系方式，同事具备及时通信功能，管理端通知、课程通知、小组通知均要求实时发送接受，并可查看通知阅读状态，已读和未读名单。</w:t>
            </w:r>
          </w:p>
          <w:p>
            <w:pPr>
              <w:pStyle w:val="null3"/>
              <w:jc w:val="both"/>
            </w:pPr>
            <w:r>
              <w:rPr>
                <w:rFonts w:ascii="仿宋_GB2312" w:hAnsi="仿宋_GB2312" w:cs="仿宋_GB2312" w:eastAsia="仿宋_GB2312"/>
                <w:sz w:val="20"/>
              </w:rPr>
              <w:t>6.要求支持对接教务系统课表或手工添加课表，可以设置关联线上课程、编写教案、关联网络班级、编辑上课周次、上课时间、节次、节数、上课地点等。通过课表教师可以直接发起课堂活动，展开教学。</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0"/>
              </w:rPr>
              <w:t>西餐烹饪专业</w:t>
            </w:r>
            <w:r>
              <w:rPr>
                <w:rFonts w:ascii="仿宋_GB2312" w:hAnsi="仿宋_GB2312" w:cs="仿宋_GB2312" w:eastAsia="仿宋_GB2312"/>
                <w:sz w:val="20"/>
              </w:rPr>
              <w:t>AI助教系统（1套）</w:t>
            </w:r>
          </w:p>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.智能答疑</w:t>
            </w:r>
          </w:p>
          <w:p>
            <w:pPr>
              <w:pStyle w:val="null3"/>
              <w:jc w:val="left"/>
            </w:pPr>
            <w:r>
              <w:rPr>
                <w:rFonts w:ascii="仿宋_GB2312" w:hAnsi="仿宋_GB2312" w:cs="仿宋_GB2312" w:eastAsia="仿宋_GB2312"/>
                <w:sz w:val="20"/>
              </w:rPr>
              <w:t>1.支持输入问答阈值自定义；</w:t>
            </w:r>
          </w:p>
          <w:p>
            <w:pPr>
              <w:pStyle w:val="null3"/>
              <w:jc w:val="left"/>
            </w:pPr>
            <w:r>
              <w:rPr>
                <w:rFonts w:ascii="仿宋_GB2312" w:hAnsi="仿宋_GB2312" w:cs="仿宋_GB2312" w:eastAsia="仿宋_GB2312"/>
                <w:sz w:val="20"/>
              </w:rPr>
              <w:t>支持问答无匹配时，提供语义相似度最高的热门问题</w:t>
            </w:r>
          </w:p>
          <w:p>
            <w:pPr>
              <w:pStyle w:val="null3"/>
              <w:jc w:val="left"/>
            </w:pPr>
            <w:r>
              <w:rPr>
                <w:rFonts w:ascii="仿宋_GB2312" w:hAnsi="仿宋_GB2312" w:cs="仿宋_GB2312" w:eastAsia="仿宋_GB2312"/>
                <w:sz w:val="20"/>
              </w:rPr>
              <w:t>2.支持自定义配置访客端的常见问题；</w:t>
            </w:r>
          </w:p>
          <w:p>
            <w:pPr>
              <w:pStyle w:val="null3"/>
              <w:jc w:val="left"/>
            </w:pPr>
            <w:r>
              <w:rPr>
                <w:rFonts w:ascii="仿宋_GB2312" w:hAnsi="仿宋_GB2312" w:cs="仿宋_GB2312" w:eastAsia="仿宋_GB2312"/>
                <w:sz w:val="20"/>
              </w:rPr>
              <w:t>3.支持在不同的时间段自动推送智能学习提示语；</w:t>
            </w:r>
          </w:p>
          <w:p>
            <w:pPr>
              <w:pStyle w:val="null3"/>
              <w:jc w:val="left"/>
            </w:pPr>
            <w:r>
              <w:rPr>
                <w:rFonts w:ascii="仿宋_GB2312" w:hAnsi="仿宋_GB2312" w:cs="仿宋_GB2312" w:eastAsia="仿宋_GB2312"/>
                <w:sz w:val="20"/>
              </w:rPr>
              <w:t>4.支持多轮对话，可以基于上一个问题的回答继续进行后续问答；</w:t>
            </w:r>
          </w:p>
          <w:p>
            <w:pPr>
              <w:pStyle w:val="null3"/>
              <w:jc w:val="left"/>
            </w:pPr>
            <w:r>
              <w:rPr>
                <w:rFonts w:ascii="仿宋_GB2312" w:hAnsi="仿宋_GB2312" w:cs="仿宋_GB2312" w:eastAsia="仿宋_GB2312"/>
                <w:sz w:val="20"/>
              </w:rPr>
              <w:t>5.提问时支持通过语音输入问题；</w:t>
            </w:r>
          </w:p>
          <w:p>
            <w:pPr>
              <w:pStyle w:val="null3"/>
              <w:jc w:val="left"/>
            </w:pPr>
            <w:r>
              <w:rPr>
                <w:rFonts w:ascii="仿宋_GB2312" w:hAnsi="仿宋_GB2312" w:cs="仿宋_GB2312" w:eastAsia="仿宋_GB2312"/>
                <w:sz w:val="20"/>
              </w:rPr>
              <w:t>6.提问时支持上传图片通过读取图片内的问题进行提问。</w:t>
            </w:r>
          </w:p>
          <w:p>
            <w:pPr>
              <w:pStyle w:val="null3"/>
              <w:jc w:val="left"/>
            </w:pPr>
            <w:r>
              <w:rPr>
                <w:rFonts w:ascii="仿宋_GB2312" w:hAnsi="仿宋_GB2312" w:cs="仿宋_GB2312" w:eastAsia="仿宋_GB2312"/>
                <w:sz w:val="20"/>
              </w:rPr>
              <w:t>7.批量手工启用、手工停用业务问答对，同时可根据关键词、启用状态、来源搜索问答内容。</w:t>
            </w:r>
          </w:p>
          <w:p>
            <w:pPr>
              <w:pStyle w:val="null3"/>
              <w:jc w:val="left"/>
            </w:pPr>
            <w:r>
              <w:rPr>
                <w:rFonts w:ascii="仿宋_GB2312" w:hAnsi="仿宋_GB2312" w:cs="仿宋_GB2312" w:eastAsia="仿宋_GB2312"/>
                <w:sz w:val="20"/>
              </w:rPr>
              <w:t>8.须支持对接常用大模型；</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.资料查找</w:t>
            </w:r>
          </w:p>
          <w:p>
            <w:pPr>
              <w:pStyle w:val="null3"/>
              <w:jc w:val="left"/>
            </w:pPr>
            <w:r>
              <w:rPr>
                <w:rFonts w:ascii="仿宋_GB2312" w:hAnsi="仿宋_GB2312" w:cs="仿宋_GB2312" w:eastAsia="仿宋_GB2312"/>
                <w:sz w:val="20"/>
              </w:rPr>
              <w:t>1.支持查询西餐烹饪专业图书、期刊等文献，根据用户输入问题推荐相关文献，图书、期刊等推荐文献，支持通过在线查看原文、文献传递等途径获取；</w:t>
            </w:r>
          </w:p>
          <w:p>
            <w:pPr>
              <w:pStyle w:val="null3"/>
              <w:jc w:val="left"/>
            </w:pPr>
            <w:r>
              <w:rPr>
                <w:rFonts w:ascii="仿宋_GB2312" w:hAnsi="仿宋_GB2312" w:cs="仿宋_GB2312" w:eastAsia="仿宋_GB2312"/>
                <w:sz w:val="20"/>
              </w:rPr>
              <w:t>2.支持针对用户在西餐烹饪专业内网络课程学习进度和掌握情况，个性化推荐专业相关的课程资源和拓展性学习资源。</w:t>
            </w:r>
          </w:p>
          <w:p>
            <w:pPr>
              <w:pStyle w:val="null3"/>
              <w:jc w:val="left"/>
            </w:pPr>
            <w:r>
              <w:rPr>
                <w:rFonts w:ascii="仿宋_GB2312" w:hAnsi="仿宋_GB2312" w:cs="仿宋_GB2312" w:eastAsia="仿宋_GB2312"/>
                <w:sz w:val="20"/>
              </w:rPr>
              <w:t>三</w:t>
            </w:r>
            <w:r>
              <w:rPr>
                <w:rFonts w:ascii="仿宋_GB2312" w:hAnsi="仿宋_GB2312" w:cs="仿宋_GB2312" w:eastAsia="仿宋_GB2312"/>
                <w:sz w:val="20"/>
              </w:rPr>
              <w:t>.响应时间及性能要求</w:t>
            </w:r>
          </w:p>
          <w:p>
            <w:pPr>
              <w:pStyle w:val="null3"/>
              <w:jc w:val="left"/>
            </w:pPr>
            <w:r>
              <w:rPr>
                <w:rFonts w:ascii="仿宋_GB2312" w:hAnsi="仿宋_GB2312" w:cs="仿宋_GB2312" w:eastAsia="仿宋_GB2312"/>
                <w:sz w:val="20"/>
              </w:rPr>
              <w:t>1.时间要求：问答响应时间95%请求响应时间 ≤ 20秒。</w:t>
            </w:r>
          </w:p>
          <w:p>
            <w:pPr>
              <w:pStyle w:val="null3"/>
              <w:jc w:val="left"/>
            </w:pPr>
            <w:r>
              <w:rPr>
                <w:rFonts w:ascii="仿宋_GB2312" w:hAnsi="仿宋_GB2312" w:cs="仿宋_GB2312" w:eastAsia="仿宋_GB2312"/>
                <w:sz w:val="20"/>
              </w:rPr>
              <w:t>2.性能要求：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1）年故障时间＜3天。</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2）恢复时间≤ 12小时。</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0"/>
              </w:rPr>
              <w:t>旅游在线学习平台</w:t>
            </w:r>
            <w:r>
              <w:rPr>
                <w:rFonts w:ascii="仿宋_GB2312" w:hAnsi="仿宋_GB2312" w:cs="仿宋_GB2312" w:eastAsia="仿宋_GB2312"/>
                <w:sz w:val="20"/>
              </w:rPr>
              <w:t>（</w:t>
            </w:r>
            <w:r>
              <w:rPr>
                <w:rFonts w:ascii="仿宋_GB2312" w:hAnsi="仿宋_GB2312" w:cs="仿宋_GB2312" w:eastAsia="仿宋_GB2312"/>
                <w:sz w:val="20"/>
              </w:rPr>
              <w:t>1套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导游考试在线练习子平台</w:t>
            </w:r>
            <w:r>
              <w:rPr>
                <w:rFonts w:ascii="仿宋_GB2312" w:hAnsi="仿宋_GB2312" w:cs="仿宋_GB2312" w:eastAsia="仿宋_GB2312"/>
                <w:sz w:val="20"/>
              </w:rPr>
              <w:t>（根据考试大纲要求在质保期内提供考试题库及配套资源的升级更新）</w:t>
            </w:r>
          </w:p>
          <w:p>
            <w:pPr>
              <w:pStyle w:val="null3"/>
              <w:jc w:val="both"/>
            </w:pPr>
            <w:r>
              <w:rPr>
                <w:rFonts w:ascii="仿宋_GB2312" w:hAnsi="仿宋_GB2312" w:cs="仿宋_GB2312" w:eastAsia="仿宋_GB2312"/>
                <w:sz w:val="20"/>
              </w:rPr>
              <w:t>以全国导游证考试为基础，借助</w:t>
            </w:r>
            <w:r>
              <w:rPr>
                <w:rFonts w:ascii="仿宋_GB2312" w:hAnsi="仿宋_GB2312" w:cs="仿宋_GB2312" w:eastAsia="仿宋_GB2312"/>
                <w:sz w:val="20"/>
              </w:rPr>
              <w:t>PC端和APP端相结合的模式，通过自由练习、模拟练习、实战考场三个模块的层层递进式训练，将考试所涉及到的全国导游基础、导游业务、政策与法律法规、地方导游基础、导游能力考试（现场口语考试）等五部分内容全部容纳在内，不但让学生熟练掌握导游证考试中所要掌握的知识要点，而且，针对导游证考试中的口试部分，平台设置有专门的讲解范例及知识问答学习模块，更在实战考场的现场讲解通过导游能力（线下现场讲解）和机考能力（上机现场讲解）两种模式相配合，MG动画场景及真实上机考试场景相结合，为学生模拟出口试现场考试的环节，最大限度的还原实战的效果，最终达到让学生顺利取得导游证的目的。作为导游资格证考试专项训练平台，平台保证练考的针对性和效率，基于此整个平台满足笔试和面试的练考，要求平台提供：</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支持</w:t>
            </w:r>
            <w:r>
              <w:rPr>
                <w:rFonts w:ascii="仿宋_GB2312" w:hAnsi="仿宋_GB2312" w:cs="仿宋_GB2312" w:eastAsia="仿宋_GB2312"/>
                <w:sz w:val="20"/>
              </w:rPr>
              <w:t>PC端和APP端两个端口相结合的模式，并保证两个端口数据同步、互通共享；</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支持学生开展自由练习、模拟练习、实战考场三种训练方式；</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平台笔试部分支持：政策与法律法规、导游业务、全国导游基础知识、地方导游基础知识四科进行独立的模拟练习；</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支持对学生的模拟考试进行即时统计分析：参加人数、最高得分、排名、得分、使用时间等，并通过排行榜对班级学生的模拟考试成绩进行排名；</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平台实战考场中包含三部分内容：第一部分（导游业务、政策与法律法规）、第二部分（全国导游基础知识、地方导游基础知识）、导游能力（含线下现场讲解和上机现场讲解两部分）；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平台针对导游能力（线下现场讲解）部分的训练在</w:t>
            </w:r>
            <w:r>
              <w:rPr>
                <w:rFonts w:ascii="仿宋_GB2312" w:hAnsi="仿宋_GB2312" w:cs="仿宋_GB2312" w:eastAsia="仿宋_GB2312"/>
                <w:sz w:val="20"/>
              </w:rPr>
              <w:t>PC端采用MG动画全程模拟导游服务能力考试现场讲解环节。含虚拟仿真动画场景随机抽题，考场录像等，并支持现场评委考试及摄像机录制考试两种方式;</w:t>
            </w:r>
            <w:r>
              <w:rPr>
                <w:rFonts w:ascii="仿宋_GB2312" w:hAnsi="仿宋_GB2312" w:cs="仿宋_GB2312" w:eastAsia="仿宋_GB2312"/>
                <w:sz w:val="20"/>
              </w:rPr>
              <w:t>（提供相关证明材料）</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平台针对导游能力（线下现场讲解）部分的训练在</w:t>
            </w:r>
            <w:r>
              <w:rPr>
                <w:rFonts w:ascii="仿宋_GB2312" w:hAnsi="仿宋_GB2312" w:cs="仿宋_GB2312" w:eastAsia="仿宋_GB2312"/>
                <w:sz w:val="20"/>
              </w:rPr>
              <w:t>APP端支持随机抽取景点供学生实战模拟练习，并支持学生直接调取手机端自带摄像头，现录现传，提高效率；</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平台机考能力（上机现场讲解）完全模拟导游考试机考新模式进行导游机考现场讲解环节；</w:t>
            </w:r>
            <w:r>
              <w:rPr>
                <w:rFonts w:ascii="仿宋_GB2312" w:hAnsi="仿宋_GB2312" w:cs="仿宋_GB2312" w:eastAsia="仿宋_GB2312"/>
                <w:sz w:val="20"/>
              </w:rPr>
              <w:t>（提供相关证明材料）</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针对所在省份的导游考试必考景点提供真人讲解范例的视频及文本导游词，针对知识问答环节提供导游考试真人讲解范例视频的展示；</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平台提供对四门考试科目及各章的智能测评功能，通过平台的自动测评了解掌握自己知识掌握情况并按照测评结果及建议开展训练；</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平台题库包含历年真题，历年真题数量不得少于</w:t>
            </w:r>
            <w:r>
              <w:rPr>
                <w:rFonts w:ascii="仿宋_GB2312" w:hAnsi="仿宋_GB2312" w:cs="仿宋_GB2312" w:eastAsia="仿宋_GB2312"/>
                <w:sz w:val="20"/>
              </w:rPr>
              <w:t>2000道，同时，平台每年会自动更新真题题库，以保证学生的考前训练；</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按照</w:t>
            </w:r>
            <w:r>
              <w:rPr>
                <w:rFonts w:ascii="仿宋_GB2312" w:hAnsi="仿宋_GB2312" w:cs="仿宋_GB2312" w:eastAsia="仿宋_GB2312"/>
                <w:sz w:val="20"/>
              </w:rPr>
              <w:t>2024年考试大纲提供全国导游基础题目不少于3000道，导游业务题目不少于2500道，政策与法律法规题目不少于3000道，地方导游题目不少于3000道，方便学生查阅学习；</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平台提供</w:t>
            </w:r>
            <w:r>
              <w:rPr>
                <w:rFonts w:ascii="仿宋_GB2312" w:hAnsi="仿宋_GB2312" w:cs="仿宋_GB2312" w:eastAsia="仿宋_GB2312"/>
                <w:sz w:val="20"/>
              </w:rPr>
              <w:t>2024年导游资格考试大纲要求及与《中国旅游出版社》教材匹配的四个科目的对应章、节、知识点，同时支持对题目性质、难易程度进行在线管理；</w:t>
            </w:r>
            <w:r>
              <w:rPr>
                <w:rFonts w:ascii="仿宋_GB2312" w:hAnsi="仿宋_GB2312" w:cs="仿宋_GB2312" w:eastAsia="仿宋_GB2312"/>
                <w:sz w:val="20"/>
              </w:rPr>
              <w:t>（提供相关证明材料）</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平台包含学生自评功能，支持学生对自己的讲解进行自我评价，评价内容包括仪表礼仪、现场讲解、语言表达等；</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平台需包含各科错题本、收藏本及笔记本等汇总模块，其中可对错题、收藏题目进行练习及取消等功能；</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平台支持学生之间对政策与法律法规、导游业务、全国导游基础知识、地方导游基础知识、第一部分、第二部分各科进行排位竞赛；</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17.</w:t>
            </w:r>
            <w:r>
              <w:rPr>
                <w:rFonts w:ascii="仿宋_GB2312" w:hAnsi="仿宋_GB2312" w:cs="仿宋_GB2312" w:eastAsia="仿宋_GB2312"/>
                <w:sz w:val="20"/>
              </w:rPr>
              <w:t>平台学生个人中心包含个人信息、成长记录、回顾我的考卷、错题收藏笔记等模块，其中成长记录需通过曲线展示出个人不同科目的成长记录；</w:t>
            </w:r>
            <w:r>
              <w:rPr>
                <w:rFonts w:ascii="仿宋_GB2312" w:hAnsi="仿宋_GB2312" w:cs="仿宋_GB2312" w:eastAsia="仿宋_GB2312"/>
                <w:sz w:val="20"/>
              </w:rPr>
              <w:t>（提供相关证明材料）</w:t>
            </w:r>
          </w:p>
          <w:p>
            <w:pPr>
              <w:pStyle w:val="null3"/>
              <w:jc w:val="both"/>
            </w:pPr>
            <w:r>
              <w:rPr>
                <w:rFonts w:ascii="仿宋_GB2312" w:hAnsi="仿宋_GB2312" w:cs="仿宋_GB2312" w:eastAsia="仿宋_GB2312"/>
                <w:sz w:val="20"/>
              </w:rPr>
              <w:t>18.</w:t>
            </w:r>
            <w:r>
              <w:rPr>
                <w:rFonts w:ascii="仿宋_GB2312" w:hAnsi="仿宋_GB2312" w:cs="仿宋_GB2312" w:eastAsia="仿宋_GB2312"/>
                <w:sz w:val="20"/>
              </w:rPr>
              <w:t>平台在</w:t>
            </w:r>
            <w:r>
              <w:rPr>
                <w:rFonts w:ascii="仿宋_GB2312" w:hAnsi="仿宋_GB2312" w:cs="仿宋_GB2312" w:eastAsia="仿宋_GB2312"/>
                <w:sz w:val="20"/>
              </w:rPr>
              <w:t>PC端和APP端两个端口的自由练习模式中都可对练习题中的题目进行未答、答错、答对、收藏等标识；</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平台在</w:t>
            </w:r>
            <w:r>
              <w:rPr>
                <w:rFonts w:ascii="仿宋_GB2312" w:hAnsi="仿宋_GB2312" w:cs="仿宋_GB2312" w:eastAsia="仿宋_GB2312"/>
                <w:sz w:val="20"/>
              </w:rPr>
              <w:t>PC端和APP端两个端口，模拟练习和实战考场两种模式中，都可对试卷中的题目进行未答、已答、当前题、收藏等标识；</w:t>
            </w:r>
          </w:p>
          <w:p>
            <w:pPr>
              <w:pStyle w:val="null3"/>
              <w:jc w:val="both"/>
            </w:pPr>
            <w:r>
              <w:rPr>
                <w:rFonts w:ascii="仿宋_GB2312" w:hAnsi="仿宋_GB2312" w:cs="仿宋_GB2312" w:eastAsia="仿宋_GB2312"/>
                <w:sz w:val="20"/>
              </w:rPr>
              <w:t>20.</w:t>
            </w:r>
            <w:r>
              <w:rPr>
                <w:rFonts w:ascii="仿宋_GB2312" w:hAnsi="仿宋_GB2312" w:cs="仿宋_GB2312" w:eastAsia="仿宋_GB2312"/>
                <w:sz w:val="20"/>
              </w:rPr>
              <w:t>平台在</w:t>
            </w:r>
            <w:r>
              <w:rPr>
                <w:rFonts w:ascii="仿宋_GB2312" w:hAnsi="仿宋_GB2312" w:cs="仿宋_GB2312" w:eastAsia="仿宋_GB2312"/>
                <w:sz w:val="20"/>
              </w:rPr>
              <w:t>PC端和APP端两个端口的实战考场中包含标记及标记删除功能，并在学生对试卷进行提交时至少出现三次类似“是否确认提交”的提醒。</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平台按照导游资格考试大纲要求，提供不少于</w:t>
            </w:r>
            <w:r>
              <w:rPr>
                <w:rFonts w:ascii="仿宋_GB2312" w:hAnsi="仿宋_GB2312" w:cs="仿宋_GB2312" w:eastAsia="仿宋_GB2312"/>
                <w:sz w:val="20"/>
              </w:rPr>
              <w:t>90个全国考试景点的真人讲解视频（mp4）范例资源。具体如下：</w:t>
            </w:r>
          </w:p>
          <w:p>
            <w:pPr>
              <w:pStyle w:val="null3"/>
              <w:jc w:val="both"/>
            </w:pPr>
            <w:r>
              <w:rPr>
                <w:rFonts w:ascii="仿宋_GB2312" w:hAnsi="仿宋_GB2312" w:cs="仿宋_GB2312" w:eastAsia="仿宋_GB2312"/>
                <w:sz w:val="20"/>
              </w:rPr>
              <w:t>新疆维吾尔自治区：世界魔鬼城景区、新疆生产建设兵团军垦博物馆、吐鲁番葡萄沟</w:t>
            </w:r>
          </w:p>
          <w:p>
            <w:pPr>
              <w:pStyle w:val="null3"/>
              <w:jc w:val="both"/>
            </w:pPr>
            <w:r>
              <w:rPr>
                <w:rFonts w:ascii="仿宋_GB2312" w:hAnsi="仿宋_GB2312" w:cs="仿宋_GB2312" w:eastAsia="仿宋_GB2312"/>
                <w:sz w:val="20"/>
              </w:rPr>
              <w:t>宁夏回族自治区：西夏王陵、水洞沟景区、宁夏沙湖景区</w:t>
            </w:r>
          </w:p>
          <w:p>
            <w:pPr>
              <w:pStyle w:val="null3"/>
              <w:jc w:val="both"/>
            </w:pPr>
            <w:r>
              <w:rPr>
                <w:rFonts w:ascii="仿宋_GB2312" w:hAnsi="仿宋_GB2312" w:cs="仿宋_GB2312" w:eastAsia="仿宋_GB2312"/>
                <w:sz w:val="20"/>
              </w:rPr>
              <w:t>青海省：互助土族故土园景区、茶卡盐湖、青海湖</w:t>
            </w:r>
          </w:p>
          <w:p>
            <w:pPr>
              <w:pStyle w:val="null3"/>
              <w:jc w:val="both"/>
            </w:pPr>
            <w:r>
              <w:rPr>
                <w:rFonts w:ascii="仿宋_GB2312" w:hAnsi="仿宋_GB2312" w:cs="仿宋_GB2312" w:eastAsia="仿宋_GB2312"/>
                <w:sz w:val="20"/>
              </w:rPr>
              <w:t>西藏自治区：珠穆朗玛峰、布达拉宫、纳木措</w:t>
            </w:r>
          </w:p>
          <w:p>
            <w:pPr>
              <w:pStyle w:val="null3"/>
              <w:jc w:val="both"/>
            </w:pPr>
            <w:r>
              <w:rPr>
                <w:rFonts w:ascii="仿宋_GB2312" w:hAnsi="仿宋_GB2312" w:cs="仿宋_GB2312" w:eastAsia="仿宋_GB2312"/>
                <w:sz w:val="20"/>
              </w:rPr>
              <w:t>云南省：玉龙雪山、腾冲热海、丽江古城</w:t>
            </w:r>
          </w:p>
          <w:p>
            <w:pPr>
              <w:pStyle w:val="null3"/>
              <w:jc w:val="both"/>
            </w:pPr>
            <w:r>
              <w:rPr>
                <w:rFonts w:ascii="仿宋_GB2312" w:hAnsi="仿宋_GB2312" w:cs="仿宋_GB2312" w:eastAsia="仿宋_GB2312"/>
                <w:sz w:val="20"/>
              </w:rPr>
              <w:t>贵州省：百里杜鹃、黄果树大瀑布、遵义会议会址</w:t>
            </w:r>
          </w:p>
          <w:p>
            <w:pPr>
              <w:pStyle w:val="null3"/>
              <w:jc w:val="both"/>
            </w:pPr>
            <w:r>
              <w:rPr>
                <w:rFonts w:ascii="仿宋_GB2312" w:hAnsi="仿宋_GB2312" w:cs="仿宋_GB2312" w:eastAsia="仿宋_GB2312"/>
                <w:sz w:val="20"/>
              </w:rPr>
              <w:t>四川省：九寨沟、阆中古镇景区、都江堰景区</w:t>
            </w:r>
          </w:p>
          <w:p>
            <w:pPr>
              <w:pStyle w:val="null3"/>
              <w:jc w:val="both"/>
            </w:pPr>
            <w:r>
              <w:rPr>
                <w:rFonts w:ascii="仿宋_GB2312" w:hAnsi="仿宋_GB2312" w:cs="仿宋_GB2312" w:eastAsia="仿宋_GB2312"/>
                <w:sz w:val="20"/>
              </w:rPr>
              <w:t>重庆市：大足石刻、温泉之都、南川金佛山景区</w:t>
            </w:r>
          </w:p>
          <w:p>
            <w:pPr>
              <w:pStyle w:val="null3"/>
              <w:jc w:val="both"/>
            </w:pPr>
            <w:r>
              <w:rPr>
                <w:rFonts w:ascii="仿宋_GB2312" w:hAnsi="仿宋_GB2312" w:cs="仿宋_GB2312" w:eastAsia="仿宋_GB2312"/>
                <w:sz w:val="20"/>
              </w:rPr>
              <w:t>海南省：天涯海角旅游区、大小洞天旅游区、南湾猴岛</w:t>
            </w:r>
          </w:p>
          <w:p>
            <w:pPr>
              <w:pStyle w:val="null3"/>
              <w:jc w:val="both"/>
            </w:pPr>
            <w:r>
              <w:rPr>
                <w:rFonts w:ascii="仿宋_GB2312" w:hAnsi="仿宋_GB2312" w:cs="仿宋_GB2312" w:eastAsia="仿宋_GB2312"/>
                <w:sz w:val="20"/>
              </w:rPr>
              <w:t>广西壮族自治区：桂林两江四湖和象山、北海银滩、百色起义纪念馆</w:t>
            </w:r>
          </w:p>
          <w:p>
            <w:pPr>
              <w:pStyle w:val="null3"/>
              <w:jc w:val="both"/>
            </w:pPr>
            <w:r>
              <w:rPr>
                <w:rFonts w:ascii="仿宋_GB2312" w:hAnsi="仿宋_GB2312" w:cs="仿宋_GB2312" w:eastAsia="仿宋_GB2312"/>
                <w:sz w:val="20"/>
              </w:rPr>
              <w:t>广东省：南澳岛、广州长隆度假区、韶关市丹霞山景区</w:t>
            </w:r>
          </w:p>
          <w:p>
            <w:pPr>
              <w:pStyle w:val="null3"/>
              <w:jc w:val="both"/>
            </w:pPr>
            <w:r>
              <w:rPr>
                <w:rFonts w:ascii="仿宋_GB2312" w:hAnsi="仿宋_GB2312" w:cs="仿宋_GB2312" w:eastAsia="仿宋_GB2312"/>
                <w:sz w:val="20"/>
              </w:rPr>
              <w:t>湖南省：岳麓书院、衡山风景区、凤凰古城</w:t>
            </w:r>
          </w:p>
          <w:p>
            <w:pPr>
              <w:pStyle w:val="null3"/>
              <w:jc w:val="both"/>
            </w:pPr>
            <w:r>
              <w:rPr>
                <w:rFonts w:ascii="仿宋_GB2312" w:hAnsi="仿宋_GB2312" w:cs="仿宋_GB2312" w:eastAsia="仿宋_GB2312"/>
                <w:sz w:val="20"/>
              </w:rPr>
              <w:t>湖北省：长江三峡、武当山、恩施大峡谷</w:t>
            </w:r>
          </w:p>
          <w:p>
            <w:pPr>
              <w:pStyle w:val="null3"/>
              <w:jc w:val="both"/>
            </w:pPr>
            <w:r>
              <w:rPr>
                <w:rFonts w:ascii="仿宋_GB2312" w:hAnsi="仿宋_GB2312" w:cs="仿宋_GB2312" w:eastAsia="仿宋_GB2312"/>
                <w:sz w:val="20"/>
              </w:rPr>
              <w:t>河南省：少林寺、龙门石窟、清明上河园</w:t>
            </w:r>
          </w:p>
          <w:p>
            <w:pPr>
              <w:pStyle w:val="null3"/>
              <w:jc w:val="both"/>
            </w:pPr>
            <w:r>
              <w:rPr>
                <w:rFonts w:ascii="仿宋_GB2312" w:hAnsi="仿宋_GB2312" w:cs="仿宋_GB2312" w:eastAsia="仿宋_GB2312"/>
                <w:sz w:val="20"/>
              </w:rPr>
              <w:t>山东省：台儿庄古城、崂山风景区、</w:t>
            </w:r>
            <w:r>
              <w:rPr>
                <w:rFonts w:ascii="仿宋_GB2312" w:hAnsi="仿宋_GB2312" w:cs="仿宋_GB2312" w:eastAsia="仿宋_GB2312"/>
                <w:sz w:val="20"/>
              </w:rPr>
              <w:t>“三孔”景区</w:t>
            </w:r>
          </w:p>
          <w:p>
            <w:pPr>
              <w:pStyle w:val="null3"/>
              <w:jc w:val="both"/>
            </w:pPr>
            <w:r>
              <w:rPr>
                <w:rFonts w:ascii="仿宋_GB2312" w:hAnsi="仿宋_GB2312" w:cs="仿宋_GB2312" w:eastAsia="仿宋_GB2312"/>
                <w:sz w:val="20"/>
              </w:rPr>
              <w:t>江西省：井冈山、三清山、庐山</w:t>
            </w:r>
          </w:p>
          <w:p>
            <w:pPr>
              <w:pStyle w:val="null3"/>
              <w:jc w:val="both"/>
            </w:pPr>
            <w:r>
              <w:rPr>
                <w:rFonts w:ascii="仿宋_GB2312" w:hAnsi="仿宋_GB2312" w:cs="仿宋_GB2312" w:eastAsia="仿宋_GB2312"/>
                <w:sz w:val="20"/>
              </w:rPr>
              <w:t>福建省：石牌洋、龙岩古田会议会址、南靖土楼</w:t>
            </w:r>
          </w:p>
          <w:p>
            <w:pPr>
              <w:pStyle w:val="null3"/>
              <w:jc w:val="both"/>
            </w:pPr>
            <w:r>
              <w:rPr>
                <w:rFonts w:ascii="仿宋_GB2312" w:hAnsi="仿宋_GB2312" w:cs="仿宋_GB2312" w:eastAsia="仿宋_GB2312"/>
                <w:sz w:val="20"/>
              </w:rPr>
              <w:t>安徽省：黄山、九华山、宏村</w:t>
            </w:r>
          </w:p>
          <w:p>
            <w:pPr>
              <w:pStyle w:val="null3"/>
              <w:jc w:val="both"/>
            </w:pPr>
            <w:r>
              <w:rPr>
                <w:rFonts w:ascii="仿宋_GB2312" w:hAnsi="仿宋_GB2312" w:cs="仿宋_GB2312" w:eastAsia="仿宋_GB2312"/>
                <w:sz w:val="20"/>
              </w:rPr>
              <w:t>浙江省：杭州西湖、嘉兴南湖景区、浙江鲁迅故居</w:t>
            </w:r>
            <w:r>
              <w:rPr>
                <w:rFonts w:ascii="仿宋_GB2312" w:hAnsi="仿宋_GB2312" w:cs="仿宋_GB2312" w:eastAsia="仿宋_GB2312"/>
                <w:sz w:val="20"/>
              </w:rPr>
              <w:t>·沈园景区</w:t>
            </w:r>
          </w:p>
          <w:p>
            <w:pPr>
              <w:pStyle w:val="null3"/>
              <w:jc w:val="both"/>
            </w:pPr>
            <w:r>
              <w:rPr>
                <w:rFonts w:ascii="仿宋_GB2312" w:hAnsi="仿宋_GB2312" w:cs="仿宋_GB2312" w:eastAsia="仿宋_GB2312"/>
                <w:sz w:val="20"/>
              </w:rPr>
              <w:t>江苏省：环古城河、苏州概况、苏州博物馆</w:t>
            </w:r>
          </w:p>
          <w:p>
            <w:pPr>
              <w:pStyle w:val="null3"/>
              <w:jc w:val="both"/>
            </w:pPr>
            <w:r>
              <w:rPr>
                <w:rFonts w:ascii="仿宋_GB2312" w:hAnsi="仿宋_GB2312" w:cs="仿宋_GB2312" w:eastAsia="仿宋_GB2312"/>
                <w:sz w:val="20"/>
              </w:rPr>
              <w:t>上海市：外滩、人民广场、豫园</w:t>
            </w:r>
          </w:p>
          <w:p>
            <w:pPr>
              <w:pStyle w:val="null3"/>
              <w:jc w:val="both"/>
            </w:pPr>
            <w:r>
              <w:rPr>
                <w:rFonts w:ascii="仿宋_GB2312" w:hAnsi="仿宋_GB2312" w:cs="仿宋_GB2312" w:eastAsia="仿宋_GB2312"/>
                <w:sz w:val="20"/>
              </w:rPr>
              <w:t>黑龙江省：黑龙江五大连池风景区、牡丹江镜泊湖、哈尔滨中央欧陆风情区</w:t>
            </w:r>
          </w:p>
          <w:p>
            <w:pPr>
              <w:pStyle w:val="null3"/>
              <w:jc w:val="both"/>
            </w:pPr>
            <w:r>
              <w:rPr>
                <w:rFonts w:ascii="仿宋_GB2312" w:hAnsi="仿宋_GB2312" w:cs="仿宋_GB2312" w:eastAsia="仿宋_GB2312"/>
                <w:sz w:val="20"/>
              </w:rPr>
              <w:t>吉林省：伪满皇宫、杨靖宇烈士陵园、净月潭</w:t>
            </w:r>
          </w:p>
          <w:p>
            <w:pPr>
              <w:pStyle w:val="null3"/>
              <w:jc w:val="both"/>
            </w:pPr>
            <w:r>
              <w:rPr>
                <w:rFonts w:ascii="仿宋_GB2312" w:hAnsi="仿宋_GB2312" w:cs="仿宋_GB2312" w:eastAsia="仿宋_GB2312"/>
                <w:sz w:val="20"/>
              </w:rPr>
              <w:t>辽宁省：沈阳福陵、张氏帅府、鸭绿江风景名胜区</w:t>
            </w:r>
          </w:p>
          <w:p>
            <w:pPr>
              <w:pStyle w:val="null3"/>
              <w:jc w:val="both"/>
            </w:pPr>
            <w:r>
              <w:rPr>
                <w:rFonts w:ascii="仿宋_GB2312" w:hAnsi="仿宋_GB2312" w:cs="仿宋_GB2312" w:eastAsia="仿宋_GB2312"/>
                <w:sz w:val="20"/>
              </w:rPr>
              <w:t>内蒙古自治区：呼伦贝尔草原、响沙湾旅游景区、阴山</w:t>
            </w:r>
          </w:p>
          <w:p>
            <w:pPr>
              <w:pStyle w:val="null3"/>
              <w:jc w:val="both"/>
            </w:pPr>
            <w:r>
              <w:rPr>
                <w:rFonts w:ascii="仿宋_GB2312" w:hAnsi="仿宋_GB2312" w:cs="仿宋_GB2312" w:eastAsia="仿宋_GB2312"/>
                <w:sz w:val="20"/>
              </w:rPr>
              <w:t>山西省：皇城相府、云冈石窟、五台山</w:t>
            </w:r>
          </w:p>
          <w:p>
            <w:pPr>
              <w:pStyle w:val="null3"/>
              <w:jc w:val="both"/>
            </w:pPr>
            <w:r>
              <w:rPr>
                <w:rFonts w:ascii="仿宋_GB2312" w:hAnsi="仿宋_GB2312" w:cs="仿宋_GB2312" w:eastAsia="仿宋_GB2312"/>
                <w:sz w:val="20"/>
              </w:rPr>
              <w:t>河北省：西柏坡、秦皇岛山海关、承德避暑山庄</w:t>
            </w:r>
          </w:p>
          <w:p>
            <w:pPr>
              <w:pStyle w:val="null3"/>
              <w:jc w:val="both"/>
            </w:pPr>
            <w:r>
              <w:rPr>
                <w:rFonts w:ascii="仿宋_GB2312" w:hAnsi="仿宋_GB2312" w:cs="仿宋_GB2312" w:eastAsia="仿宋_GB2312"/>
                <w:sz w:val="20"/>
              </w:rPr>
              <w:t>天津市：古文化街、第五大道、正定古城</w:t>
            </w:r>
          </w:p>
          <w:p>
            <w:pPr>
              <w:pStyle w:val="null3"/>
              <w:jc w:val="both"/>
            </w:pPr>
            <w:r>
              <w:rPr>
                <w:rFonts w:ascii="仿宋_GB2312" w:hAnsi="仿宋_GB2312" w:cs="仿宋_GB2312" w:eastAsia="仿宋_GB2312"/>
                <w:sz w:val="20"/>
              </w:rPr>
              <w:t>甘肃省：拉扑楞寺、张掖七彩丹霞、宕昌官鹅沟</w:t>
            </w:r>
          </w:p>
          <w:p>
            <w:pPr>
              <w:pStyle w:val="null3"/>
              <w:jc w:val="both"/>
            </w:pPr>
            <w:r>
              <w:rPr>
                <w:rFonts w:ascii="仿宋_GB2312" w:hAnsi="仿宋_GB2312" w:cs="仿宋_GB2312" w:eastAsia="仿宋_GB2312"/>
                <w:sz w:val="20"/>
              </w:rPr>
              <w:t>陕西省：华山、秦始皇帝陵博物院、法门寺</w:t>
            </w:r>
          </w:p>
          <w:p>
            <w:pPr>
              <w:pStyle w:val="null3"/>
              <w:jc w:val="both"/>
            </w:pPr>
            <w:r>
              <w:rPr>
                <w:rFonts w:ascii="仿宋_GB2312" w:hAnsi="仿宋_GB2312" w:cs="仿宋_GB2312" w:eastAsia="仿宋_GB2312"/>
                <w:sz w:val="20"/>
              </w:rPr>
              <w:t>北京市：明十三陵、故宫、长城</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导游考试景区讲解示范子平台</w:t>
            </w:r>
            <w:r>
              <w:rPr>
                <w:rFonts w:ascii="仿宋_GB2312" w:hAnsi="仿宋_GB2312" w:cs="仿宋_GB2312" w:eastAsia="仿宋_GB2312"/>
                <w:sz w:val="20"/>
              </w:rPr>
              <w:t>（根据考试大纲要求在质保期内提供配套资源的升级更新）</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针对陕西导游资格证考试中的面试部分，设置专门的讲解范例及知识问答学习功能，让学生以试听的方式学习到一线导游的景区讲解，并且从中找出相应的不足，反思自己在讲解时应该注意的点。包含以下功能：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按照导游资格考试大纲面试讲解提供面试讲解范例视频展示；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提供导游资格考试涉及本考区景点的</w:t>
            </w:r>
            <w:r>
              <w:rPr>
                <w:rFonts w:ascii="仿宋_GB2312" w:hAnsi="仿宋_GB2312" w:cs="仿宋_GB2312" w:eastAsia="仿宋_GB2312"/>
                <w:sz w:val="20"/>
              </w:rPr>
              <w:t>14个专业导游讲解范例视频及导游词范例，景点包含有：华山景区、华清宫文化旅游景区、秦始皇帝陵博物院、大雁塔—大唐芙蓉园景区、法门文化景区、黄帝陵景区、金丝峡景区、太白山国家森林公园、城墙·碑林历史文化景区、延安革命纪念地景区、西安清真大寺、西安城墙景区、西安碑林博物馆、陕西历史博物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3）支持对自己的讲解结果进行多元评价，包括：自评和教师评价；</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4）提供导游考试知识问答讲解范例展示视频。</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5）提供本考区知识问答题目展示及在线训练。</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导游三维模拟讲解子平台</w:t>
            </w:r>
          </w:p>
          <w:p>
            <w:pPr>
              <w:pStyle w:val="null3"/>
              <w:jc w:val="both"/>
            </w:pPr>
            <w:r>
              <w:rPr>
                <w:rFonts w:ascii="仿宋_GB2312" w:hAnsi="仿宋_GB2312" w:cs="仿宋_GB2312" w:eastAsia="仿宋_GB2312"/>
                <w:sz w:val="20"/>
              </w:rPr>
              <w:t>支持单人单机实训模式，也支持大屏幕显示，学生可进行模拟景点讲解实训，各景点可通过大屏幕方式进行漫游浏览，漫游模式含景点全景画面、前台播放控制器提供上下左右放大缩小等控制功能，重要景点增加局部清晰图片，同时提供必要的图文说明；并实现全景全屏功能。通过</w:t>
            </w:r>
            <w:r>
              <w:rPr>
                <w:rFonts w:ascii="仿宋_GB2312" w:hAnsi="仿宋_GB2312" w:cs="仿宋_GB2312" w:eastAsia="仿宋_GB2312"/>
                <w:sz w:val="20"/>
              </w:rPr>
              <w:t>720度的实景仿真技术，配合景区介绍、图片、导游词、视频及语音讲解，训练学生对不同类型旅游资源的认知学习，在体验了解的基础上培养学生导游词创作、景区专业讲解及景区游览参观线路规划等专项能力。具体要求如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1）平台基于各个景区的实际游览参观情况进行参观讲解的细分，并采用720°全景视觉技术进行呈现；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2）平台每一个景区提供视频展示。同时针对每一讲解点提供官方简介（景点介绍）和参考导游词；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3）平台提供标准规范的景点语音讲解功能，与景点的720°实景展示一一对应；</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4）平台每个景区中的讲解点配有热点图片，丰富讲解点的展示内容，有助于深化对每个讲解点的认知；</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5）支持学生实训内容项目类型包括：导游词编写，景点导游讲解，讲解录音实训以及景区内游览线路的设计实训；</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平台720°实景资源库支持按照地区省份导航和景区类型导航两种展示类型，其中支持展示的景区类型有：名山大川、江河湖泊、古建筑、宗教文化、博物馆、民俗风情、红色旅游、主题公园、园林景观、陵墓建筑、古镇民居、古代工程、现代建筑、石窟石刻、名人故居、历史文化、潭瀑溪泉、海滨风光、风沙地貌、岩溶地貌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7）平台提供景区搜索功能，能够帮助师生快速有效的定位到相关学习景区；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8）平台支持教师能够根据教学实际需求，对各省份景区的展示顺序进行灵活调整，满足个性化的针对性教学需求；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9）平台支持学生将完成的实训任务上传提交教师，支持教师对学生实训任务进行点评、打分、推荐；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10）平台提供精品推荐功能。支持教师对学生完成的优秀导游词、景区讲解录音、视频等进行发布，实现共享学习需求；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11）陕西省景点库包括不限于如下：</w:t>
            </w:r>
          </w:p>
          <w:p>
            <w:pPr>
              <w:pStyle w:val="null3"/>
              <w:jc w:val="both"/>
            </w:pPr>
            <w:r>
              <w:rPr>
                <w:rFonts w:ascii="仿宋_GB2312" w:hAnsi="仿宋_GB2312" w:cs="仿宋_GB2312" w:eastAsia="仿宋_GB2312"/>
                <w:sz w:val="20"/>
              </w:rPr>
              <w:t>西安碑林博物馆、兵马俑博物馆、大慈恩寺、西岳华山、西安钟鼓楼、大唐芙蓉园、八路军驻西安办事处、清真寺、枣园革命旧址、杨家岭革命旧址、王家坪革命旧址、延安宝塔山、延安革命纪念馆、乾陵、法门寺、汉中博物馆、勉县武侯祠、张良庙、武侯墓、华清宫、黄帝陵、陕西历史博物馆、太白山国家森林公园、统万城遗址、司马迁祠、铜川药王山、榆林白云山、西安秦岭野生动物园、止园、葛牌古镇、西安半坡遗址博物馆、汉阳陵、西安浐灞国家湿地公园、大明宫国家遗址公园、西安城墙、大唐不夜城、张学良公馆、交大西迁博物馆、凤县革命纪念馆、扶眉战役纪念馆、改革先锋何载事迹展室、陕甘边革命根据地照金纪念馆、西安关中民俗艺术博物院、梁家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12）全国不同景区类型资源，包括不限于如下：</w:t>
            </w:r>
          </w:p>
          <w:p>
            <w:pPr>
              <w:pStyle w:val="null3"/>
              <w:jc w:val="both"/>
            </w:pPr>
            <w:r>
              <w:rPr>
                <w:rFonts w:ascii="仿宋_GB2312" w:hAnsi="仿宋_GB2312" w:cs="仿宋_GB2312" w:eastAsia="仿宋_GB2312"/>
                <w:sz w:val="20"/>
              </w:rPr>
              <w:t>名山大川：华山、太白山国家森林公园、青城山、神农架、张家界；</w:t>
            </w:r>
          </w:p>
          <w:p>
            <w:pPr>
              <w:pStyle w:val="null3"/>
              <w:jc w:val="both"/>
            </w:pPr>
            <w:r>
              <w:rPr>
                <w:rFonts w:ascii="仿宋_GB2312" w:hAnsi="仿宋_GB2312" w:cs="仿宋_GB2312" w:eastAsia="仿宋_GB2312"/>
                <w:sz w:val="20"/>
              </w:rPr>
              <w:t>江河湖泊：清江画廊、喀纳斯景区、鄱阳湖、可可托海风景区、鸭绿江；</w:t>
            </w:r>
          </w:p>
          <w:p>
            <w:pPr>
              <w:pStyle w:val="null3"/>
              <w:jc w:val="both"/>
            </w:pPr>
            <w:r>
              <w:rPr>
                <w:rFonts w:ascii="仿宋_GB2312" w:hAnsi="仿宋_GB2312" w:cs="仿宋_GB2312" w:eastAsia="仿宋_GB2312"/>
                <w:sz w:val="20"/>
              </w:rPr>
              <w:t>古</w:t>
            </w:r>
            <w:r>
              <w:rPr>
                <w:rFonts w:ascii="仿宋_GB2312" w:hAnsi="仿宋_GB2312" w:cs="仿宋_GB2312" w:eastAsia="仿宋_GB2312"/>
                <w:sz w:val="20"/>
              </w:rPr>
              <w:t>建</w:t>
            </w:r>
            <w:r>
              <w:rPr>
                <w:rFonts w:ascii="仿宋_GB2312" w:hAnsi="仿宋_GB2312" w:cs="仿宋_GB2312" w:eastAsia="仿宋_GB2312"/>
                <w:sz w:val="20"/>
              </w:rPr>
              <w:t>筑：勉县武侯祠、孔府、山东蓬莱阁、岳麓书院、平遥古城；</w:t>
            </w:r>
          </w:p>
          <w:p>
            <w:pPr>
              <w:pStyle w:val="null3"/>
              <w:jc w:val="both"/>
            </w:pPr>
            <w:r>
              <w:rPr>
                <w:rFonts w:ascii="仿宋_GB2312" w:hAnsi="仿宋_GB2312" w:cs="仿宋_GB2312" w:eastAsia="仿宋_GB2312"/>
                <w:sz w:val="20"/>
              </w:rPr>
              <w:t>宗教文化：大慈恩寺、七曲山大庙、白马寺、艾提尕尔清真寺、开元寺；</w:t>
            </w:r>
          </w:p>
          <w:p>
            <w:pPr>
              <w:pStyle w:val="null3"/>
              <w:jc w:val="both"/>
            </w:pPr>
            <w:r>
              <w:rPr>
                <w:rFonts w:ascii="仿宋_GB2312" w:hAnsi="仿宋_GB2312" w:cs="仿宋_GB2312" w:eastAsia="仿宋_GB2312"/>
                <w:sz w:val="20"/>
              </w:rPr>
              <w:t>博</w:t>
            </w:r>
            <w:r>
              <w:rPr>
                <w:rFonts w:ascii="仿宋_GB2312" w:hAnsi="仿宋_GB2312" w:cs="仿宋_GB2312" w:eastAsia="仿宋_GB2312"/>
                <w:sz w:val="20"/>
              </w:rPr>
              <w:t>物</w:t>
            </w:r>
            <w:r>
              <w:rPr>
                <w:rFonts w:ascii="仿宋_GB2312" w:hAnsi="仿宋_GB2312" w:cs="仿宋_GB2312" w:eastAsia="仿宋_GB2312"/>
                <w:sz w:val="20"/>
              </w:rPr>
              <w:t>馆：西安碑林博物馆、四川博物院、金沙遗址博物馆、鸦片战争博物馆、泰宁地质博物苑；</w:t>
            </w:r>
          </w:p>
          <w:p>
            <w:pPr>
              <w:pStyle w:val="null3"/>
              <w:jc w:val="both"/>
            </w:pPr>
            <w:r>
              <w:rPr>
                <w:rFonts w:ascii="仿宋_GB2312" w:hAnsi="仿宋_GB2312" w:cs="仿宋_GB2312" w:eastAsia="仿宋_GB2312"/>
                <w:sz w:val="20"/>
              </w:rPr>
              <w:t>民俗风情：云南民族村、三峡人家、车溪民俗园</w:t>
            </w:r>
            <w:r>
              <w:rPr>
                <w:rFonts w:ascii="仿宋_GB2312" w:hAnsi="仿宋_GB2312" w:cs="仿宋_GB2312" w:eastAsia="仿宋_GB2312"/>
                <w:sz w:val="20"/>
              </w:rPr>
              <w:t>、互助土族故土园、北川羌族旅游区；</w:t>
            </w:r>
          </w:p>
          <w:p>
            <w:pPr>
              <w:pStyle w:val="null3"/>
              <w:jc w:val="both"/>
            </w:pPr>
            <w:r>
              <w:rPr>
                <w:rFonts w:ascii="仿宋_GB2312" w:hAnsi="仿宋_GB2312" w:cs="仿宋_GB2312" w:eastAsia="仿宋_GB2312"/>
                <w:sz w:val="20"/>
              </w:rPr>
              <w:t>红色旅游：八路军驻西安办事处、井冈山、地雷战景区、孟良崮、红军长征哈达铺纪念馆；</w:t>
            </w:r>
          </w:p>
          <w:p>
            <w:pPr>
              <w:pStyle w:val="null3"/>
              <w:jc w:val="both"/>
            </w:pPr>
            <w:r>
              <w:rPr>
                <w:rFonts w:ascii="仿宋_GB2312" w:hAnsi="仿宋_GB2312" w:cs="仿宋_GB2312" w:eastAsia="仿宋_GB2312"/>
                <w:sz w:val="20"/>
              </w:rPr>
              <w:t>主题公园：大唐芙蓉园、黄石国家矿山公园、礐石风景区、无锡三国城、老虎滩海洋公园；</w:t>
            </w:r>
          </w:p>
          <w:p>
            <w:pPr>
              <w:pStyle w:val="null3"/>
              <w:jc w:val="both"/>
            </w:pPr>
            <w:r>
              <w:rPr>
                <w:rFonts w:ascii="仿宋_GB2312" w:hAnsi="仿宋_GB2312" w:cs="仿宋_GB2312" w:eastAsia="仿宋_GB2312"/>
                <w:sz w:val="20"/>
              </w:rPr>
              <w:t>园林景观：聊斋园、华清池、扬州瘦西湖、扬州何园、鼋头渚；</w:t>
            </w:r>
          </w:p>
          <w:p>
            <w:pPr>
              <w:pStyle w:val="null3"/>
              <w:jc w:val="both"/>
            </w:pPr>
            <w:r>
              <w:rPr>
                <w:rFonts w:ascii="仿宋_GB2312" w:hAnsi="仿宋_GB2312" w:cs="仿宋_GB2312" w:eastAsia="仿宋_GB2312"/>
                <w:sz w:val="20"/>
              </w:rPr>
              <w:t>陵墓建筑：乾陵、黄帝陵、南京明孝陵、汉广陵王墓博物馆、香妃墓；</w:t>
            </w:r>
          </w:p>
          <w:p>
            <w:pPr>
              <w:pStyle w:val="null3"/>
              <w:jc w:val="both"/>
            </w:pPr>
            <w:r>
              <w:rPr>
                <w:rFonts w:ascii="仿宋_GB2312" w:hAnsi="仿宋_GB2312" w:cs="仿宋_GB2312" w:eastAsia="仿宋_GB2312"/>
                <w:sz w:val="20"/>
              </w:rPr>
              <w:t>古镇民居：木渎古镇、同里古镇、乌镇、南靖土楼、渼陂古村；</w:t>
            </w:r>
          </w:p>
          <w:p>
            <w:pPr>
              <w:pStyle w:val="null3"/>
              <w:jc w:val="both"/>
            </w:pPr>
            <w:r>
              <w:rPr>
                <w:rFonts w:ascii="仿宋_GB2312" w:hAnsi="仿宋_GB2312" w:cs="仿宋_GB2312" w:eastAsia="仿宋_GB2312"/>
                <w:sz w:val="20"/>
              </w:rPr>
              <w:t>古代工程：西安明城墙、都江堰、居庸关、无锡古运河、赵州桥；</w:t>
            </w:r>
          </w:p>
          <w:p>
            <w:pPr>
              <w:pStyle w:val="null3"/>
              <w:jc w:val="both"/>
            </w:pPr>
            <w:r>
              <w:rPr>
                <w:rFonts w:ascii="仿宋_GB2312" w:hAnsi="仿宋_GB2312" w:cs="仿宋_GB2312" w:eastAsia="仿宋_GB2312"/>
                <w:sz w:val="20"/>
              </w:rPr>
              <w:t>现代建筑：葛洲坝、三峡大坝、青岛八大关、朝天门广场、云天文化城；</w:t>
            </w:r>
          </w:p>
          <w:p>
            <w:pPr>
              <w:pStyle w:val="null3"/>
              <w:jc w:val="both"/>
            </w:pPr>
            <w:r>
              <w:rPr>
                <w:rFonts w:ascii="仿宋_GB2312" w:hAnsi="仿宋_GB2312" w:cs="仿宋_GB2312" w:eastAsia="仿宋_GB2312"/>
                <w:sz w:val="20"/>
              </w:rPr>
              <w:t>石窟石刻：克孜尔千佛洞、乐山大佛、花山谜窟、麦积山石窟、曼德拉山岩画；</w:t>
            </w:r>
          </w:p>
          <w:p>
            <w:pPr>
              <w:pStyle w:val="null3"/>
              <w:jc w:val="both"/>
            </w:pPr>
            <w:r>
              <w:rPr>
                <w:rFonts w:ascii="仿宋_GB2312" w:hAnsi="仿宋_GB2312" w:cs="仿宋_GB2312" w:eastAsia="仿宋_GB2312"/>
                <w:sz w:val="20"/>
              </w:rPr>
              <w:t>名人故居：王羲之故居、戚继光故里、蒲松龄故居、孙中山故居纪念馆、毛泽东故居；</w:t>
            </w:r>
          </w:p>
          <w:p>
            <w:pPr>
              <w:pStyle w:val="null3"/>
              <w:jc w:val="both"/>
            </w:pPr>
            <w:r>
              <w:rPr>
                <w:rFonts w:ascii="仿宋_GB2312" w:hAnsi="仿宋_GB2312" w:cs="仿宋_GB2312" w:eastAsia="仿宋_GB2312"/>
                <w:sz w:val="20"/>
              </w:rPr>
              <w:t>历史文化：李白纪念馆、嵩阳书院、戏马台、徐州汉文化景区、文庙；</w:t>
            </w:r>
          </w:p>
          <w:p>
            <w:pPr>
              <w:pStyle w:val="null3"/>
              <w:jc w:val="both"/>
            </w:pPr>
            <w:r>
              <w:rPr>
                <w:rFonts w:ascii="仿宋_GB2312" w:hAnsi="仿宋_GB2312" w:cs="仿宋_GB2312" w:eastAsia="仿宋_GB2312"/>
                <w:sz w:val="20"/>
              </w:rPr>
              <w:t>潭瀑溪泉：九龙瀑布群、松潘、趵突泉、金鞭溪、九龙潭；</w:t>
            </w:r>
          </w:p>
          <w:p>
            <w:pPr>
              <w:pStyle w:val="null3"/>
              <w:jc w:val="both"/>
            </w:pPr>
            <w:r>
              <w:rPr>
                <w:rFonts w:ascii="仿宋_GB2312" w:hAnsi="仿宋_GB2312" w:cs="仿宋_GB2312" w:eastAsia="仿宋_GB2312"/>
                <w:sz w:val="20"/>
              </w:rPr>
              <w:t>海滨风光：南澳生态旅游区、中信高尔夫海滨度假村、南戴河国际娱乐中心、江山半岛旅游度假区、金石滩；</w:t>
            </w:r>
          </w:p>
          <w:p>
            <w:pPr>
              <w:pStyle w:val="null3"/>
              <w:jc w:val="both"/>
            </w:pPr>
            <w:r>
              <w:rPr>
                <w:rFonts w:ascii="仿宋_GB2312" w:hAnsi="仿宋_GB2312" w:cs="仿宋_GB2312" w:eastAsia="仿宋_GB2312"/>
                <w:sz w:val="20"/>
              </w:rPr>
              <w:t>风沙地貌：沙湖、鸣沙山月牙泉、巴丹吉林沙漠、西部梦幻峡谷、沙坡头；</w:t>
            </w:r>
          </w:p>
          <w:p>
            <w:pPr>
              <w:pStyle w:val="null3"/>
              <w:jc w:val="both"/>
            </w:pPr>
            <w:r>
              <w:rPr>
                <w:rFonts w:ascii="仿宋_GB2312" w:hAnsi="仿宋_GB2312" w:cs="仿宋_GB2312" w:eastAsia="仿宋_GB2312"/>
                <w:sz w:val="20"/>
              </w:rPr>
              <w:t>岩溶地貌：龙宫洞、滨海火山地质公园、天生三桥、芙蓉洞、银子岩；</w:t>
            </w:r>
          </w:p>
          <w:p>
            <w:pPr>
              <w:pStyle w:val="null3"/>
              <w:jc w:val="both"/>
            </w:pPr>
            <w:r>
              <w:rPr>
                <w:rFonts w:ascii="仿宋_GB2312" w:hAnsi="仿宋_GB2312" w:cs="仿宋_GB2312" w:eastAsia="仿宋_GB2312"/>
                <w:sz w:val="20"/>
              </w:rPr>
              <w:t>草原湿地：那拉提草原、西溪湿地公园、向海自然保护区、通湖草原；</w:t>
            </w:r>
          </w:p>
          <w:p>
            <w:pPr>
              <w:pStyle w:val="null3"/>
              <w:jc w:val="both"/>
            </w:pPr>
            <w:r>
              <w:rPr>
                <w:rFonts w:ascii="仿宋_GB2312" w:hAnsi="仿宋_GB2312" w:cs="仿宋_GB2312" w:eastAsia="仿宋_GB2312"/>
                <w:sz w:val="20"/>
              </w:rPr>
              <w:t>森林峡谷：碧峰峡风景区、南昆山、恩施大峡谷、寨下大峡谷、马岭河大峡谷；</w:t>
            </w:r>
          </w:p>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陕西旅游沙盘子平台</w:t>
            </w:r>
          </w:p>
          <w:p>
            <w:pPr>
              <w:pStyle w:val="null3"/>
              <w:jc w:val="both"/>
            </w:pPr>
            <w:r>
              <w:rPr>
                <w:rFonts w:ascii="仿宋_GB2312" w:hAnsi="仿宋_GB2312" w:cs="仿宋_GB2312" w:eastAsia="仿宋_GB2312"/>
                <w:sz w:val="20"/>
              </w:rPr>
              <w:t>陕西电子沙盘子平台主要基于专业人才培养需求，围绕陕西省旅游地理空间认知、旅游资源学习与挖掘创新、旅游线路产品设计、旅游区域划定等项目进行学生专项能力培养。该平台以陕西省西安市电子地理地图沙盘（地理地图、区域地图）作为核心实验基础，同时采用任务导向、单人</w:t>
            </w:r>
            <w:r>
              <w:rPr>
                <w:rFonts w:ascii="仿宋_GB2312" w:hAnsi="仿宋_GB2312" w:cs="仿宋_GB2312" w:eastAsia="仿宋_GB2312"/>
                <w:sz w:val="20"/>
              </w:rPr>
              <w:t>/小组互动实验模式，从资源挖掘创建、资源点的线路连接、旅游区域划定三个维度组织开展实验活动。最终达到让学生认知、挖掘地区旅游资源，实现资源创新及知识应用能力的培养目标。平台具体要求如下：</w:t>
            </w:r>
          </w:p>
          <w:p>
            <w:pPr>
              <w:pStyle w:val="null3"/>
              <w:jc w:val="both"/>
            </w:pPr>
            <w:r>
              <w:rPr>
                <w:rFonts w:ascii="仿宋_GB2312" w:hAnsi="仿宋_GB2312" w:cs="仿宋_GB2312" w:eastAsia="仿宋_GB2312"/>
                <w:sz w:val="20"/>
              </w:rPr>
              <w:t>▲（1）基于培养学生旅游资源地理空间分布概念认知学习的需要，平台提供陕西省地理地图、区域地图两种模式；</w:t>
            </w:r>
            <w:r>
              <w:rPr>
                <w:rFonts w:ascii="仿宋_GB2312" w:hAnsi="仿宋_GB2312" w:cs="仿宋_GB2312" w:eastAsia="仿宋_GB2312"/>
                <w:sz w:val="20"/>
              </w:rPr>
              <w:t>（提供相关证明材料）</w:t>
            </w:r>
          </w:p>
          <w:p>
            <w:pPr>
              <w:pStyle w:val="null3"/>
              <w:jc w:val="both"/>
            </w:pPr>
            <w:r>
              <w:rPr>
                <w:rFonts w:ascii="仿宋_GB2312" w:hAnsi="仿宋_GB2312" w:cs="仿宋_GB2312" w:eastAsia="仿宋_GB2312"/>
                <w:sz w:val="20"/>
              </w:rPr>
              <w:t>▲（2）为学生提供陕西省优秀案例及优秀视频，其中优秀案例包含陕西省风景名胜、城市区划、特产小吃、民间文学、民间艺术、传统技艺这6大专题教学资源；</w:t>
            </w:r>
            <w:r>
              <w:rPr>
                <w:rFonts w:ascii="仿宋_GB2312" w:hAnsi="仿宋_GB2312" w:cs="仿宋_GB2312" w:eastAsia="仿宋_GB2312"/>
                <w:sz w:val="20"/>
              </w:rPr>
              <w:t>（提供相关证明材料）</w:t>
            </w:r>
          </w:p>
          <w:p>
            <w:pPr>
              <w:pStyle w:val="null3"/>
              <w:jc w:val="both"/>
            </w:pPr>
            <w:r>
              <w:rPr>
                <w:rFonts w:ascii="仿宋_GB2312" w:hAnsi="仿宋_GB2312" w:cs="仿宋_GB2312" w:eastAsia="仿宋_GB2312"/>
                <w:sz w:val="20"/>
              </w:rPr>
              <w:t>①风景名胜包含：华清宫、秦始皇帝陵博物院、黄帝陵、黄河壶口瀑布、华山、大雁塔、法门寺、太白山、金丝峡、西安城墙、合阳洽川风景名胜区、骊山风景名胜区、宝鸡天台山风景名胜区、药王山风景区、凤翔东湖风景名胜区、潘溪钓鱼台风景名胜区、香溪洞风景名胜区、柞水溶洞风景名胜区等；</w:t>
            </w:r>
          </w:p>
          <w:p>
            <w:pPr>
              <w:pStyle w:val="null3"/>
              <w:jc w:val="both"/>
            </w:pPr>
            <w:r>
              <w:rPr>
                <w:rFonts w:ascii="仿宋_GB2312" w:hAnsi="仿宋_GB2312" w:cs="仿宋_GB2312" w:eastAsia="仿宋_GB2312"/>
                <w:sz w:val="20"/>
              </w:rPr>
              <w:t>②城市区划包含：西安市、宝鸡市、延安市、铜川市、咸阳市、渭南市、汉中市、安康市、商洛市、榆林市等地级市；</w:t>
            </w:r>
          </w:p>
          <w:p>
            <w:pPr>
              <w:pStyle w:val="null3"/>
              <w:jc w:val="both"/>
            </w:pPr>
            <w:r>
              <w:rPr>
                <w:rFonts w:ascii="仿宋_GB2312" w:hAnsi="仿宋_GB2312" w:cs="仿宋_GB2312" w:eastAsia="仿宋_GB2312"/>
                <w:sz w:val="20"/>
              </w:rPr>
              <w:t>③特产小吃包含：羊肉泡馍、臊子面、锅盔、擀面皮、梆梆面、油酥饼、陕西凉皮、腊汁肉夹馍、秦镇米皮、水晶饼、蘸水面、水盆羊肉、琼锅糖、酸汤水饺、红烧牛尾、葫芦鸡等；</w:t>
            </w:r>
          </w:p>
          <w:p>
            <w:pPr>
              <w:pStyle w:val="null3"/>
              <w:jc w:val="both"/>
            </w:pPr>
            <w:r>
              <w:rPr>
                <w:rFonts w:ascii="仿宋_GB2312" w:hAnsi="仿宋_GB2312" w:cs="仿宋_GB2312" w:eastAsia="仿宋_GB2312"/>
                <w:sz w:val="20"/>
              </w:rPr>
              <w:t>④民间文学包含：宝塔山的传说、黄帝传说故事、沉香传说、华山的传说、阿房宫的传说、斗门石婆庙会七夕传说、蔡伦造纸的传说等；</w:t>
            </w:r>
          </w:p>
          <w:p>
            <w:pPr>
              <w:pStyle w:val="null3"/>
              <w:jc w:val="both"/>
            </w:pPr>
            <w:r>
              <w:rPr>
                <w:rFonts w:ascii="仿宋_GB2312" w:hAnsi="仿宋_GB2312" w:cs="仿宋_GB2312" w:eastAsia="仿宋_GB2312"/>
                <w:sz w:val="20"/>
              </w:rPr>
              <w:t>⑤民间艺术包含：安塞腰鼓、凤翔彩绘泥塑、宜川胸鼓、安塞、壶口斗鼓、高跷赶犟驴、华州背花鼓、陕北秧歌等；</w:t>
            </w:r>
          </w:p>
          <w:p>
            <w:pPr>
              <w:pStyle w:val="null3"/>
              <w:jc w:val="both"/>
            </w:pPr>
            <w:r>
              <w:rPr>
                <w:rFonts w:ascii="仿宋_GB2312" w:hAnsi="仿宋_GB2312" w:cs="仿宋_GB2312" w:eastAsia="仿宋_GB2312"/>
                <w:sz w:val="20"/>
              </w:rPr>
              <w:t>⑥传统技艺包含：刺绣、华阴老腔、皮影、木偶戏、凤翔木版年画、西秦刺绣、澄城尧头陶瓷烧制技艺、陕北匠艺丹青、安塞剪纸、绥德石雕、牛羊肉泡馍制作技艺、阎良核雕等。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3）平台为学生提供西安市优秀案例及优秀视频，其中优秀案例包含西安市风景名胜、城市区划、特产小吃、民间文学、民间艺术、传统技艺这6大专题教学资源；</w:t>
            </w:r>
          </w:p>
          <w:p>
            <w:pPr>
              <w:pStyle w:val="null3"/>
              <w:jc w:val="both"/>
            </w:pPr>
            <w:r>
              <w:rPr>
                <w:rFonts w:ascii="仿宋_GB2312" w:hAnsi="仿宋_GB2312" w:cs="仿宋_GB2312" w:eastAsia="仿宋_GB2312"/>
                <w:sz w:val="20"/>
              </w:rPr>
              <w:t>①风景名胜包含：秦始皇陵兵马俑、大雁塔、大明宫、关中书院、西安事变旧址、关中民俗艺术博物馆、陕西考古博物馆、白鹿原影视基地、朱雀国家森林公园等；</w:t>
            </w:r>
          </w:p>
          <w:p>
            <w:pPr>
              <w:pStyle w:val="null3"/>
              <w:jc w:val="both"/>
            </w:pPr>
            <w:r>
              <w:rPr>
                <w:rFonts w:ascii="仿宋_GB2312" w:hAnsi="仿宋_GB2312" w:cs="仿宋_GB2312" w:eastAsia="仿宋_GB2312"/>
                <w:sz w:val="20"/>
              </w:rPr>
              <w:t>②城市区划包含：未央区、新城区、碑林区、长安区、莲湖区、雁塔区、灞桥区、阎良区、临潼区、高陵区、鄠邑区等11个市辖区，蓝田县、周至县2个县；</w:t>
            </w:r>
          </w:p>
          <w:p>
            <w:pPr>
              <w:pStyle w:val="null3"/>
              <w:jc w:val="both"/>
            </w:pPr>
            <w:r>
              <w:rPr>
                <w:rFonts w:ascii="仿宋_GB2312" w:hAnsi="仿宋_GB2312" w:cs="仿宋_GB2312" w:eastAsia="仿宋_GB2312"/>
                <w:sz w:val="20"/>
              </w:rPr>
              <w:t>③特产小吃包含：西安饭庄葫芦鸡、同盛祥羊肉泡馍、秦镇米皮、粉汤羊血、甑糕、锅盔等；</w:t>
            </w:r>
          </w:p>
          <w:p>
            <w:pPr>
              <w:pStyle w:val="null3"/>
              <w:jc w:val="both"/>
            </w:pPr>
            <w:r>
              <w:rPr>
                <w:rFonts w:ascii="仿宋_GB2312" w:hAnsi="仿宋_GB2312" w:cs="仿宋_GB2312" w:eastAsia="仿宋_GB2312"/>
                <w:sz w:val="20"/>
              </w:rPr>
              <w:t>④民间文学包含：仓颉造字传说、寒窑传说、终南山钟馗信仰、瓦窑堡传说、花木兰传说、长安斗门石婆庙七夕传说等民俗等；</w:t>
            </w:r>
          </w:p>
          <w:p>
            <w:pPr>
              <w:pStyle w:val="null3"/>
              <w:jc w:val="both"/>
            </w:pPr>
            <w:r>
              <w:rPr>
                <w:rFonts w:ascii="仿宋_GB2312" w:hAnsi="仿宋_GB2312" w:cs="仿宋_GB2312" w:eastAsia="仿宋_GB2312"/>
                <w:sz w:val="20"/>
              </w:rPr>
              <w:t>⑤民间艺术包含：秦腔、陈氏太极拳、高陵洞箫、周至曲子艺术等；</w:t>
            </w:r>
          </w:p>
          <w:p>
            <w:pPr>
              <w:pStyle w:val="null3"/>
              <w:jc w:val="both"/>
            </w:pPr>
            <w:r>
              <w:rPr>
                <w:rFonts w:ascii="仿宋_GB2312" w:hAnsi="仿宋_GB2312" w:cs="仿宋_GB2312" w:eastAsia="仿宋_GB2312"/>
                <w:sz w:val="20"/>
              </w:rPr>
              <w:t>⑥传统技艺包含：楮皮纸制作技艺、阎良核雕技艺、张氏风筝制作技艺、雁塔结绳香囊、茯砖茶制作技艺等；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4）平台按照旅游地域性的特点，为学生提供符合陕西省实际情况的实训任务不少于15条。任务设计符合专业教学特点，分类设计，任务由简到难，同时每项任务配套详细评分细则表，方便教师考核。具体如下：</w:t>
            </w:r>
          </w:p>
          <w:p>
            <w:pPr>
              <w:pStyle w:val="null3"/>
              <w:jc w:val="both"/>
            </w:pPr>
            <w:r>
              <w:rPr>
                <w:rFonts w:ascii="仿宋_GB2312" w:hAnsi="仿宋_GB2312" w:cs="仿宋_GB2312" w:eastAsia="仿宋_GB2312"/>
                <w:sz w:val="20"/>
              </w:rPr>
              <w:t>①陕西省旅游资源挖掘及地图沙盘“标注”任务：</w:t>
            </w:r>
          </w:p>
          <w:p>
            <w:pPr>
              <w:pStyle w:val="null3"/>
              <w:jc w:val="both"/>
            </w:pPr>
            <w:r>
              <w:rPr>
                <w:rFonts w:ascii="仿宋_GB2312" w:hAnsi="仿宋_GB2312" w:cs="仿宋_GB2312" w:eastAsia="仿宋_GB2312"/>
                <w:sz w:val="20"/>
              </w:rPr>
              <w:t>1）各类型旅游景点内容挖掘</w:t>
            </w:r>
          </w:p>
          <w:p>
            <w:pPr>
              <w:pStyle w:val="null3"/>
              <w:jc w:val="both"/>
            </w:pPr>
            <w:r>
              <w:rPr>
                <w:rFonts w:ascii="仿宋_GB2312" w:hAnsi="仿宋_GB2312" w:cs="仿宋_GB2312" w:eastAsia="仿宋_GB2312"/>
                <w:sz w:val="20"/>
              </w:rPr>
              <w:t>2）特产内容挖掘</w:t>
            </w:r>
          </w:p>
          <w:p>
            <w:pPr>
              <w:pStyle w:val="null3"/>
              <w:jc w:val="both"/>
            </w:pPr>
            <w:r>
              <w:rPr>
                <w:rFonts w:ascii="仿宋_GB2312" w:hAnsi="仿宋_GB2312" w:cs="仿宋_GB2312" w:eastAsia="仿宋_GB2312"/>
                <w:sz w:val="20"/>
              </w:rPr>
              <w:t>3）美食内容挖掘</w:t>
            </w:r>
          </w:p>
          <w:p>
            <w:pPr>
              <w:pStyle w:val="null3"/>
              <w:jc w:val="both"/>
            </w:pPr>
            <w:r>
              <w:rPr>
                <w:rFonts w:ascii="仿宋_GB2312" w:hAnsi="仿宋_GB2312" w:cs="仿宋_GB2312" w:eastAsia="仿宋_GB2312"/>
                <w:sz w:val="20"/>
              </w:rPr>
              <w:t>4）新晋网红打卡旅游资源及景点挖掘</w:t>
            </w:r>
          </w:p>
          <w:p>
            <w:pPr>
              <w:pStyle w:val="null3"/>
              <w:jc w:val="both"/>
            </w:pPr>
            <w:r>
              <w:rPr>
                <w:rFonts w:ascii="仿宋_GB2312" w:hAnsi="仿宋_GB2312" w:cs="仿宋_GB2312" w:eastAsia="仿宋_GB2312"/>
                <w:sz w:val="20"/>
              </w:rPr>
              <w:t>5）特色专题旅游资源内容挖掘</w:t>
            </w:r>
          </w:p>
          <w:p>
            <w:pPr>
              <w:pStyle w:val="null3"/>
              <w:jc w:val="both"/>
            </w:pPr>
            <w:r>
              <w:rPr>
                <w:rFonts w:ascii="仿宋_GB2312" w:hAnsi="仿宋_GB2312" w:cs="仿宋_GB2312" w:eastAsia="仿宋_GB2312"/>
                <w:sz w:val="20"/>
              </w:rPr>
              <w:t>②陕西省旅游“线路”策划设计任务：</w:t>
            </w:r>
          </w:p>
          <w:p>
            <w:pPr>
              <w:pStyle w:val="null3"/>
              <w:jc w:val="both"/>
            </w:pPr>
            <w:r>
              <w:rPr>
                <w:rFonts w:ascii="仿宋_GB2312" w:hAnsi="仿宋_GB2312" w:cs="仿宋_GB2312" w:eastAsia="仿宋_GB2312"/>
                <w:sz w:val="20"/>
              </w:rPr>
              <w:t>1）省内常规旅游线路设计</w:t>
            </w:r>
          </w:p>
          <w:p>
            <w:pPr>
              <w:pStyle w:val="null3"/>
              <w:jc w:val="both"/>
            </w:pPr>
            <w:r>
              <w:rPr>
                <w:rFonts w:ascii="仿宋_GB2312" w:hAnsi="仿宋_GB2312" w:cs="仿宋_GB2312" w:eastAsia="仿宋_GB2312"/>
                <w:sz w:val="20"/>
              </w:rPr>
              <w:t>2）红色旅游线路设计</w:t>
            </w:r>
          </w:p>
          <w:p>
            <w:pPr>
              <w:pStyle w:val="null3"/>
              <w:jc w:val="both"/>
            </w:pPr>
            <w:r>
              <w:rPr>
                <w:rFonts w:ascii="仿宋_GB2312" w:hAnsi="仿宋_GB2312" w:cs="仿宋_GB2312" w:eastAsia="仿宋_GB2312"/>
                <w:sz w:val="20"/>
              </w:rPr>
              <w:t>3）研学旅游线路设计</w:t>
            </w:r>
          </w:p>
          <w:p>
            <w:pPr>
              <w:pStyle w:val="null3"/>
              <w:jc w:val="both"/>
            </w:pPr>
            <w:r>
              <w:rPr>
                <w:rFonts w:ascii="仿宋_GB2312" w:hAnsi="仿宋_GB2312" w:cs="仿宋_GB2312" w:eastAsia="仿宋_GB2312"/>
                <w:sz w:val="20"/>
              </w:rPr>
              <w:t>4）康养旅游线路设计</w:t>
            </w:r>
          </w:p>
          <w:p>
            <w:pPr>
              <w:pStyle w:val="null3"/>
              <w:jc w:val="both"/>
            </w:pPr>
            <w:r>
              <w:rPr>
                <w:rFonts w:ascii="仿宋_GB2312" w:hAnsi="仿宋_GB2312" w:cs="仿宋_GB2312" w:eastAsia="仿宋_GB2312"/>
                <w:sz w:val="20"/>
              </w:rPr>
              <w:t>5）乡村旅游线路设计</w:t>
            </w:r>
          </w:p>
          <w:p>
            <w:pPr>
              <w:pStyle w:val="null3"/>
              <w:jc w:val="both"/>
            </w:pPr>
            <w:r>
              <w:rPr>
                <w:rFonts w:ascii="仿宋_GB2312" w:hAnsi="仿宋_GB2312" w:cs="仿宋_GB2312" w:eastAsia="仿宋_GB2312"/>
                <w:sz w:val="20"/>
              </w:rPr>
              <w:t>6）省内自驾旅游线路设计类型研究</w:t>
            </w:r>
          </w:p>
          <w:p>
            <w:pPr>
              <w:pStyle w:val="null3"/>
              <w:jc w:val="both"/>
            </w:pPr>
            <w:r>
              <w:rPr>
                <w:rFonts w:ascii="仿宋_GB2312" w:hAnsi="仿宋_GB2312" w:cs="仿宋_GB2312" w:eastAsia="仿宋_GB2312"/>
                <w:sz w:val="20"/>
              </w:rPr>
              <w:t>7）特色旅游线路设计类型研究；</w:t>
            </w:r>
          </w:p>
          <w:p>
            <w:pPr>
              <w:pStyle w:val="null3"/>
              <w:jc w:val="both"/>
            </w:pPr>
            <w:r>
              <w:rPr>
                <w:rFonts w:ascii="仿宋_GB2312" w:hAnsi="仿宋_GB2312" w:cs="仿宋_GB2312" w:eastAsia="仿宋_GB2312"/>
                <w:sz w:val="20"/>
              </w:rPr>
              <w:t>③陕西省游览区“区域”规划设计任务：</w:t>
            </w:r>
          </w:p>
          <w:p>
            <w:pPr>
              <w:pStyle w:val="null3"/>
              <w:jc w:val="both"/>
            </w:pPr>
            <w:r>
              <w:rPr>
                <w:rFonts w:ascii="仿宋_GB2312" w:hAnsi="仿宋_GB2312" w:cs="仿宋_GB2312" w:eastAsia="仿宋_GB2312"/>
                <w:sz w:val="20"/>
              </w:rPr>
              <w:t>1）旅游概况综合设计实训；</w:t>
            </w:r>
          </w:p>
          <w:p>
            <w:pPr>
              <w:pStyle w:val="null3"/>
              <w:jc w:val="both"/>
            </w:pPr>
            <w:r>
              <w:rPr>
                <w:rFonts w:ascii="仿宋_GB2312" w:hAnsi="仿宋_GB2312" w:cs="仿宋_GB2312" w:eastAsia="仿宋_GB2312"/>
                <w:sz w:val="20"/>
              </w:rPr>
              <w:t>2）特色饮食文化流派挖掘；</w:t>
            </w:r>
          </w:p>
          <w:p>
            <w:pPr>
              <w:pStyle w:val="null3"/>
              <w:jc w:val="both"/>
            </w:pPr>
            <w:r>
              <w:rPr>
                <w:rFonts w:ascii="仿宋_GB2312" w:hAnsi="仿宋_GB2312" w:cs="仿宋_GB2312" w:eastAsia="仿宋_GB2312"/>
                <w:sz w:val="20"/>
              </w:rPr>
              <w:t>3）地貌类型的空间感布局模拟实训；</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5）平台支持地理地图和区域地图两种模式的自由切换，满足学生在实验中的训练需求；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基于该沙盘支持学生按照任务要求在地图沙盘上进行旅游文化资源的创建标注，支持学生在地图沙盘上能够通过资源创建标注（基于资源支持文字、图片、视频、音频等不同形式内容的展示），构建学生对本区域旅游资源的空间分布感，强化学生对区域资源和文化的深度认知；</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7）支持学生按照任务要求在各省份地理沙盘上基于资源创建结果开展旅游文化线路设计的连线操作。满足学生在地图沙盘上开展不同主题、不同类别的旅游资源/文化的线路设计与结果呈现；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8）支持学生按照任务要求在地图沙盘上开展旅游区域规划设计实验，即从线到面的区域空间划定，从而训练学生的专项知识应用能力；</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9）平台满足学生按照实验要求自主添加旅游文化资源类型，满足学生对于不同类型旅游资源的认知和掌握；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10）平台支持开展的实验操作流程包括：任务领取—》地图设计——》方案讲解（视频）——》方案自主评价；</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11）支持多元评价模式。包括：自主评价、学生互评、教师评价；</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12）针对每个任务提供在线评价表，含评价项目、评价标准和分值；</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13）支持单人实验和小组实验两种模式；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14）平台教师端提供实验追踪功能模块。该模块支持教师按照任务随时跟踪掌握每个小组的实验情况，为教师管理实验提供数据支撑和保障；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15）支持教师对学生实验的优秀成果进行精品推荐，精品任务满足全员查阅学习，从而激发学生的竞争意识，促进教学目标实现；</w:t>
            </w:r>
          </w:p>
          <w:p>
            <w:pPr>
              <w:pStyle w:val="null3"/>
              <w:jc w:val="both"/>
            </w:pPr>
            <w:r>
              <w:rPr>
                <w:rFonts w:ascii="仿宋_GB2312" w:hAnsi="仿宋_GB2312" w:cs="仿宋_GB2312" w:eastAsia="仿宋_GB2312"/>
                <w:sz w:val="20"/>
              </w:rPr>
              <w:t>(16)旅游文化数字教学资源借助虚拟仿真3D技术融合旅游专业实践教学需求进行设计开发。资源以中国旅游古建筑文化、陶瓷器为核心内容基础，具体要求如下：</w:t>
            </w:r>
          </w:p>
          <w:p>
            <w:pPr>
              <w:pStyle w:val="null3"/>
              <w:jc w:val="both"/>
            </w:pPr>
            <w:r>
              <w:rPr>
                <w:rFonts w:ascii="仿宋_GB2312" w:hAnsi="仿宋_GB2312" w:cs="仿宋_GB2312" w:eastAsia="仿宋_GB2312"/>
                <w:sz w:val="20"/>
              </w:rPr>
              <w:t>1)攒尖顶-采用三维建模技术明确展示攒尖顶720°呈现，以及其宝顶细部。提供标准规范的攒尖顶建筑形制数字语音讲解；</w:t>
            </w:r>
          </w:p>
          <w:p>
            <w:pPr>
              <w:pStyle w:val="null3"/>
              <w:jc w:val="both"/>
            </w:pPr>
            <w:r>
              <w:rPr>
                <w:rFonts w:ascii="仿宋_GB2312" w:hAnsi="仿宋_GB2312" w:cs="仿宋_GB2312" w:eastAsia="仿宋_GB2312"/>
                <w:sz w:val="20"/>
              </w:rPr>
              <w:t>2)亭--采用三维建模技术清晰展示古建筑亭的360°全方位展示，并提供标准规范的中国古代亭子建筑的数字语音讲解；</w:t>
            </w:r>
          </w:p>
          <w:p>
            <w:pPr>
              <w:pStyle w:val="null3"/>
              <w:jc w:val="both"/>
            </w:pPr>
            <w:r>
              <w:rPr>
                <w:rFonts w:ascii="仿宋_GB2312" w:hAnsi="仿宋_GB2312" w:cs="仿宋_GB2312" w:eastAsia="仿宋_GB2312"/>
                <w:sz w:val="20"/>
              </w:rPr>
              <w:t>3)大雁塔-采用三维建模技术清晰展示大慈恩寺-大雁塔的360°全方位展示，并提供标准规范的相匹配的数字语音讲解；</w:t>
            </w:r>
          </w:p>
          <w:p>
            <w:pPr>
              <w:pStyle w:val="null3"/>
              <w:jc w:val="both"/>
            </w:pPr>
            <w:r>
              <w:rPr>
                <w:rFonts w:ascii="仿宋_GB2312" w:hAnsi="仿宋_GB2312" w:cs="仿宋_GB2312" w:eastAsia="仿宋_GB2312"/>
                <w:sz w:val="20"/>
              </w:rPr>
              <w:t>4)景德镇青花瓷-采用三维建模技术清晰展示景德镇青花瓷的360°全方位展示，并提供标准规范的相匹配的数字语音讲解。</w:t>
            </w:r>
          </w:p>
          <w:p>
            <w:pPr>
              <w:pStyle w:val="null3"/>
              <w:jc w:val="both"/>
            </w:pPr>
            <w:r>
              <w:rPr>
                <w:rFonts w:ascii="仿宋_GB2312" w:hAnsi="仿宋_GB2312" w:cs="仿宋_GB2312" w:eastAsia="仿宋_GB2312"/>
                <w:sz w:val="20"/>
              </w:rPr>
              <w:t>5)唐三彩俑--采用三维建模技术清晰展示唐三彩俑的360°全方位展示，并提供标准规范的相匹配的数字语音讲解。</w:t>
            </w:r>
          </w:p>
          <w:p>
            <w:pPr>
              <w:pStyle w:val="null3"/>
              <w:jc w:val="both"/>
            </w:pPr>
            <w:r>
              <w:rPr>
                <w:rFonts w:ascii="仿宋_GB2312" w:hAnsi="仿宋_GB2312" w:cs="仿宋_GB2312" w:eastAsia="仿宋_GB2312"/>
                <w:sz w:val="20"/>
              </w:rPr>
              <w:t>6)龙泉青瓷--采用三维建模技术清晰展示龙泉青瓷的360°全方位展示，并提供标准规范的相匹配的数字语音讲解；</w:t>
            </w:r>
          </w:p>
          <w:p>
            <w:pPr>
              <w:pStyle w:val="null3"/>
              <w:jc w:val="both"/>
            </w:pPr>
            <w:r>
              <w:rPr>
                <w:rFonts w:ascii="仿宋_GB2312" w:hAnsi="仿宋_GB2312" w:cs="仿宋_GB2312" w:eastAsia="仿宋_GB2312"/>
                <w:sz w:val="20"/>
              </w:rPr>
              <w:t>7)德化白瓷-采用三维建模技术清晰展示德化白瓷的360°全方位展示，并提供标准规范的相匹配的数字语音讲解；</w:t>
            </w:r>
          </w:p>
          <w:p>
            <w:pPr>
              <w:pStyle w:val="null3"/>
              <w:jc w:val="both"/>
            </w:pPr>
            <w:r>
              <w:rPr>
                <w:rFonts w:ascii="仿宋_GB2312" w:hAnsi="仿宋_GB2312" w:cs="仿宋_GB2312" w:eastAsia="仿宋_GB2312"/>
                <w:sz w:val="20"/>
              </w:rPr>
              <w:t>8)宜兴紫砂壶-采用三维建模技术清晰展示宜兴紫砂壶的360°全方位展示，并提供标准规范的相匹配的数字语音讲解。</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17）旅游文化科普动漫资源以旅游人才所需要的旅游文化为基础。具体包含动漫资源内容如下：</w:t>
            </w:r>
          </w:p>
          <w:p>
            <w:pPr>
              <w:pStyle w:val="null3"/>
              <w:jc w:val="both"/>
            </w:pPr>
            <w:r>
              <w:rPr>
                <w:rFonts w:ascii="仿宋_GB2312" w:hAnsi="仿宋_GB2312" w:cs="仿宋_GB2312" w:eastAsia="仿宋_GB2312"/>
                <w:sz w:val="20"/>
              </w:rPr>
              <w:t>1）灞桥纸2）彩绘跪射俑3）雁鱼铜灯4）多面体煤精组印5）幻方铁板6）唐-金背书7）博山炉8）牛尊9）葡萄花鸟纹银香囊10）青釉提梁倒灌壶11）瓮棺12）三彩骆驼载乐俑13）鎏金铜蚕14）西汉象牙算筹15）杜虎符。资源采用动漫展示形式，趣味生动，画面精细，激发学生对文旅资源的学习兴趣，拓展学生的文旅知识。</w:t>
            </w:r>
          </w:p>
          <w:p>
            <w:pPr>
              <w:pStyle w:val="null3"/>
              <w:jc w:val="both"/>
            </w:pPr>
            <w:r>
              <w:rPr>
                <w:rFonts w:ascii="仿宋_GB2312" w:hAnsi="仿宋_GB2312" w:cs="仿宋_GB2312" w:eastAsia="仿宋_GB2312"/>
                <w:sz w:val="20"/>
              </w:rPr>
              <w:t>五、思政文旅融合教学子平台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1）提供展示中华人民共和国电子沙盘地图，并支持放大或缩小功能。</w:t>
            </w:r>
            <w:r>
              <w:br/>
            </w:r>
            <w:r>
              <w:rPr>
                <w:rFonts w:ascii="仿宋_GB2312" w:hAnsi="仿宋_GB2312" w:cs="仿宋_GB2312" w:eastAsia="仿宋_GB2312"/>
                <w:sz w:val="20"/>
              </w:rPr>
              <w:t>（</w:t>
            </w:r>
            <w:r>
              <w:rPr>
                <w:rFonts w:ascii="仿宋_GB2312" w:hAnsi="仿宋_GB2312" w:cs="仿宋_GB2312" w:eastAsia="仿宋_GB2312"/>
                <w:sz w:val="20"/>
              </w:rPr>
              <w:t>2）提供研学经典线路专题和全国各省市2大分类红色学习资源。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3）支持在沙盘地图上以文字、视频等形式展示学习资源。</w:t>
            </w:r>
            <w:r>
              <w:br/>
            </w:r>
            <w:r>
              <w:rPr>
                <w:rFonts w:ascii="仿宋_GB2312" w:hAnsi="仿宋_GB2312" w:cs="仿宋_GB2312" w:eastAsia="仿宋_GB2312"/>
                <w:sz w:val="20"/>
              </w:rPr>
              <w:t>（</w:t>
            </w:r>
            <w:r>
              <w:rPr>
                <w:rFonts w:ascii="仿宋_GB2312" w:hAnsi="仿宋_GB2312" w:cs="仿宋_GB2312" w:eastAsia="仿宋_GB2312"/>
                <w:sz w:val="20"/>
              </w:rPr>
              <w:t>4）支持用户在电子沙盘平台进行自主深入学习。</w:t>
            </w:r>
            <w:r>
              <w:br/>
            </w:r>
            <w:r>
              <w:rPr>
                <w:rFonts w:ascii="仿宋_GB2312" w:hAnsi="仿宋_GB2312" w:cs="仿宋_GB2312" w:eastAsia="仿宋_GB2312"/>
                <w:sz w:val="20"/>
              </w:rPr>
              <w:t>（</w:t>
            </w:r>
            <w:r>
              <w:rPr>
                <w:rFonts w:ascii="仿宋_GB2312" w:hAnsi="仿宋_GB2312" w:cs="仿宋_GB2312" w:eastAsia="仿宋_GB2312"/>
                <w:sz w:val="20"/>
              </w:rPr>
              <w:t>5）支持在沙盘地图上分别展示不同研学线路，每个资源之间实现动态线连接。</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6）支持不同专题实践资源的研学活动。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提供脱贫攻坚专题研学资源（不少于80个资源点），并提供脱贫攻坚专题研学线路：“多彩贵州•幸福苗侗”精品线路、“金沙滩•山海情”精品线路、“体验关中民俗•品味陕西味道”精品线路、“治沙典范•生态甘肃”精品线路、“旅游扶贫•渝乡成就”精品线路、“精准扶贫•首倡之地”精品线路、“清新福建•脱贫攻坚”精品线路、“生态伊春•美丽乡村”精品线路、“山西好风光•乡村奔小康”精品线路、“艰苦奋斗路•绿色塞罕坝”精品线路、“脱贫攻坚•小康河北”精品线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提供大国重器研学线路学习资源（不少于70个资源点）。并提供大国重器专题研学线路：“航天文昌•飞天梦想”精品线路、“能源陕北•科技西安”精品线路、“两弹一星•大国重器”精品线路、“奋进大湾区•逐梦新时代”精品线路、“中国三峡•世纪工程”精品线路、“南水北调•活水之源”精品线路、“数字科技•云上逐梦”精品线路、“大国海陆空•科技向前冲”精品线路、“共和国长子•新时代工业”精品线路、“盛世中国•奥运圆梦”精品线路、“科技之光•强国之路”精品线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提供红色历史研学线路学习资源（不少于144个资源点），并提供红色历史专题研学线路：“改天换地•中原奇迹”精品线路、“红色陕西•圣地延安”精品线路、“红军不怕远征难”精品线路、“踏寻红岩足迹•感悟红岩精神”精品线路、“血战湘江•突破包围”精品线路、“秋收起义•湘赣红旗”精品线路、“跟着毛主席去游学”精品线路、“革命大别山•红色鄂豫皖”精品线路、“弘扬沂蒙精神”精品线路、“红色摇篮•革命赣南”精品线路、“井冈之路•星火燎原”精品线路、“小岗精神•改革序幕”精品线路、“铭记历史•砥砺前行”精品线路、“开天辟地•革命启航”精品线路、“抗美援朝•保家卫国”精品线路、“不忘国耻•英勇抗战”精品线路、“不忘初心•进京赶考”精品线路、“伟大征程•历史见证”精品线路。</w:t>
            </w:r>
          </w:p>
          <w:p>
            <w:pPr>
              <w:pStyle w:val="null3"/>
              <w:jc w:val="both"/>
            </w:pPr>
            <w:r>
              <w:rPr>
                <w:rFonts w:ascii="仿宋_GB2312" w:hAnsi="仿宋_GB2312" w:cs="仿宋_GB2312" w:eastAsia="仿宋_GB2312"/>
                <w:sz w:val="20"/>
              </w:rPr>
              <w:t>▲（10）提供总书记足迹研学线路学习资源（不少于60个资源点），并提供总书记足迹专题研学线路：正定县足迹、厦门市足迹、宁德市足迹、福州市足迹、福建省足迹、浙江省足迹、上海市足迹。</w:t>
            </w:r>
            <w:r>
              <w:rPr>
                <w:rFonts w:ascii="仿宋_GB2312" w:hAnsi="仿宋_GB2312" w:cs="仿宋_GB2312" w:eastAsia="仿宋_GB2312"/>
                <w:sz w:val="20"/>
              </w:rPr>
              <w:t>（提供相关证明材料）</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提供大思政实践教学基地学习资源（不少于135个资源点）。并提供大思政课实践教学基地资源：党史新中国史教育专题实践教学基地，脱贫攻坚、乡村振兴专题实践教学基地，中华优秀文化实践教学基地，工业文化专题实践教学基地，科学家精神专题实践基地，美丽中国专题实践教学基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12）提供长征专题研学线路学习资源（不少于80个学习资源点），并提供长征专题研学线路：红一方面军、红二方面军、红四方面军和红25军，且每条主要线路上按主要会议、主要战役和主要景点进行展示。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13）提供全国34个省级行政区划的文旅思政教学资源，资源类型包括：红色事件、人物、红色景区三个类型。提供资源至少包括如下：</w:t>
            </w:r>
          </w:p>
          <w:p>
            <w:pPr>
              <w:pStyle w:val="null3"/>
              <w:jc w:val="both"/>
            </w:pPr>
            <w:r>
              <w:rPr>
                <w:rFonts w:ascii="仿宋_GB2312" w:hAnsi="仿宋_GB2312" w:cs="仿宋_GB2312" w:eastAsia="仿宋_GB2312"/>
                <w:sz w:val="20"/>
              </w:rPr>
              <w:t>1）重庆25个；2）上海32个；3）北京36个4）宁夏31个；5）青海38个；6）甘肃39个；7）陕西42个；8）西藏20个；9）云南38个；10）四川27个；11）海南34个；12）广西31个；13）广东39个； 14）湖南31个；15）湖北39个； 16）河南38个；17）山东37个；18）江西36个；19）福建35个；20）安徽40个；21）浙江35个； 22）江苏38个；23）黑龙江38个；24）吉林38个；25）辽宁35个；26）山西源34个；27）河北39个；28）天津28个；29）内蒙古28个；30）新疆28个31）贵州34个；32）香港18个；33）澳门9个；34）台湾8个。</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0"/>
              </w:rPr>
              <w:t>教师综合管理服务平台（</w:t>
            </w:r>
            <w:r>
              <w:rPr>
                <w:rFonts w:ascii="仿宋_GB2312" w:hAnsi="仿宋_GB2312" w:cs="仿宋_GB2312" w:eastAsia="仿宋_GB2312"/>
                <w:sz w:val="20"/>
              </w:rPr>
              <w:t>1套）</w:t>
            </w:r>
          </w:p>
          <w:p>
            <w:pPr>
              <w:pStyle w:val="null3"/>
              <w:jc w:val="left"/>
              <w:outlineLvl w:val="1"/>
            </w:pPr>
            <w:r>
              <w:rPr>
                <w:rFonts w:ascii="仿宋_GB2312" w:hAnsi="仿宋_GB2312" w:cs="仿宋_GB2312" w:eastAsia="仿宋_GB2312"/>
                <w:sz w:val="20"/>
                <w:b/>
              </w:rPr>
              <w:t>一、</w:t>
            </w:r>
            <w:r>
              <w:rPr>
                <w:rFonts w:ascii="仿宋_GB2312" w:hAnsi="仿宋_GB2312" w:cs="仿宋_GB2312" w:eastAsia="仿宋_GB2312"/>
                <w:sz w:val="20"/>
                <w:b/>
              </w:rPr>
              <w:t>核心功能模块</w:t>
            </w:r>
          </w:p>
          <w:p>
            <w:pPr>
              <w:pStyle w:val="null3"/>
              <w:jc w:val="left"/>
              <w:outlineLvl w:val="2"/>
            </w:pPr>
            <w:r>
              <w:rPr>
                <w:rFonts w:ascii="仿宋_GB2312" w:hAnsi="仿宋_GB2312" w:cs="仿宋_GB2312" w:eastAsia="仿宋_GB2312"/>
                <w:sz w:val="20"/>
                <w:b/>
              </w:rPr>
              <w:t>（一）</w:t>
            </w:r>
            <w:r>
              <w:rPr>
                <w:rFonts w:ascii="仿宋_GB2312" w:hAnsi="仿宋_GB2312" w:cs="仿宋_GB2312" w:eastAsia="仿宋_GB2312"/>
                <w:sz w:val="20"/>
                <w:b/>
              </w:rPr>
              <w:t>教师成长档案</w:t>
            </w:r>
          </w:p>
          <w:p>
            <w:pPr>
              <w:pStyle w:val="null3"/>
              <w:jc w:val="both"/>
              <w:outlineLvl w:val="3"/>
            </w:pPr>
            <w:r>
              <w:rPr>
                <w:rFonts w:ascii="仿宋_GB2312" w:hAnsi="仿宋_GB2312" w:cs="仿宋_GB2312" w:eastAsia="仿宋_GB2312"/>
                <w:sz w:val="20"/>
                <w:b/>
              </w:rPr>
              <w:t>1.</w:t>
            </w:r>
            <w:r>
              <w:rPr>
                <w:rFonts w:ascii="仿宋_GB2312" w:hAnsi="仿宋_GB2312" w:cs="仿宋_GB2312" w:eastAsia="仿宋_GB2312"/>
                <w:sz w:val="20"/>
                <w:b/>
              </w:rPr>
              <w:t>教师基础信息管理：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系统应支持对教师基本信息的全面管理，包括但不限于：教师姓名、年龄、身份证号、民族、政治面貌、籍贯、婚姻状况、校内工号、所属部门、现任职务、是否在编、执教学段、主授学科、职称级别、是否为民主党派，以及是否为民主党派区域负责人等字段。</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每个字段应具备明确的定义和数据格式要求，确保信息录入的准确性和规范性。例如，身份证号应符合国家规定的</w:t>
            </w:r>
            <w:r>
              <w:rPr>
                <w:rFonts w:ascii="仿宋_GB2312" w:hAnsi="仿宋_GB2312" w:cs="仿宋_GB2312" w:eastAsia="仿宋_GB2312"/>
                <w:sz w:val="20"/>
              </w:rPr>
              <w:t>18位编码规则；年龄根据身份证号自动计算并可手动修正；执教学段和主授学科应提供预定义的选项列表。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系统应支持对基本信息的导入、导出、编辑等功能。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系统应支持多类型教职工管理，包含专任老师、行政人员、行政兼课等。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系统应支持按照处室或专业部对教师进行分类管理。用户可以在系统中创建、编辑和删除处室或专业部信息，并为每个处室或专业部分配相应的教师。</w:t>
            </w:r>
          </w:p>
          <w:p>
            <w:pPr>
              <w:pStyle w:val="null3"/>
              <w:jc w:val="both"/>
              <w:outlineLvl w:val="3"/>
            </w:pPr>
            <w:r>
              <w:rPr>
                <w:rFonts w:ascii="仿宋_GB2312" w:hAnsi="仿宋_GB2312" w:cs="仿宋_GB2312" w:eastAsia="仿宋_GB2312"/>
                <w:sz w:val="20"/>
                <w:b/>
              </w:rPr>
              <w:t>2.</w:t>
            </w:r>
            <w:r>
              <w:rPr>
                <w:rFonts w:ascii="仿宋_GB2312" w:hAnsi="仿宋_GB2312" w:cs="仿宋_GB2312" w:eastAsia="仿宋_GB2312"/>
                <w:sz w:val="20"/>
                <w:b/>
              </w:rPr>
              <w:t>教育经历管理：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教师教育经历自主上传与审核归档功能：系统应支持支持教师自主上传个人教育经历信息的能力。管理员审核通过后系统需自动将其归入教师的成长档案，确保信息的及时更新与准确存储。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多条教育经历存档功能：系统应支持对教师多条教育经历的存档管理。教师可根据自身实际情况，灵活添加不同阶段的教育经历信息，包括但不限于第一学历、最高学历等。确保教育经历信息的动态管理与准确呈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教育经历详细信息记录功能：系统所记录的教育经历信息应全面且详细，包含但不限于受教育起止时间、学校名称、所学专业、学习方式、获得的学历及学位、学位类型（如学术学位、专业学位）以及学校层次等多方面内容，为全面了解教师的教育背景提供有力支持。</w:t>
            </w:r>
          </w:p>
          <w:p>
            <w:pPr>
              <w:pStyle w:val="null3"/>
              <w:jc w:val="both"/>
              <w:outlineLvl w:val="3"/>
            </w:pPr>
            <w:r>
              <w:rPr>
                <w:rFonts w:ascii="仿宋_GB2312" w:hAnsi="仿宋_GB2312" w:cs="仿宋_GB2312" w:eastAsia="仿宋_GB2312"/>
                <w:sz w:val="20"/>
                <w:b/>
              </w:rPr>
              <w:t>3.</w:t>
            </w:r>
            <w:r>
              <w:rPr>
                <w:rFonts w:ascii="仿宋_GB2312" w:hAnsi="仿宋_GB2312" w:cs="仿宋_GB2312" w:eastAsia="仿宋_GB2312"/>
                <w:sz w:val="20"/>
                <w:b/>
              </w:rPr>
              <w:t>工作经历管理：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教师自主更新工作经历及审核归档功能：系统应支持支持教师自主更新工作经历的功能模块。教师在工作经历管理界面，更新工作经历并上传相关证明材料。教师提交更新申请后，管理员可进行审核管理。对于审核通过的工作经历，系统应自动将其归入教师的成长档案，确保成长档案能够实时、准确地记录教师的职业发展轨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工作经历条数与用人形式无限制要求：系统应满足教师录入多条工作经历的需求，不设置工作经历条数的上限，以充分适应教师可能存在的多元化职业发展路径。</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工作经历信息详细要求：教师录入的工作经历信息应包含但不限于关键内容：工作起止时间、工作单位名称、职务信息、用人形式等，通过完整记录这些信息，为学校全面了解教师的职业背景提供有力支持。</w:t>
            </w:r>
          </w:p>
          <w:p>
            <w:pPr>
              <w:pStyle w:val="null3"/>
              <w:jc w:val="left"/>
            </w:pPr>
            <w:r>
              <w:rPr>
                <w:rFonts w:ascii="仿宋_GB2312" w:hAnsi="仿宋_GB2312" w:cs="仿宋_GB2312" w:eastAsia="仿宋_GB2312"/>
                <w:sz w:val="20"/>
                <w:b/>
              </w:rPr>
              <w:t>4.岗位薪级管理：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系统应严格遵循岗位薪级信息管理的权限分配原则，仅允许管理员对岗位薪级信息进行维护操作，包括但不限于岗位薪级的设定、调整、删除等。</w:t>
            </w:r>
            <w:r>
              <w:rPr>
                <w:rFonts w:ascii="仿宋_GB2312" w:hAnsi="仿宋_GB2312" w:cs="仿宋_GB2312" w:eastAsia="仿宋_GB2312"/>
                <w:sz w:val="20"/>
                <w:b/>
              </w:rPr>
              <w:t>（需提供现场真实系统演示）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为确保岗位薪级信息变更的可追溯性和合规性，每当岗位薪级发生变动时，系统应自动记录变更的详细信息，包括但不限于变更时间、变更操作人员、变更前后的岗位薪级信息、变更原因等。同时，系统应支持上传并留存岗位薪级变动的证明附件，如岗位调整通知、薪级评定文件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岗位信息维护：系统应支持对岗位核心信息的全面维护。在岗位管理模块中，允许管理员为每个岗位添加主岗和副岗信息，明确岗位的主次关系，便于学校进行岗位分工和管理。系统应记录岗位类别、岗位等级、聘任时间等关键信息。</w:t>
            </w:r>
            <w:r>
              <w:rPr>
                <w:rFonts w:ascii="仿宋_GB2312" w:hAnsi="仿宋_GB2312" w:cs="仿宋_GB2312" w:eastAsia="仿宋_GB2312"/>
                <w:sz w:val="20"/>
                <w:b/>
              </w:rPr>
              <w:t>（需提供现场真实系统演示）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4）薪级信息维护：针对薪级信息，系统应提供详细的维护功能。管理员可维护薪级标准，记录薪级的起始时间，上传与薪级相关的证明附件，如薪级评定依据、薪酬调整文件等。</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rPr>
              <w:t>资质证书管理：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证书分类管理：系统应支持证书的精细化分类管理，包含但不限于教师资格证书、普通话水平证书、技能证书、职称证书等各类与教师专业能力及职业发展紧密相关的证书类型。</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多证书上传与附件管理：针对不同类型的证书，系统应允许教师上传多个证书信息，并支持对每个证书的附件进行全面管理，包括附件的查看、下载、删除及替换等操作。</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教师新增证书与审核归档：系统应支持教师自主新增个人证书，教师提交证书信息及附件后，由管理员进行审核。审核通过的证书，系统应自动将其归入教师的成长档案，确保成长档案的完整性与实时性。</w:t>
            </w:r>
          </w:p>
          <w:p>
            <w:pPr>
              <w:pStyle w:val="null3"/>
              <w:jc w:val="both"/>
              <w:outlineLvl w:val="3"/>
            </w:pPr>
            <w:r>
              <w:rPr>
                <w:rFonts w:ascii="仿宋_GB2312" w:hAnsi="仿宋_GB2312" w:cs="仿宋_GB2312" w:eastAsia="仿宋_GB2312"/>
                <w:sz w:val="20"/>
                <w:b/>
              </w:rPr>
              <w:t>6.</w:t>
            </w:r>
            <w:r>
              <w:rPr>
                <w:rFonts w:ascii="仿宋_GB2312" w:hAnsi="仿宋_GB2312" w:cs="仿宋_GB2312" w:eastAsia="仿宋_GB2312"/>
                <w:sz w:val="20"/>
                <w:b/>
              </w:rPr>
              <w:t>教科研管理：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要求支持分类管理教科研成果，包含论文成果管理、课题成果管理、专著成果管理等。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论文管理支持上传论文封面、目录页、内容页等，支持维护论文发表的期刊、获奖的等级等；课题管理，支持维护课题名称、课题的参与身份、获得的专利等；专著成果管理，支持维护专著名称、参与专著成果的身份、出版社、出版时间、出版号等信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要求支持教师自主添加教科研成果，管理员审核；同类教科研成果支持添加多条。</w:t>
            </w:r>
          </w:p>
          <w:p>
            <w:pPr>
              <w:pStyle w:val="null3"/>
              <w:jc w:val="both"/>
              <w:outlineLvl w:val="3"/>
            </w:pPr>
            <w:r>
              <w:rPr>
                <w:rFonts w:ascii="仿宋_GB2312" w:hAnsi="仿宋_GB2312" w:cs="仿宋_GB2312" w:eastAsia="仿宋_GB2312"/>
                <w:sz w:val="20"/>
                <w:b/>
              </w:rPr>
              <w:t>7.</w:t>
            </w:r>
            <w:r>
              <w:rPr>
                <w:rFonts w:ascii="仿宋_GB2312" w:hAnsi="仿宋_GB2312" w:cs="仿宋_GB2312" w:eastAsia="仿宋_GB2312"/>
                <w:sz w:val="20"/>
                <w:b/>
              </w:rPr>
              <w:t>三级三类管理：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系统应支持管理教师三级三类信息：支持对教师三级三类信息的独立、精准维护，确保每一项信息都能得到准确的记录与更新。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满足学校在教师专业发展、职称评定、岗位管理等环节中对证明材料的严格审核需求，模块还需</w:t>
            </w:r>
            <w:r>
              <w:rPr>
                <w:rFonts w:ascii="仿宋_GB2312" w:hAnsi="仿宋_GB2312" w:cs="仿宋_GB2312" w:eastAsia="仿宋_GB2312"/>
                <w:sz w:val="20"/>
              </w:rPr>
              <w:t>具有</w:t>
            </w:r>
            <w:r>
              <w:rPr>
                <w:rFonts w:ascii="仿宋_GB2312" w:hAnsi="仿宋_GB2312" w:cs="仿宋_GB2312" w:eastAsia="仿宋_GB2312"/>
                <w:sz w:val="20"/>
              </w:rPr>
              <w:t>附件上传与管理功能。支持上传多种格式的附件，包括但不限于职称证书、荣誉证书、科研成果证明、教学成果材料、培训证书等与三级三类认定紧密相关的文件。支持批量上传，上传后的附件应与教师的三级三类信息紧密关联，实现一站式管理。</w:t>
            </w:r>
            <w:r>
              <w:rPr>
                <w:rFonts w:ascii="仿宋_GB2312" w:hAnsi="仿宋_GB2312" w:cs="仿宋_GB2312" w:eastAsia="仿宋_GB2312"/>
                <w:sz w:val="20"/>
                <w:b/>
              </w:rPr>
              <w:t>（需提供现场真实系统演示）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系统应支持教师在信息详情页面查看、下载附件，并具备附件删除、替换等操作权限，确保附件信息的及时更新与准确无误。</w:t>
            </w:r>
          </w:p>
          <w:p>
            <w:pPr>
              <w:pStyle w:val="null3"/>
              <w:jc w:val="both"/>
              <w:outlineLvl w:val="3"/>
            </w:pPr>
            <w:r>
              <w:rPr>
                <w:rFonts w:ascii="仿宋_GB2312" w:hAnsi="仿宋_GB2312" w:cs="仿宋_GB2312" w:eastAsia="仿宋_GB2312"/>
                <w:sz w:val="20"/>
                <w:b/>
              </w:rPr>
              <w:t>8.</w:t>
            </w:r>
            <w:r>
              <w:rPr>
                <w:rFonts w:ascii="仿宋_GB2312" w:hAnsi="仿宋_GB2312" w:cs="仿宋_GB2312" w:eastAsia="仿宋_GB2312"/>
                <w:sz w:val="20"/>
                <w:b/>
              </w:rPr>
              <w:t>荣誉奖项管理：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荣誉奖项分类管理：系统应支持教师荣誉奖项的分类管理功能，需明确划分并支持管理本人荣誉、本人获奖、指导学生的获奖等不同类别。对于每一类荣誉奖项，应提供详细的信息录入字段，如荣誉</w:t>
            </w:r>
            <w:r>
              <w:rPr>
                <w:rFonts w:ascii="仿宋_GB2312" w:hAnsi="仿宋_GB2312" w:cs="仿宋_GB2312" w:eastAsia="仿宋_GB2312"/>
                <w:sz w:val="20"/>
              </w:rPr>
              <w:t>/奖项名称、颁发机构、获奖时间、荣誉/奖项级别、简要描述等，确保荣誉奖项信息记录完整、准确。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重点教师身份信息维护：系统应支持对教师是否为骨干教师、是否为特级教师等重点身份信息进行维护。系统应提供便捷的查询功能，方便用户根据重点教师身份信息筛选和查看教师列表。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教师自主添加荣誉奖项与审核归档：系统应赋予教师自主添加荣誉奖项的权限。管理员对教师提交的荣誉奖项信息进行审核，审核通过后，系统自动将该荣誉奖项信息及附件归入教师的成长档案，保证成长档案的动态更新与完整性。</w:t>
            </w:r>
          </w:p>
          <w:p>
            <w:pPr>
              <w:pStyle w:val="null3"/>
              <w:jc w:val="both"/>
              <w:outlineLvl w:val="3"/>
            </w:pPr>
            <w:r>
              <w:rPr>
                <w:rFonts w:ascii="仿宋_GB2312" w:hAnsi="仿宋_GB2312" w:cs="仿宋_GB2312" w:eastAsia="仿宋_GB2312"/>
                <w:sz w:val="20"/>
                <w:b/>
              </w:rPr>
              <w:t>9.</w:t>
            </w:r>
            <w:r>
              <w:rPr>
                <w:rFonts w:ascii="仿宋_GB2312" w:hAnsi="仿宋_GB2312" w:cs="仿宋_GB2312" w:eastAsia="仿宋_GB2312"/>
                <w:sz w:val="20"/>
                <w:b/>
              </w:rPr>
              <w:t>培训学习管理：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教师培训分类管理与学时学分统计：系统应支持对教师各项培训进行分类管理的功能，依据培训性质、培训方式、培训层级等多维度标准，将培训信息归类。对于每一类培训，统计不同类型培训的学时与学分。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要求与教师发展中心培训数据对接：系统能够自动从教师发展中心获取教师的培训记录、培训时长、学分等关键信息，并将其整合至本系统教师个人培训档案中。对接过程中，应确保数据传输的安全性、准确性和完整性，避免数据丢失或错误。通过数据对接，实现培训信息的共享与协同管理，提高学校教师培训管理工作的效率和质量。</w:t>
            </w:r>
          </w:p>
          <w:p>
            <w:pPr>
              <w:pStyle w:val="null3"/>
              <w:jc w:val="both"/>
              <w:outlineLvl w:val="3"/>
            </w:pPr>
            <w:r>
              <w:rPr>
                <w:rFonts w:ascii="仿宋_GB2312" w:hAnsi="仿宋_GB2312" w:cs="仿宋_GB2312" w:eastAsia="仿宋_GB2312"/>
                <w:sz w:val="20"/>
                <w:b/>
              </w:rPr>
              <w:t>10.</w:t>
            </w:r>
            <w:r>
              <w:rPr>
                <w:rFonts w:ascii="仿宋_GB2312" w:hAnsi="仿宋_GB2312" w:cs="仿宋_GB2312" w:eastAsia="仿宋_GB2312"/>
                <w:sz w:val="20"/>
                <w:b/>
              </w:rPr>
              <w:t>拓展辅助信息管理：</w:t>
            </w:r>
          </w:p>
          <w:p>
            <w:pPr>
              <w:pStyle w:val="null3"/>
              <w:jc w:val="left"/>
            </w:pPr>
            <w:r>
              <w:rPr>
                <w:rFonts w:ascii="仿宋_GB2312" w:hAnsi="仿宋_GB2312" w:cs="仿宋_GB2312" w:eastAsia="仿宋_GB2312"/>
                <w:sz w:val="20"/>
              </w:rPr>
              <w:t>拓展信息要求支持根据国家教育部规定的教师相关信息进行维护管理，包含且不限于教师的工龄、法定退休时间、是否属于免费（公费）师范生、是否受过特教专业培养培训、是否有特殊教育从业证书、是否心理健康教育教师、是否为校园足球教师等信息。</w:t>
            </w:r>
          </w:p>
          <w:p>
            <w:pPr>
              <w:pStyle w:val="null3"/>
              <w:jc w:val="both"/>
              <w:outlineLvl w:val="3"/>
            </w:pPr>
            <w:r>
              <w:rPr>
                <w:rFonts w:ascii="仿宋_GB2312" w:hAnsi="仿宋_GB2312" w:cs="仿宋_GB2312" w:eastAsia="仿宋_GB2312"/>
                <w:sz w:val="20"/>
                <w:b/>
              </w:rPr>
              <w:t>11.</w:t>
            </w:r>
            <w:r>
              <w:rPr>
                <w:rFonts w:ascii="仿宋_GB2312" w:hAnsi="仿宋_GB2312" w:cs="仿宋_GB2312" w:eastAsia="仿宋_GB2312"/>
                <w:sz w:val="20"/>
                <w:b/>
              </w:rPr>
              <w:t>非在编教师管理：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系统应支持对非在编教师的管理功能，以满足学校在人员信息管理上的灵活性与安全性需求。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非在编教师支持单独管理，针对有权限的用户可对其进行管理操作、统计分析。</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非在编教师的信息维护字段，应与在在编教师一致，以此保证信息管理的规范性与公平性，确保学校对全体教师信息的管理统一有序。</w:t>
            </w:r>
          </w:p>
          <w:p>
            <w:pPr>
              <w:pStyle w:val="null3"/>
              <w:jc w:val="both"/>
              <w:outlineLvl w:val="3"/>
            </w:pPr>
            <w:r>
              <w:rPr>
                <w:rFonts w:ascii="仿宋_GB2312" w:hAnsi="仿宋_GB2312" w:cs="仿宋_GB2312" w:eastAsia="仿宋_GB2312"/>
                <w:sz w:val="20"/>
                <w:b/>
              </w:rPr>
              <w:t>12.</w:t>
            </w:r>
            <w:r>
              <w:rPr>
                <w:rFonts w:ascii="仿宋_GB2312" w:hAnsi="仿宋_GB2312" w:cs="仿宋_GB2312" w:eastAsia="仿宋_GB2312"/>
                <w:sz w:val="20"/>
                <w:b/>
              </w:rPr>
              <w:t>档案导出：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系统应支持导出功能，支持生成并导出学校定制的</w:t>
            </w:r>
            <w:r>
              <w:rPr>
                <w:rFonts w:ascii="仿宋_GB2312" w:hAnsi="仿宋_GB2312" w:cs="仿宋_GB2312" w:eastAsia="仿宋_GB2312"/>
                <w:sz w:val="20"/>
              </w:rPr>
              <w:t>Word 版本教师档案，以满足学校在教师档案管理、资料归档、信息交流等多方面的需求。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导出记录与审计：系统应记录每一次的导出操作，包括导出时间、导出人员、导出的教师信息范围等，形成详细的导出记录。</w:t>
            </w:r>
          </w:p>
          <w:p>
            <w:pPr>
              <w:pStyle w:val="null3"/>
              <w:jc w:val="both"/>
              <w:outlineLvl w:val="3"/>
            </w:pPr>
            <w:r>
              <w:rPr>
                <w:rFonts w:ascii="仿宋_GB2312" w:hAnsi="仿宋_GB2312" w:cs="仿宋_GB2312" w:eastAsia="仿宋_GB2312"/>
                <w:sz w:val="20"/>
                <w:b/>
              </w:rPr>
              <w:t>13.</w:t>
            </w:r>
            <w:r>
              <w:rPr>
                <w:rFonts w:ascii="仿宋_GB2312" w:hAnsi="仿宋_GB2312" w:cs="仿宋_GB2312" w:eastAsia="仿宋_GB2312"/>
                <w:sz w:val="20"/>
                <w:b/>
              </w:rPr>
              <w:t>审核管理：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系统应支持成长档案审核变动统一管理功能，以满足学校高效、精准的人员信息管理需求。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系统应支持批量处理档案变动申请，通过智能化、流程化的操作方式，显著提升管理员处理档案变动事务的效率，确保档案信息变更的及时性与准确性。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3）移动端管理：支持管理员在移动端处理教师发起的信息变更。</w:t>
            </w:r>
          </w:p>
          <w:p>
            <w:pPr>
              <w:pStyle w:val="null3"/>
              <w:jc w:val="left"/>
              <w:outlineLvl w:val="2"/>
            </w:pPr>
            <w:r>
              <w:rPr>
                <w:rFonts w:ascii="仿宋_GB2312" w:hAnsi="仿宋_GB2312" w:cs="仿宋_GB2312" w:eastAsia="仿宋_GB2312"/>
                <w:sz w:val="20"/>
                <w:b/>
              </w:rPr>
              <w:t>（二）</w:t>
            </w:r>
            <w:r>
              <w:rPr>
                <w:rFonts w:ascii="仿宋_GB2312" w:hAnsi="仿宋_GB2312" w:cs="仿宋_GB2312" w:eastAsia="仿宋_GB2312"/>
                <w:sz w:val="20"/>
                <w:b/>
              </w:rPr>
              <w:t>教师</w:t>
            </w:r>
            <w:r>
              <w:rPr>
                <w:rFonts w:ascii="仿宋_GB2312" w:hAnsi="仿宋_GB2312" w:cs="仿宋_GB2312" w:eastAsia="仿宋_GB2312"/>
                <w:sz w:val="20"/>
                <w:b/>
              </w:rPr>
              <w:t>岗位</w:t>
            </w:r>
            <w:r>
              <w:rPr>
                <w:rFonts w:ascii="仿宋_GB2312" w:hAnsi="仿宋_GB2312" w:cs="仿宋_GB2312" w:eastAsia="仿宋_GB2312"/>
                <w:sz w:val="20"/>
                <w:b/>
              </w:rPr>
              <w:t>管理</w:t>
            </w:r>
          </w:p>
          <w:p>
            <w:pPr>
              <w:pStyle w:val="null3"/>
              <w:jc w:val="both"/>
              <w:outlineLvl w:val="3"/>
            </w:pPr>
            <w:r>
              <w:rPr>
                <w:rFonts w:ascii="仿宋_GB2312" w:hAnsi="仿宋_GB2312" w:cs="仿宋_GB2312" w:eastAsia="仿宋_GB2312"/>
                <w:sz w:val="20"/>
                <w:b/>
              </w:rPr>
              <w:t>1．</w:t>
            </w:r>
            <w:r>
              <w:rPr>
                <w:rFonts w:ascii="仿宋_GB2312" w:hAnsi="仿宋_GB2312" w:cs="仿宋_GB2312" w:eastAsia="仿宋_GB2312"/>
                <w:sz w:val="20"/>
                <w:b/>
              </w:rPr>
              <w:t>离岗管理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离岗类型设置：要求能够根据学校管理要求和实际业务需要设置不同离岗类型，能够根据离岗类型更新教职工基本信息中的在职状态，保障数据的准确性与及时性。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教职工离岗管理：要求能够对教职工离岗进行登记与维护。管理员可直接添加离岗人员，自动带出离岗人员基本信息，支持单个添加、批量添加离岗人员，选择离岗类型、离岗去向、登记离岗日期、返岗日期、及相关信息并同步教职工基本信息；支持管理人员在线查询、导出、编辑离岗信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离岗审核管理：要求支持教职工自主发起离岗申请，管理员根据离岗类型、原因、及相关附件审核离岗。审核通过的离岗，能够及时同步教职工在职状态。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离岗信息查询：要求支持离岗类型、离岗日期、返岗日期、教职工姓名、离岗去向等进行信息查询。</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5）移动端管理：要求支持教师在移动端发起离岗管理，同时管理员支持在移动端进行审核处理。</w:t>
            </w:r>
          </w:p>
          <w:p>
            <w:pPr>
              <w:pStyle w:val="null3"/>
              <w:jc w:val="both"/>
              <w:outlineLvl w:val="3"/>
            </w:pPr>
            <w:r>
              <w:rPr>
                <w:rFonts w:ascii="仿宋_GB2312" w:hAnsi="仿宋_GB2312" w:cs="仿宋_GB2312" w:eastAsia="仿宋_GB2312"/>
                <w:sz w:val="20"/>
                <w:b/>
              </w:rPr>
              <w:t>2．</w:t>
            </w:r>
            <w:r>
              <w:rPr>
                <w:rFonts w:ascii="仿宋_GB2312" w:hAnsi="仿宋_GB2312" w:cs="仿宋_GB2312" w:eastAsia="仿宋_GB2312"/>
                <w:sz w:val="20"/>
                <w:b/>
              </w:rPr>
              <w:t>离退休管理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离退休信息登记维护：要求支持管理员在线添加离退休人员，并支持对离退休记录进行导出、查询等；新增离校人员时支持快速检索校内教职工并填写离校日期、离校原因、离校去向、佐证材料等信息，新增后的离校人员自动同步教职工基本信息当前状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离退休审核管理：要求支持教职工自主发起离退休申请，管理员根据离退休类型、去向及附件审核。审核通过的人员，能够及时同步档案系统。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离校信息查询：要求支持给管理教师提供在线查询入口，支持通过姓名、类型、离校去向等字段进行查询，支持查看离校人员离校信息详情。</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4）移动端管理：要求支持教师在移动端发起离岗管理，同时管理员支持在移动端进行审核处理。</w:t>
            </w:r>
          </w:p>
          <w:p>
            <w:pPr>
              <w:pStyle w:val="null3"/>
              <w:jc w:val="left"/>
              <w:outlineLvl w:val="2"/>
            </w:pPr>
            <w:r>
              <w:rPr>
                <w:rFonts w:ascii="仿宋_GB2312" w:hAnsi="仿宋_GB2312" w:cs="仿宋_GB2312" w:eastAsia="仿宋_GB2312"/>
                <w:sz w:val="20"/>
                <w:b/>
              </w:rPr>
              <w:t>3．</w:t>
            </w:r>
            <w:r>
              <w:rPr>
                <w:rFonts w:ascii="仿宋_GB2312" w:hAnsi="仿宋_GB2312" w:cs="仿宋_GB2312" w:eastAsia="仿宋_GB2312"/>
                <w:sz w:val="20"/>
                <w:b/>
              </w:rPr>
              <w:t>教师发展培训</w:t>
            </w:r>
          </w:p>
          <w:p>
            <w:pPr>
              <w:pStyle w:val="null3"/>
              <w:jc w:val="both"/>
              <w:outlineLvl w:val="3"/>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培训通知管理</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系统应支持管理员发布上级下发的培训通知，内容至少包含：培训主题、培训时间、培训方式、培训地点</w:t>
            </w:r>
            <w:r>
              <w:rPr>
                <w:rFonts w:ascii="仿宋_GB2312" w:hAnsi="仿宋_GB2312" w:cs="仿宋_GB2312" w:eastAsia="仿宋_GB2312"/>
                <w:sz w:val="20"/>
              </w:rPr>
              <w:t>/学习平台、培训内容概要、培训对象要求、培训费用、培训考核方式、培训累计的学分、时长、计划人数，通知支持上传上级部门的培训要求附件等详细内容。</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系统应支持教师发展中心管理员对全校的培训通知进行编辑和删除操作</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系统应支持教师发展中心管理员查阅通知被传阅的状态反馈</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系统应支持在下发培训通知时，同步下发培训报名表</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5）移动端管理：支持教师在移动端接收并查看培训通知及培训详情。</w:t>
            </w:r>
          </w:p>
          <w:p>
            <w:pPr>
              <w:pStyle w:val="null3"/>
              <w:jc w:val="both"/>
              <w:outlineLvl w:val="3"/>
            </w:pPr>
            <w:r>
              <w:rPr>
                <w:rFonts w:ascii="仿宋_GB2312" w:hAnsi="仿宋_GB2312" w:cs="仿宋_GB2312" w:eastAsia="仿宋_GB2312"/>
                <w:sz w:val="20"/>
                <w:b/>
              </w:rPr>
              <w:t>2．</w:t>
            </w:r>
            <w:r>
              <w:rPr>
                <w:rFonts w:ascii="仿宋_GB2312" w:hAnsi="仿宋_GB2312" w:cs="仿宋_GB2312" w:eastAsia="仿宋_GB2312"/>
                <w:sz w:val="20"/>
                <w:b/>
              </w:rPr>
              <w:t>培训报名管理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系统应教职工在收到培训通知后，可通过系统进行在线报名。系统应支持一键带出教职工的基本信息，如姓名、部门、联系方式、职称、教龄等，并能够根据培训对象要求对报名人员进行资格审核。</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系统应允许教师在报名截止前修改报名信息，系统应记录修改痕迹，包括修改时间、修改内容等。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系统应系统支持部门管理者一键选中部门员工实现批量报名功能。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系统应支持教师在报名时上传个人报名表；同时支持部门代教师上传报名表</w:t>
            </w:r>
            <w:r>
              <w:rPr>
                <w:rFonts w:ascii="仿宋_GB2312" w:hAnsi="仿宋_GB2312" w:cs="仿宋_GB2312" w:eastAsia="仿宋_GB2312"/>
                <w:sz w:val="20"/>
              </w:rPr>
              <w:t>。</w:t>
            </w:r>
          </w:p>
          <w:p>
            <w:pPr>
              <w:pStyle w:val="null3"/>
              <w:jc w:val="both"/>
              <w:outlineLvl w:val="3"/>
            </w:pPr>
            <w:r>
              <w:rPr>
                <w:rFonts w:ascii="仿宋_GB2312" w:hAnsi="仿宋_GB2312" w:cs="仿宋_GB2312" w:eastAsia="仿宋_GB2312"/>
                <w:sz w:val="20"/>
                <w:b/>
              </w:rPr>
              <w:t>3．</w:t>
            </w:r>
            <w:r>
              <w:rPr>
                <w:rFonts w:ascii="仿宋_GB2312" w:hAnsi="仿宋_GB2312" w:cs="仿宋_GB2312" w:eastAsia="仿宋_GB2312"/>
                <w:sz w:val="20"/>
                <w:b/>
              </w:rPr>
              <w:t>培训签到管理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系统应支持线上签到方式，包含但不限于签到按钮、扫描二维码等方式进行签到。签到信息应实时记录，包括签到时间、签到人员、签到地点等。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系统应支持设置签到时间范围，例如在培训开始前</w:t>
            </w:r>
            <w:r>
              <w:rPr>
                <w:rFonts w:ascii="仿宋_GB2312" w:hAnsi="仿宋_GB2312" w:cs="仿宋_GB2312" w:eastAsia="仿宋_GB2312"/>
                <w:sz w:val="20"/>
              </w:rPr>
              <w:t>30分钟至培训开始后15分钟内可进行签到，超出时间范围则视为迟到或未签到。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系统应支持签到统计功能，实时统计培训签到情况，生成签到报表，包括应到人数、实到人数、未到人数、迟到人数、早退人数等。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系统应提供签到数据的可视化展示，如柱状图、饼图等，方便管理者直观了解培训出勤情况</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系统应支持导出签到表，导出形式支持多种文件格式，方便进行存档和汇报。</w:t>
            </w:r>
          </w:p>
          <w:p>
            <w:pPr>
              <w:pStyle w:val="null3"/>
              <w:jc w:val="both"/>
              <w:outlineLvl w:val="3"/>
            </w:pPr>
            <w:r>
              <w:rPr>
                <w:rFonts w:ascii="仿宋_GB2312" w:hAnsi="仿宋_GB2312" w:cs="仿宋_GB2312" w:eastAsia="仿宋_GB2312"/>
                <w:sz w:val="20"/>
                <w:b/>
              </w:rPr>
              <w:t>4．</w:t>
            </w:r>
            <w:r>
              <w:rPr>
                <w:rFonts w:ascii="仿宋_GB2312" w:hAnsi="仿宋_GB2312" w:cs="仿宋_GB2312" w:eastAsia="仿宋_GB2312"/>
                <w:sz w:val="20"/>
                <w:b/>
              </w:rPr>
              <w:t>培训反馈管理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根据上级培训反馈，要求支持教师上传在不同平台及机构颁发的培训证书。证书应包含员工姓名、培训主题、培训时间、证书编号、颁发单位、证书有效期等信息，也支持培训证书的上传。</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系统应支持将教师参与的培训同步至教师成长档案中存储归类。</w:t>
            </w:r>
          </w:p>
          <w:p>
            <w:pPr>
              <w:pStyle w:val="null3"/>
              <w:jc w:val="both"/>
              <w:outlineLvl w:val="3"/>
            </w:pPr>
            <w:r>
              <w:rPr>
                <w:rFonts w:ascii="仿宋_GB2312" w:hAnsi="仿宋_GB2312" w:cs="仿宋_GB2312" w:eastAsia="仿宋_GB2312"/>
                <w:sz w:val="20"/>
                <w:b/>
              </w:rPr>
              <w:t>5．</w:t>
            </w:r>
            <w:r>
              <w:rPr>
                <w:rFonts w:ascii="仿宋_GB2312" w:hAnsi="仿宋_GB2312" w:cs="仿宋_GB2312" w:eastAsia="仿宋_GB2312"/>
                <w:sz w:val="20"/>
                <w:b/>
              </w:rPr>
              <w:t>培训统计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系统应支持统计全校范围内的培训次数，包括累计培训次数、不同级别培训次数等</w:t>
            </w:r>
            <w:r>
              <w:rPr>
                <w:rFonts w:ascii="仿宋_GB2312" w:hAnsi="仿宋_GB2312" w:cs="仿宋_GB2312" w:eastAsia="仿宋_GB2312"/>
                <w:sz w:val="20"/>
              </w:rPr>
              <w:t>。</w:t>
            </w:r>
            <w:r>
              <w:rPr>
                <w:rFonts w:ascii="仿宋_GB2312" w:hAnsi="仿宋_GB2312" w:cs="仿宋_GB2312" w:eastAsia="仿宋_GB2312"/>
                <w:sz w:val="20"/>
                <w:b/>
              </w:rPr>
              <w:t>（需提供现场真实系统演示）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系统应支持统计所有教师的参与情况，包括累计参与人</w:t>
            </w:r>
            <w:r>
              <w:rPr>
                <w:rFonts w:ascii="仿宋_GB2312" w:hAnsi="仿宋_GB2312" w:cs="仿宋_GB2312" w:eastAsia="仿宋_GB2312"/>
                <w:sz w:val="20"/>
              </w:rPr>
              <w:t>/次、累计参与用户数、累计参与学时、累计获得学分、平均参与学时、平均参与人次等</w:t>
            </w:r>
            <w:r>
              <w:rPr>
                <w:rFonts w:ascii="仿宋_GB2312" w:hAnsi="仿宋_GB2312" w:cs="仿宋_GB2312" w:eastAsia="仿宋_GB2312"/>
                <w:sz w:val="20"/>
              </w:rPr>
              <w:t>。</w:t>
            </w:r>
            <w:r>
              <w:rPr>
                <w:rFonts w:ascii="仿宋_GB2312" w:hAnsi="仿宋_GB2312" w:cs="仿宋_GB2312" w:eastAsia="仿宋_GB2312"/>
                <w:sz w:val="20"/>
                <w:b/>
              </w:rPr>
              <w:t>（需提供现场真实系统演示）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系统应支持统计以用户为单位的详细培训情况，以表格的形式展示，支持下载和导出</w:t>
            </w:r>
            <w:r>
              <w:rPr>
                <w:rFonts w:ascii="仿宋_GB2312" w:hAnsi="仿宋_GB2312" w:cs="仿宋_GB2312" w:eastAsia="仿宋_GB2312"/>
                <w:sz w:val="20"/>
              </w:rPr>
              <w:t>。</w:t>
            </w:r>
          </w:p>
          <w:p>
            <w:pPr>
              <w:pStyle w:val="null3"/>
              <w:jc w:val="left"/>
              <w:outlineLvl w:val="2"/>
            </w:pPr>
            <w:r>
              <w:rPr>
                <w:rFonts w:ascii="仿宋_GB2312" w:hAnsi="仿宋_GB2312" w:cs="仿宋_GB2312" w:eastAsia="仿宋_GB2312"/>
                <w:sz w:val="20"/>
                <w:b/>
              </w:rPr>
              <w:t>4．</w:t>
            </w:r>
            <w:r>
              <w:rPr>
                <w:rFonts w:ascii="仿宋_GB2312" w:hAnsi="仿宋_GB2312" w:cs="仿宋_GB2312" w:eastAsia="仿宋_GB2312"/>
                <w:sz w:val="20"/>
                <w:b/>
              </w:rPr>
              <w:t>大数据分析</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校园教师概况分析：基于教师成长档案数据，从教师年龄、性别、职称、学历等不同维度进行统计分析校园教师整体概况</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对比分析：支持教师之间的横向对比分析，按照学科、职称、教龄等维度对教师进行分组，对比不同组别教师在各项指标上的差异，发现优秀教师的典型特征和成功经验。能够生成对比分析报表和可视化图表，如柱状图、折线图、雷达图等，方便管理者直观了解教师队伍的整体情况。</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提供可视化大屏页面，动态展示统计分析结果，便于学校管理层和相关部门快速把握教师的整体情况。</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自合同签订之日起，供应商应在合同签订后45日历日内，完成所有系统部署实施。</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最终合格验收完成后，乙方提交付款申请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1.中标人未按合同要求提供服务或服务质量不能满足技术要求，且在规定时间内未使采购人满意的，采购人有权终止合同并对其违约行为进行追究。具体按《中华人民共和国民法典》中的相关条款执行。 2.任何一方若违反本合同其他约定，致使本合同无法履行，违约方应向守约方赔偿实际损失。 3.如因中标人工作人员在履行职务过程中的疏忽、失职、过错等故意或者过失原因给甲方造成损失或侵害，包括但不限于对采购人造成财产损失、由此而导致的采购人对任何第三方的法律责任等，中标人对此均应承担全部的赔偿责任并负责妥善处理。 4.本合同约定的损失，包括但不限于直接或间接的经济损失、律师费、诉讼费、保全费、鉴定费等损失。 5.本合同约定的违约情形独立存在，可叠加适用。中标人按照合同约定应当向甲方支付的违约金，中标人同意采购人从应付未付款中直接予以扣除。 6.因执行本合同所发生的或与本合同有关的一切争议,双方应通过友好协商解决。如果协商开始后六十（60）天还不能解决，双方可依以下一种方式解决： （1）双方达成仲裁协议，向约定的仲裁委员会申请仲裁。（2）向有管辖权的人民法院起诉。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1.付款要求：在付款前，中标人必须开具全额增值税专用发票给采购人。 1.中标人在中标结果发布后3个工作日内向代理机构提交纸质版投标文件以便于存档，响应文件正本1份，副本2份，电子版文件2份（以U盘为载体，电子版内容包括Word版本、签字盖章扫描后的PDF版本投标文件）。纸质响应文件均须A4纸打印，分别各自装订成册并编制目录和页码。 2.线下递交响应文件地点： 西安市雁塔区科技二路71号竹园·天寰国际1706室。 3.如投标文件中融资相关内容与新政策要求有出入，按照最新要求执行。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提供自2024年6月1日以来已缴存的任意1个月的社会保障资金缴存单据或社保机构开具的社会保险参保缴费情况证明；依法不需要缴纳社会保障资金的投标人应提供相关证明文件。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提供自2024年6月1日以来已缴纳的任意1个月的依法缴纳税收的相关凭据(时间以税款所属日期为准)，凭据应有税务机关或代收机关的公章或业务专用章；依法免税或无须缴纳税收的投标人，应提供相应证明文件。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提供具有履行合同所必需的设备和专业技术能力的书面承诺，加盖投标人公章。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提供参加政府采购活动前三年内在经营活动中没有重大违法记录的书面声明，加盖投标人公章。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只能有一个有效报价，不得提交选择性报价，且投标报价不超过采购预算金额或最高限价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项目理解与重难点分析</w:t>
            </w:r>
          </w:p>
        </w:tc>
        <w:tc>
          <w:tcPr>
            <w:tcW w:type="dxa" w:w="2492"/>
          </w:tcPr>
          <w:p>
            <w:pPr>
              <w:pStyle w:val="null3"/>
            </w:pPr>
            <w:r>
              <w:rPr>
                <w:rFonts w:ascii="仿宋_GB2312" w:hAnsi="仿宋_GB2312" w:cs="仿宋_GB2312" w:eastAsia="仿宋_GB2312"/>
              </w:rPr>
              <w:t>投标人对本项目的项目理解与重难点分析（包括但不限于本次项目工作的①服务目标、②服务内容、③服务重点、④服务难点）等进行描述。 以上内容完整、不存在瑕疵，得8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投标人对本项目的①项目目标、②工作流程、③服务能力、④进度计划表、⑤相应的进度保障措施等进行描述。 以上内容完整、不存在瑕疵，得10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重要技术条款的响应程度</w:t>
            </w:r>
          </w:p>
        </w:tc>
        <w:tc>
          <w:tcPr>
            <w:tcW w:type="dxa" w:w="2492"/>
          </w:tcPr>
          <w:p>
            <w:pPr>
              <w:pStyle w:val="null3"/>
            </w:pPr>
            <w:r>
              <w:rPr>
                <w:rFonts w:ascii="仿宋_GB2312" w:hAnsi="仿宋_GB2312" w:cs="仿宋_GB2312" w:eastAsia="仿宋_GB2312"/>
              </w:rPr>
              <w:t>投标人的技术指标满足或优于招标文件要求，完全满足技术参数要求，得20分。 若任意一项标注“▲”号的技术参数不满足招标文件要求，每负偏离一项扣1分（未按文件要求提供与参数相对应的证明材料视为该项负偏离，按负偏离扣除相应分值）；其他未标注的技术参数每负偏离一项扣0.5分，扣完为止。 备注：提供虚假参数及证明文件者，取消投标资格，中标后取消中标资格。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项目质量保证</w:t>
            </w:r>
          </w:p>
        </w:tc>
        <w:tc>
          <w:tcPr>
            <w:tcW w:type="dxa" w:w="2492"/>
          </w:tcPr>
          <w:p>
            <w:pPr>
              <w:pStyle w:val="null3"/>
            </w:pPr>
            <w:r>
              <w:rPr>
                <w:rFonts w:ascii="仿宋_GB2312" w:hAnsi="仿宋_GB2312" w:cs="仿宋_GB2312" w:eastAsia="仿宋_GB2312"/>
              </w:rPr>
              <w:t>针对本项目内容提出适用于本项目的质量保障方案，方案包括：①质量保证计划；②供货质量保障措施；③质量保障制度； 以上内容完整、不存在瑕疵，得6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针对本项目内容提出适用于本项目的安装调试方案，方案包括：①安装、调试方案；②验收计划。 以上内容完整、不存在瑕疵，得6分；每缺一项扣3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针对本项目内容提出适用于本项目的售后服务方案，方案包括：①免费质保范围及售后响应时间、②售后服务点安排、③售后服务方式及售后服务体系；④售后服务人员结构。 以上内容完整、不存在瑕疵，得12分；每缺一项扣3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针对本项目提供人员培训方案（包括但不限于本次项目工作的①培训计划、②培训方法、③培训内容、④培训人员安排）。 以上内容完整、不存在瑕疵，得8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功能演示</w:t>
            </w:r>
          </w:p>
        </w:tc>
        <w:tc>
          <w:tcPr>
            <w:tcW w:type="dxa" w:w="2492"/>
          </w:tcPr>
          <w:p>
            <w:pPr>
              <w:pStyle w:val="null3"/>
            </w:pPr>
            <w:r>
              <w:rPr>
                <w:rFonts w:ascii="仿宋_GB2312" w:hAnsi="仿宋_GB2312" w:cs="仿宋_GB2312" w:eastAsia="仿宋_GB2312"/>
              </w:rPr>
              <w:t>投标人应按照文件要求现场演示的内容进行系统功能性演示，评标委员会根据各投标人现场演示情况予以赋0-14分。每一项内容完整齐全，与招标文件要求相符，得 1分，每一项内容缺失或与本项目无关，得0分。（现场演示提供为PPT、视频功能演示或图片演示的均视为无效演示，将按照0分计入）。 注：各投标人演示时间共计不得超过30分钟。各投标人需自行准备相关演示所用的设施设备，并且自行考虑相关外部网络链接等问题，如在开标现场因投标人自身问题而造成的演示停滞、无法演示、演示未完成等情况，由投标人自行承担风险。未提供演示或开标现场因投标人自身原因无法演示的，将按照0分计入。</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提供2022年1月1日至今类似业绩，每提供一个得2分，最多得6分。（提供合同关键页复印件并加盖公章）。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