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ED22D">
      <w:pPr>
        <w:pStyle w:val="3"/>
        <w:bidi w:val="0"/>
        <w:rPr>
          <w:rFonts w:hint="eastAsia" w:ascii="宋体" w:hAnsi="宋体" w:eastAsia="宋体" w:cs="宋体"/>
          <w:color w:val="auto"/>
          <w:highlight w:val="none"/>
        </w:rPr>
      </w:pP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条款及格式</w:t>
      </w:r>
    </w:p>
    <w:p w14:paraId="0196FDDD">
      <w:pPr>
        <w:pStyle w:val="9"/>
        <w:bidi w:val="0"/>
        <w:ind w:left="0" w:leftChars="0" w:firstLine="0" w:firstLineChars="0"/>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（仅供参考，最终以实际签订为准）</w:t>
      </w:r>
    </w:p>
    <w:p w14:paraId="26CCA780">
      <w:pPr>
        <w:pStyle w:val="4"/>
        <w:numPr>
          <w:ilvl w:val="0"/>
          <w:numId w:val="0"/>
        </w:numPr>
        <w:bidi w:val="0"/>
        <w:rPr>
          <w:rFonts w:hint="eastAsia"/>
          <w:color w:val="auto"/>
          <w:highlight w:val="none"/>
        </w:rPr>
      </w:pPr>
      <w:r>
        <w:rPr>
          <w:rFonts w:hint="eastAsia" w:ascii="宋体" w:hAnsi="宋体" w:eastAsia="宋体" w:cs="宋体"/>
          <w:b/>
          <w:color w:val="auto"/>
          <w:kern w:val="2"/>
          <w:sz w:val="28"/>
          <w:szCs w:val="24"/>
          <w:highlight w:val="none"/>
          <w:lang w:val="en-US" w:eastAsia="zh-CN" w:bidi="ar-SA"/>
        </w:rPr>
        <w:t>一、</w:t>
      </w:r>
      <w:r>
        <w:rPr>
          <w:rFonts w:hint="eastAsia"/>
          <w:color w:val="auto"/>
          <w:highlight w:val="none"/>
        </w:rPr>
        <w:t>合同条款</w:t>
      </w:r>
    </w:p>
    <w:p w14:paraId="095F8BCF">
      <w:pPr>
        <w:pStyle w:val="9"/>
        <w:numPr>
          <w:ilvl w:val="0"/>
          <w:numId w:val="0"/>
        </w:numPr>
        <w:ind w:firstLine="482" w:firstLineChars="200"/>
        <w:jc w:val="center"/>
        <w:rPr>
          <w:rFonts w:hint="eastAsia"/>
          <w:b/>
          <w:bCs/>
          <w:color w:val="auto"/>
          <w:highlight w:val="none"/>
        </w:rPr>
      </w:pPr>
      <w:r>
        <w:rPr>
          <w:rFonts w:hint="eastAsia"/>
          <w:b/>
          <w:bCs/>
          <w:color w:val="auto"/>
          <w:highlight w:val="none"/>
          <w:lang w:val="en-US" w:eastAsia="zh-CN"/>
        </w:rPr>
        <w:t>采购合同条款</w:t>
      </w:r>
    </w:p>
    <w:p w14:paraId="2ADBBEDA">
      <w:pPr>
        <w:pStyle w:val="5"/>
        <w:shd w:val="clear"/>
        <w:tabs>
          <w:tab w:val="left" w:pos="864"/>
        </w:tabs>
        <w:rPr>
          <w:rFonts w:hint="eastAsia" w:ascii="宋体" w:hAnsi="宋体" w:eastAsia="宋体" w:cs="宋体"/>
          <w:color w:val="auto"/>
          <w:highlight w:val="none"/>
        </w:rPr>
      </w:pPr>
      <w:r>
        <w:rPr>
          <w:rFonts w:hint="eastAsia" w:ascii="宋体" w:hAnsi="宋体" w:eastAsia="宋体" w:cs="宋体"/>
          <w:color w:val="auto"/>
          <w:highlight w:val="none"/>
        </w:rPr>
        <w:t>1.术语定义</w:t>
      </w:r>
    </w:p>
    <w:p w14:paraId="799A928F">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本</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下列术语应解释为：</w:t>
      </w:r>
    </w:p>
    <w:p w14:paraId="3ABD55D0">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1.1“</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”指供需双方依照政府采购程序、按照</w:t>
      </w:r>
      <w:r>
        <w:rPr>
          <w:rFonts w:hint="eastAsia" w:ascii="宋体" w:hAnsi="宋体" w:eastAsia="宋体" w:cs="宋体"/>
          <w:color w:val="auto"/>
          <w:highlight w:val="none"/>
          <w:lang w:eastAsia="zh-CN"/>
        </w:rPr>
        <w:t>招标文件</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投标文件</w:t>
      </w:r>
      <w:r>
        <w:rPr>
          <w:rFonts w:hint="eastAsia" w:ascii="宋体" w:hAnsi="宋体" w:eastAsia="宋体" w:cs="宋体"/>
          <w:color w:val="auto"/>
          <w:highlight w:val="none"/>
        </w:rPr>
        <w:t>确定的事项所达成的协议，包括附件、附录和上述文件所提到的构成</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的所有文件。</w:t>
      </w:r>
    </w:p>
    <w:p w14:paraId="6764C94D">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1.2 “</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价”指根据合同约定供方在正确地完全履行</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义务后需方应支付给供方的价格。</w:t>
      </w:r>
    </w:p>
    <w:p w14:paraId="4FF487AF">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1.3 “服务”指</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服务清单（同</w:t>
      </w:r>
      <w:r>
        <w:rPr>
          <w:rFonts w:hint="eastAsia" w:ascii="宋体" w:hAnsi="宋体" w:eastAsia="宋体" w:cs="宋体"/>
          <w:color w:val="auto"/>
          <w:highlight w:val="none"/>
          <w:lang w:eastAsia="zh-CN"/>
        </w:rPr>
        <w:t>投标文件</w:t>
      </w:r>
      <w:r>
        <w:rPr>
          <w:rFonts w:hint="eastAsia" w:ascii="宋体" w:hAnsi="宋体" w:eastAsia="宋体" w:cs="宋体"/>
          <w:color w:val="auto"/>
          <w:highlight w:val="none"/>
        </w:rPr>
        <w:t>中报价一览表及其附表，下同）所约定的服务内容。</w:t>
      </w:r>
    </w:p>
    <w:p w14:paraId="2F3EE2A9">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1.5 “需方”指项目基本内容及要求中所述取得产品和服务的采购单位。</w:t>
      </w:r>
    </w:p>
    <w:p w14:paraId="117859FE">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1.6 “供方”指项目基本内容及要求中所述提供产品和服务的中标人。</w:t>
      </w:r>
    </w:p>
    <w:p w14:paraId="557096E5">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1.7 “检验”指需方按照</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约定的标准对供方所提供服务进行的检测和查验。</w:t>
      </w:r>
    </w:p>
    <w:p w14:paraId="5EC6B674">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1.8 “验收书”指采购单位或</w:t>
      </w:r>
      <w:r>
        <w:rPr>
          <w:rFonts w:hint="eastAsia" w:cs="宋体"/>
          <w:color w:val="auto"/>
          <w:highlight w:val="none"/>
          <w:lang w:eastAsia="zh-CN"/>
        </w:rPr>
        <w:t>招标代理机构</w:t>
      </w:r>
      <w:r>
        <w:rPr>
          <w:rFonts w:hint="eastAsia" w:ascii="宋体" w:hAnsi="宋体" w:eastAsia="宋体" w:cs="宋体"/>
          <w:color w:val="auto"/>
          <w:highlight w:val="none"/>
        </w:rPr>
        <w:t>根据合同履约验收意见书形成反映采购单位和组织验收机构意见的文件。</w:t>
      </w:r>
    </w:p>
    <w:p w14:paraId="0D7A68F4">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1.9“天”指日历天数（如无特别说明）。</w:t>
      </w:r>
    </w:p>
    <w:p w14:paraId="3A129743">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1.10“第三人”是指本</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双方以外的任何中国境内外的自然人、法人或其它经济组织。</w:t>
      </w:r>
    </w:p>
    <w:p w14:paraId="22E57A53">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1.11“法律、法规”是指由中国各级政府及有关部门制定的法律、行政法规、地方性法规、规章及其它规范性文件的有关规定。</w:t>
      </w:r>
    </w:p>
    <w:p w14:paraId="1BA8CD28">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1.12“</w:t>
      </w:r>
      <w:r>
        <w:rPr>
          <w:rFonts w:hint="eastAsia" w:ascii="宋体" w:hAnsi="宋体" w:eastAsia="宋体" w:cs="宋体"/>
          <w:color w:val="auto"/>
          <w:highlight w:val="none"/>
          <w:lang w:eastAsia="zh-CN"/>
        </w:rPr>
        <w:t>招标文件</w:t>
      </w:r>
      <w:r>
        <w:rPr>
          <w:rFonts w:hint="eastAsia" w:ascii="宋体" w:hAnsi="宋体" w:eastAsia="宋体" w:cs="宋体"/>
          <w:color w:val="auto"/>
          <w:highlight w:val="none"/>
        </w:rPr>
        <w:t>”指</w:t>
      </w:r>
      <w:r>
        <w:rPr>
          <w:rFonts w:hint="eastAsia" w:cs="宋体"/>
          <w:color w:val="auto"/>
          <w:highlight w:val="none"/>
          <w:lang w:eastAsia="zh-CN"/>
        </w:rPr>
        <w:t>招标人</w:t>
      </w:r>
      <w:r>
        <w:rPr>
          <w:rFonts w:hint="eastAsia" w:ascii="宋体" w:hAnsi="宋体" w:eastAsia="宋体" w:cs="宋体"/>
          <w:color w:val="auto"/>
          <w:highlight w:val="none"/>
        </w:rPr>
        <w:t>或</w:t>
      </w:r>
      <w:r>
        <w:rPr>
          <w:rFonts w:hint="eastAsia" w:cs="宋体"/>
          <w:color w:val="auto"/>
          <w:highlight w:val="none"/>
          <w:lang w:eastAsia="zh-CN"/>
        </w:rPr>
        <w:t>招标代理机构</w:t>
      </w:r>
      <w:r>
        <w:rPr>
          <w:rFonts w:hint="eastAsia" w:ascii="宋体" w:hAnsi="宋体" w:eastAsia="宋体" w:cs="宋体"/>
          <w:color w:val="auto"/>
          <w:highlight w:val="none"/>
        </w:rPr>
        <w:t>发布的</w:t>
      </w:r>
      <w:r>
        <w:rPr>
          <w:rFonts w:hint="eastAsia" w:ascii="宋体" w:hAnsi="宋体" w:eastAsia="宋体" w:cs="宋体"/>
          <w:color w:val="auto"/>
          <w:highlight w:val="none"/>
          <w:lang w:eastAsia="zh-CN"/>
        </w:rPr>
        <w:t>招标文件</w:t>
      </w:r>
      <w:r>
        <w:rPr>
          <w:rFonts w:hint="eastAsia" w:ascii="宋体" w:hAnsi="宋体" w:eastAsia="宋体" w:cs="宋体"/>
          <w:color w:val="auto"/>
          <w:highlight w:val="none"/>
        </w:rPr>
        <w:t>。</w:t>
      </w:r>
    </w:p>
    <w:p w14:paraId="1DE940CD">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1.13“</w:t>
      </w:r>
      <w:r>
        <w:rPr>
          <w:rFonts w:hint="eastAsia" w:ascii="宋体" w:hAnsi="宋体" w:eastAsia="宋体" w:cs="宋体"/>
          <w:color w:val="auto"/>
          <w:highlight w:val="none"/>
          <w:lang w:eastAsia="zh-CN"/>
        </w:rPr>
        <w:t>投标文件</w:t>
      </w:r>
      <w:r>
        <w:rPr>
          <w:rFonts w:hint="eastAsia" w:ascii="宋体" w:hAnsi="宋体" w:eastAsia="宋体" w:cs="宋体"/>
          <w:color w:val="auto"/>
          <w:highlight w:val="none"/>
        </w:rPr>
        <w:t>”指供方按照</w:t>
      </w:r>
      <w:r>
        <w:rPr>
          <w:rFonts w:hint="eastAsia" w:cs="宋体"/>
          <w:color w:val="auto"/>
          <w:highlight w:val="none"/>
          <w:lang w:eastAsia="zh-CN"/>
        </w:rPr>
        <w:t>招标代理机构</w:t>
      </w:r>
      <w:r>
        <w:rPr>
          <w:rFonts w:hint="eastAsia" w:ascii="宋体" w:hAnsi="宋体" w:eastAsia="宋体" w:cs="宋体"/>
          <w:color w:val="auto"/>
          <w:highlight w:val="none"/>
          <w:lang w:eastAsia="zh-CN"/>
        </w:rPr>
        <w:t>招标文件</w:t>
      </w:r>
      <w:r>
        <w:rPr>
          <w:rFonts w:hint="eastAsia" w:ascii="宋体" w:hAnsi="宋体" w:eastAsia="宋体" w:cs="宋体"/>
          <w:color w:val="auto"/>
          <w:highlight w:val="none"/>
        </w:rPr>
        <w:t>的要求编制和递交，并最终被</w:t>
      </w:r>
      <w:r>
        <w:rPr>
          <w:rFonts w:hint="eastAsia" w:ascii="宋体" w:hAnsi="宋体" w:eastAsia="宋体" w:cs="宋体"/>
          <w:color w:val="auto"/>
          <w:highlight w:val="none"/>
          <w:lang w:eastAsia="zh-CN"/>
        </w:rPr>
        <w:t>评标委员会</w:t>
      </w:r>
      <w:r>
        <w:rPr>
          <w:rFonts w:hint="eastAsia" w:ascii="宋体" w:hAnsi="宋体" w:eastAsia="宋体" w:cs="宋体"/>
          <w:color w:val="auto"/>
          <w:highlight w:val="none"/>
        </w:rPr>
        <w:t>接受的</w:t>
      </w:r>
      <w:r>
        <w:rPr>
          <w:rFonts w:hint="eastAsia" w:ascii="宋体" w:hAnsi="宋体" w:eastAsia="宋体" w:cs="宋体"/>
          <w:color w:val="auto"/>
          <w:highlight w:val="none"/>
          <w:lang w:eastAsia="zh-CN"/>
        </w:rPr>
        <w:t>投标文件</w:t>
      </w:r>
      <w:r>
        <w:rPr>
          <w:rFonts w:hint="eastAsia" w:ascii="宋体" w:hAnsi="宋体" w:eastAsia="宋体" w:cs="宋体"/>
          <w:color w:val="auto"/>
          <w:highlight w:val="none"/>
        </w:rPr>
        <w:t>。</w:t>
      </w:r>
    </w:p>
    <w:p w14:paraId="29BC5DEB">
      <w:pPr>
        <w:pStyle w:val="5"/>
        <w:shd w:val="clear"/>
        <w:tabs>
          <w:tab w:val="left" w:pos="864"/>
        </w:tabs>
        <w:rPr>
          <w:rFonts w:hint="eastAsia" w:ascii="宋体" w:hAnsi="宋体" w:eastAsia="宋体" w:cs="宋体"/>
          <w:color w:val="auto"/>
          <w:highlight w:val="none"/>
        </w:rPr>
      </w:pPr>
      <w:r>
        <w:rPr>
          <w:rFonts w:hint="eastAsia" w:ascii="宋体" w:hAnsi="宋体" w:eastAsia="宋体" w:cs="宋体"/>
          <w:color w:val="auto"/>
          <w:highlight w:val="none"/>
        </w:rPr>
        <w:t>2.技术规范与服务内容</w:t>
      </w:r>
    </w:p>
    <w:p w14:paraId="7BF37E67">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2.1所响应服务的技术规范应与</w:t>
      </w:r>
      <w:r>
        <w:rPr>
          <w:rFonts w:hint="eastAsia" w:ascii="宋体" w:hAnsi="宋体" w:eastAsia="宋体" w:cs="宋体"/>
          <w:color w:val="auto"/>
          <w:highlight w:val="none"/>
          <w:lang w:eastAsia="zh-CN"/>
        </w:rPr>
        <w:t>招标文件</w:t>
      </w:r>
      <w:r>
        <w:rPr>
          <w:rFonts w:hint="eastAsia" w:ascii="宋体" w:hAnsi="宋体" w:eastAsia="宋体" w:cs="宋体"/>
          <w:color w:val="auto"/>
          <w:highlight w:val="none"/>
        </w:rPr>
        <w:t>规定的技术规范（如果有的话）相一致。若无相应说明，则以国家有关部门最新颁布的相应标准及规范为准。</w:t>
      </w:r>
    </w:p>
    <w:p w14:paraId="2008FFDC">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2.2 所响应服务的服务内容应与</w:t>
      </w:r>
      <w:r>
        <w:rPr>
          <w:rFonts w:hint="eastAsia" w:ascii="宋体" w:hAnsi="宋体" w:eastAsia="宋体" w:cs="宋体"/>
          <w:color w:val="auto"/>
          <w:highlight w:val="none"/>
          <w:lang w:eastAsia="zh-CN"/>
        </w:rPr>
        <w:t>招标文件</w:t>
      </w:r>
      <w:r>
        <w:rPr>
          <w:rFonts w:hint="eastAsia" w:ascii="宋体" w:hAnsi="宋体" w:eastAsia="宋体" w:cs="宋体"/>
          <w:color w:val="auto"/>
          <w:highlight w:val="none"/>
        </w:rPr>
        <w:t>规定服务内容及</w:t>
      </w:r>
      <w:r>
        <w:rPr>
          <w:rFonts w:hint="eastAsia" w:ascii="宋体" w:hAnsi="宋体" w:eastAsia="宋体" w:cs="宋体"/>
          <w:color w:val="auto"/>
          <w:highlight w:val="none"/>
          <w:lang w:eastAsia="zh-CN"/>
        </w:rPr>
        <w:t>投标文件</w:t>
      </w:r>
      <w:r>
        <w:rPr>
          <w:rFonts w:hint="eastAsia" w:ascii="宋体" w:hAnsi="宋体" w:eastAsia="宋体" w:cs="宋体"/>
          <w:color w:val="auto"/>
          <w:highlight w:val="none"/>
        </w:rPr>
        <w:t>中的项目要求及投标响应表一致。</w:t>
      </w:r>
    </w:p>
    <w:p w14:paraId="13243261">
      <w:pPr>
        <w:pStyle w:val="5"/>
        <w:shd w:val="clear"/>
        <w:tabs>
          <w:tab w:val="left" w:pos="864"/>
        </w:tabs>
        <w:rPr>
          <w:rFonts w:hint="eastAsia" w:ascii="宋体" w:hAnsi="宋体" w:eastAsia="宋体" w:cs="宋体"/>
          <w:color w:val="auto"/>
          <w:highlight w:val="none"/>
        </w:rPr>
      </w:pPr>
      <w:r>
        <w:rPr>
          <w:rFonts w:hint="eastAsia" w:ascii="宋体" w:hAnsi="宋体" w:eastAsia="宋体" w:cs="宋体"/>
          <w:color w:val="auto"/>
          <w:highlight w:val="none"/>
        </w:rPr>
        <w:t>3.知识产权</w:t>
      </w:r>
    </w:p>
    <w:p w14:paraId="42D10945">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3.1供方应保证需方在使用本</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项下的服务或其任何一部分时免受第三方提出侵犯其知识产权、商标权或工业设计权的起诉。如果发生此类问题，供方负责交涉、处理并承担由此引起的全部法律及经济责任。</w:t>
      </w:r>
    </w:p>
    <w:p w14:paraId="248C4036">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3.2供方应保证所供服务符合国家的有关规定。</w:t>
      </w:r>
    </w:p>
    <w:p w14:paraId="6F4B10F8">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3.3供方保证，供方依据本</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提供的服务及相关的软件和技术资料，供方均已得到有关知识产权的权利人的合法授权，如发生涉及到专利权、著作权、商标权等争议，供方负责交涉、处理，并承担由此引起的全部法律及经济责任。</w:t>
      </w:r>
    </w:p>
    <w:p w14:paraId="541F6728">
      <w:pPr>
        <w:pStyle w:val="5"/>
        <w:shd w:val="clear"/>
        <w:tabs>
          <w:tab w:val="left" w:pos="864"/>
        </w:tabs>
        <w:rPr>
          <w:rFonts w:hint="eastAsia" w:ascii="宋体" w:hAnsi="宋体" w:eastAsia="宋体" w:cs="宋体"/>
          <w:color w:val="auto"/>
          <w:highlight w:val="none"/>
        </w:rPr>
      </w:pPr>
      <w:r>
        <w:rPr>
          <w:rFonts w:hint="eastAsia" w:ascii="宋体" w:hAnsi="宋体" w:eastAsia="宋体" w:cs="宋体"/>
          <w:color w:val="auto"/>
          <w:highlight w:val="none"/>
        </w:rPr>
        <w:t>4.完成方式</w:t>
      </w:r>
    </w:p>
    <w:p w14:paraId="2BCF8CBD">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供方按照合同约定的时间、地点完成服务。</w:t>
      </w:r>
    </w:p>
    <w:p w14:paraId="21B61F15">
      <w:pPr>
        <w:pStyle w:val="5"/>
        <w:shd w:val="clear"/>
        <w:tabs>
          <w:tab w:val="left" w:pos="864"/>
        </w:tabs>
        <w:rPr>
          <w:rFonts w:hint="eastAsia" w:ascii="宋体" w:hAnsi="宋体" w:eastAsia="宋体" w:cs="宋体"/>
          <w:color w:val="auto"/>
          <w:highlight w:val="none"/>
        </w:rPr>
      </w:pPr>
      <w:r>
        <w:rPr>
          <w:rFonts w:hint="eastAsia" w:ascii="宋体" w:hAnsi="宋体" w:eastAsia="宋体" w:cs="宋体"/>
          <w:color w:val="auto"/>
          <w:highlight w:val="none"/>
        </w:rPr>
        <w:t>5.付款</w:t>
      </w:r>
    </w:p>
    <w:p w14:paraId="5F5F9E80">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5.1</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以人民币付款。</w:t>
      </w:r>
    </w:p>
    <w:p w14:paraId="1E8E622D">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5.2在供方按照</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的规定履行服务后，需方按照合同约定的方式和条件付款。</w:t>
      </w:r>
    </w:p>
    <w:p w14:paraId="118A8098">
      <w:pPr>
        <w:pStyle w:val="5"/>
        <w:shd w:val="clear"/>
        <w:tabs>
          <w:tab w:val="left" w:pos="864"/>
        </w:tabs>
        <w:rPr>
          <w:rFonts w:hint="eastAsia" w:ascii="宋体" w:hAnsi="宋体" w:eastAsia="宋体" w:cs="宋体"/>
          <w:color w:val="auto"/>
          <w:highlight w:val="none"/>
        </w:rPr>
      </w:pPr>
      <w:r>
        <w:rPr>
          <w:rFonts w:hint="eastAsia" w:ascii="宋体" w:hAnsi="宋体" w:eastAsia="宋体" w:cs="宋体"/>
          <w:color w:val="auto"/>
          <w:highlight w:val="none"/>
        </w:rPr>
        <w:t>6.服务质量</w:t>
      </w:r>
    </w:p>
    <w:p w14:paraId="584EE5D0">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6.1供方应保证</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项下所供服务是由供方提供的，并完全符合强制性的国家技术质量规范和</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规定的质量、性能和技术规范等要求。</w:t>
      </w:r>
    </w:p>
    <w:p w14:paraId="6EA9C0D1">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6.2供方提供的服务质量应满足行业一般标准，符合合同约定。</w:t>
      </w:r>
    </w:p>
    <w:p w14:paraId="3FF4E7FB">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6.3需方有权对供方的服务质量进行监督，发现服务存在不符合合同标准的情形的，可以要求供方改正服务方式、替换服务人员等补救方式，供方应按需方要求改正，并赔偿需方实际损失。</w:t>
      </w:r>
    </w:p>
    <w:p w14:paraId="656D93BC">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6.4对于委托开发等最终以产品形式交付需方使用的服务，供方需按照</w:t>
      </w:r>
      <w:r>
        <w:rPr>
          <w:rFonts w:hint="eastAsia" w:ascii="宋体" w:hAnsi="宋体" w:eastAsia="宋体" w:cs="宋体"/>
          <w:color w:val="auto"/>
          <w:highlight w:val="none"/>
          <w:lang w:eastAsia="zh-CN"/>
        </w:rPr>
        <w:t>招标文件</w:t>
      </w:r>
      <w:r>
        <w:rPr>
          <w:rFonts w:hint="eastAsia" w:ascii="宋体" w:hAnsi="宋体" w:eastAsia="宋体" w:cs="宋体"/>
          <w:color w:val="auto"/>
          <w:highlight w:val="none"/>
        </w:rPr>
        <w:t>要求对产品提供售后服务及质量保证，供方</w:t>
      </w:r>
      <w:r>
        <w:rPr>
          <w:rFonts w:hint="eastAsia" w:ascii="宋体" w:hAnsi="宋体" w:eastAsia="宋体" w:cs="宋体"/>
          <w:color w:val="auto"/>
          <w:highlight w:val="none"/>
          <w:lang w:eastAsia="zh-CN"/>
        </w:rPr>
        <w:t>投标文件</w:t>
      </w:r>
      <w:r>
        <w:rPr>
          <w:rFonts w:hint="eastAsia" w:ascii="宋体" w:hAnsi="宋体" w:eastAsia="宋体" w:cs="宋体"/>
          <w:color w:val="auto"/>
          <w:highlight w:val="none"/>
        </w:rPr>
        <w:t>承诺的售后服务及质量保证优于</w:t>
      </w:r>
      <w:r>
        <w:rPr>
          <w:rFonts w:hint="eastAsia" w:ascii="宋体" w:hAnsi="宋体" w:eastAsia="宋体" w:cs="宋体"/>
          <w:color w:val="auto"/>
          <w:highlight w:val="none"/>
          <w:lang w:eastAsia="zh-CN"/>
        </w:rPr>
        <w:t>招标文件</w:t>
      </w:r>
      <w:r>
        <w:rPr>
          <w:rFonts w:hint="eastAsia" w:ascii="宋体" w:hAnsi="宋体" w:eastAsia="宋体" w:cs="宋体"/>
          <w:color w:val="auto"/>
          <w:highlight w:val="none"/>
        </w:rPr>
        <w:t>要求的，以</w:t>
      </w:r>
      <w:r>
        <w:rPr>
          <w:rFonts w:hint="eastAsia" w:ascii="宋体" w:hAnsi="宋体" w:eastAsia="宋体" w:cs="宋体"/>
          <w:color w:val="auto"/>
          <w:highlight w:val="none"/>
          <w:lang w:eastAsia="zh-CN"/>
        </w:rPr>
        <w:t>投标文件</w:t>
      </w:r>
      <w:r>
        <w:rPr>
          <w:rFonts w:hint="eastAsia" w:ascii="宋体" w:hAnsi="宋体" w:eastAsia="宋体" w:cs="宋体"/>
          <w:color w:val="auto"/>
          <w:highlight w:val="none"/>
        </w:rPr>
        <w:t>承诺的售后服务及质量保证为准。</w:t>
      </w:r>
    </w:p>
    <w:p w14:paraId="587A28AA">
      <w:pPr>
        <w:pStyle w:val="5"/>
        <w:shd w:val="clear"/>
        <w:tabs>
          <w:tab w:val="left" w:pos="864"/>
        </w:tabs>
        <w:rPr>
          <w:rFonts w:hint="eastAsia" w:ascii="宋体" w:hAnsi="宋体" w:eastAsia="宋体" w:cs="宋体"/>
          <w:color w:val="auto"/>
          <w:highlight w:val="none"/>
        </w:rPr>
      </w:pPr>
      <w:r>
        <w:rPr>
          <w:rFonts w:hint="eastAsia" w:ascii="宋体" w:hAnsi="宋体" w:eastAsia="宋体" w:cs="宋体"/>
          <w:color w:val="auto"/>
          <w:highlight w:val="none"/>
        </w:rPr>
        <w:t>7.技术服务和保修责任</w:t>
      </w:r>
    </w:p>
    <w:p w14:paraId="14DE986D">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7.1本条适用于委托开发等最终以产品形式交付需方使用的服务。</w:t>
      </w:r>
    </w:p>
    <w:p w14:paraId="1541B24F">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7.2供方对交付的产品的保修期，以</w:t>
      </w:r>
      <w:r>
        <w:rPr>
          <w:rFonts w:hint="eastAsia" w:ascii="宋体" w:hAnsi="宋体" w:eastAsia="宋体" w:cs="宋体"/>
          <w:color w:val="auto"/>
          <w:highlight w:val="none"/>
          <w:lang w:eastAsia="zh-CN"/>
        </w:rPr>
        <w:t>招标文件</w:t>
      </w:r>
      <w:r>
        <w:rPr>
          <w:rFonts w:hint="eastAsia" w:ascii="宋体" w:hAnsi="宋体" w:eastAsia="宋体" w:cs="宋体"/>
          <w:color w:val="auto"/>
          <w:highlight w:val="none"/>
        </w:rPr>
        <w:t>中的规定为准，如果</w:t>
      </w:r>
      <w:r>
        <w:rPr>
          <w:rFonts w:hint="eastAsia" w:ascii="宋体" w:hAnsi="宋体" w:eastAsia="宋体" w:cs="宋体"/>
          <w:color w:val="auto"/>
          <w:highlight w:val="none"/>
          <w:lang w:eastAsia="zh-CN"/>
        </w:rPr>
        <w:t>投标文件</w:t>
      </w:r>
      <w:r>
        <w:rPr>
          <w:rFonts w:hint="eastAsia" w:ascii="宋体" w:hAnsi="宋体" w:eastAsia="宋体" w:cs="宋体"/>
          <w:color w:val="auto"/>
          <w:highlight w:val="none"/>
        </w:rPr>
        <w:t>中的承诺优于</w:t>
      </w:r>
      <w:r>
        <w:rPr>
          <w:rFonts w:hint="eastAsia" w:ascii="宋体" w:hAnsi="宋体" w:eastAsia="宋体" w:cs="宋体"/>
          <w:color w:val="auto"/>
          <w:highlight w:val="none"/>
          <w:lang w:eastAsia="zh-CN"/>
        </w:rPr>
        <w:t>招标文件</w:t>
      </w:r>
      <w:r>
        <w:rPr>
          <w:rFonts w:hint="eastAsia" w:ascii="宋体" w:hAnsi="宋体" w:eastAsia="宋体" w:cs="宋体"/>
          <w:color w:val="auto"/>
          <w:highlight w:val="none"/>
        </w:rPr>
        <w:t>规定，则以</w:t>
      </w:r>
      <w:r>
        <w:rPr>
          <w:rFonts w:hint="eastAsia" w:ascii="宋体" w:hAnsi="宋体" w:eastAsia="宋体" w:cs="宋体"/>
          <w:color w:val="auto"/>
          <w:highlight w:val="none"/>
          <w:lang w:eastAsia="zh-CN"/>
        </w:rPr>
        <w:t>投标文件</w:t>
      </w:r>
      <w:r>
        <w:rPr>
          <w:rFonts w:hint="eastAsia" w:ascii="宋体" w:hAnsi="宋体" w:eastAsia="宋体" w:cs="宋体"/>
          <w:color w:val="auto"/>
          <w:highlight w:val="none"/>
        </w:rPr>
        <w:t>为准。</w:t>
      </w:r>
    </w:p>
    <w:p w14:paraId="37126A9C">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7.3供方应按如下内容提供售后服务：</w:t>
      </w:r>
    </w:p>
    <w:p w14:paraId="659A82A2">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7.3.1产品经过试运行期，所有性能指标达到技术规范书的要求时，可按</w:t>
      </w:r>
      <w:r>
        <w:rPr>
          <w:rFonts w:hint="eastAsia" w:ascii="宋体" w:hAnsi="宋体" w:eastAsia="宋体" w:cs="宋体"/>
          <w:color w:val="auto"/>
          <w:highlight w:val="none"/>
          <w:lang w:eastAsia="zh-CN"/>
        </w:rPr>
        <w:t>招标文件</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投标文件</w:t>
      </w:r>
      <w:r>
        <w:rPr>
          <w:rFonts w:hint="eastAsia" w:ascii="宋体" w:hAnsi="宋体" w:eastAsia="宋体" w:cs="宋体"/>
          <w:color w:val="auto"/>
          <w:highlight w:val="none"/>
        </w:rPr>
        <w:t>内容进行初验。在试运行期间，由于产品质量等造成某些指标达不到要求，供方须更换或进行修复，试运行期重新计算。</w:t>
      </w:r>
    </w:p>
    <w:p w14:paraId="23B918A9">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7.3.2初验后，设备再次经过试运行期，所有性能指标达到技术规范书的要求时，可按合同</w:t>
      </w:r>
      <w:r>
        <w:rPr>
          <w:rFonts w:hint="eastAsia" w:ascii="宋体" w:hAnsi="宋体" w:eastAsia="宋体" w:cs="宋体"/>
          <w:color w:val="auto"/>
          <w:highlight w:val="none"/>
          <w:lang w:eastAsia="zh-CN"/>
        </w:rPr>
        <w:t>招标文件</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投标文件</w:t>
      </w:r>
      <w:r>
        <w:rPr>
          <w:rFonts w:hint="eastAsia" w:ascii="宋体" w:hAnsi="宋体" w:eastAsia="宋体" w:cs="宋体"/>
          <w:color w:val="auto"/>
          <w:highlight w:val="none"/>
        </w:rPr>
        <w:t>内容进行下一步验收工作，进行终验。全部达到要求时，有关方按财政部和省财政厅关于履约验收规定签署最终验收文件。</w:t>
      </w:r>
    </w:p>
    <w:p w14:paraId="3329162B">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7.3.3保修期间供方要保修除消耗品以外的所有产品。如果系统、设备等发生故障，供方要调查故障原因并修复直至满足最终验收指标和性能的要求，或者修理、更换整个或部分有缺陷的材料。</w:t>
      </w:r>
    </w:p>
    <w:p w14:paraId="57AE13E3">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7.3.4保修期内，供方提供电话、电子邮件、Web、现场服务等方式的技术支持，对用户的现场服务要求，供方必须按</w:t>
      </w:r>
      <w:r>
        <w:rPr>
          <w:rFonts w:hint="eastAsia" w:ascii="宋体" w:hAnsi="宋体" w:eastAsia="宋体" w:cs="宋体"/>
          <w:color w:val="auto"/>
          <w:highlight w:val="none"/>
          <w:lang w:eastAsia="zh-CN"/>
        </w:rPr>
        <w:t>投标文件</w:t>
      </w:r>
      <w:r>
        <w:rPr>
          <w:rFonts w:hint="eastAsia" w:ascii="宋体" w:hAnsi="宋体" w:eastAsia="宋体" w:cs="宋体"/>
          <w:color w:val="auto"/>
          <w:highlight w:val="none"/>
        </w:rPr>
        <w:t>做出的承诺进行响应。</w:t>
      </w:r>
    </w:p>
    <w:p w14:paraId="534C514F">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7.3.5保修期内，供方应对出现故障无法修复的产品或无法正常运行的系统，提供替代产品以保证系统的正常工作。</w:t>
      </w:r>
    </w:p>
    <w:p w14:paraId="2EDC5757">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7.3.6保修期内，供方应投标时的承诺提供相关服务。</w:t>
      </w:r>
    </w:p>
    <w:p w14:paraId="6DE9F195">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7.3.7供方必须为维修和技术支持所未能解决的问题和故障提供正式的免费升级方案和升级服务。在质保期内，供方有责任解决所提供的投标货物和软件系统的任何问题；在质保期满后，当需要时，供方仍须对因投标货物本身的固有缺陷和瑕疵承担责任。</w:t>
      </w:r>
    </w:p>
    <w:p w14:paraId="38FF1140">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7.3.8在保修期结束后，产品寿命期内供方必须继续提供对产品备件、故障处理、软件升级等的服务，不得以任何借口拖延或中断对产品的售后服务，响应时间、取费标准按</w:t>
      </w:r>
      <w:r>
        <w:rPr>
          <w:rFonts w:hint="eastAsia" w:ascii="宋体" w:hAnsi="宋体" w:eastAsia="宋体" w:cs="宋体"/>
          <w:color w:val="auto"/>
          <w:highlight w:val="none"/>
          <w:lang w:eastAsia="zh-CN"/>
        </w:rPr>
        <w:t>招标文件</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投标文件</w:t>
      </w:r>
      <w:r>
        <w:rPr>
          <w:rFonts w:hint="eastAsia" w:ascii="宋体" w:hAnsi="宋体" w:eastAsia="宋体" w:cs="宋体"/>
          <w:color w:val="auto"/>
          <w:highlight w:val="none"/>
        </w:rPr>
        <w:t>规定或本合同约定的保修期内的相关标准执行。</w:t>
      </w:r>
    </w:p>
    <w:p w14:paraId="506838A2">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7.3.9如果供方提供货物出现质量问题，经需方通知，供方未按时回应、借故推脱、无理由拒绝需方提出的维修、更换服务请求，或者未按照约定期限履行维修、更换义务，需方有权另行委托第三方进行维修，由此产生的维修和备件费用，由供方承担。需方有权对维修或更换服务以实际发生的费用或按市场价从尚未支付的</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价款中扣除。如果这些金额不足以补偿，需方有权向供方提出不足部分的赔偿要求。货物经维修或更换后仍无法达到约定质量要求和技术标准，需方有权退货并向供方索赔。</w:t>
      </w:r>
    </w:p>
    <w:p w14:paraId="121236FF">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7.3.10如果供方所提供货物发生质量责任事故，从而导致需方或者第三方发生损失或者需方被第三方索赔或者需方遭受处罚，经质量技术监督部门或其他机构认定事故为货物存在质量问题导致，则应由供方承担由此造成的一切责任，包括但不限于：赔偿需方或第三方直接或者间接的损失，赔偿需方因事故支付给第三方的赔偿金额，赔偿需方因处理事故所花费的合理费用，赔付需方因事故责任产生的罚款或其他费用。本条款在质保期及合同期届满后持续有效。</w:t>
      </w:r>
    </w:p>
    <w:p w14:paraId="23587986">
      <w:pPr>
        <w:pStyle w:val="5"/>
        <w:shd w:val="clear"/>
        <w:tabs>
          <w:tab w:val="left" w:pos="864"/>
        </w:tabs>
        <w:rPr>
          <w:rFonts w:hint="eastAsia" w:ascii="宋体" w:hAnsi="宋体" w:eastAsia="宋体" w:cs="宋体"/>
          <w:color w:val="auto"/>
          <w:highlight w:val="none"/>
        </w:rPr>
      </w:pPr>
      <w:r>
        <w:rPr>
          <w:rFonts w:hint="eastAsia" w:ascii="宋体" w:hAnsi="宋体" w:eastAsia="宋体" w:cs="宋体"/>
          <w:color w:val="auto"/>
          <w:highlight w:val="none"/>
        </w:rPr>
        <w:t>8.检验和验收</w:t>
      </w:r>
    </w:p>
    <w:p w14:paraId="7B4D4960">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8.1完成服务后，需方或</w:t>
      </w:r>
      <w:r>
        <w:rPr>
          <w:rFonts w:hint="eastAsia" w:cs="宋体"/>
          <w:color w:val="auto"/>
          <w:highlight w:val="none"/>
          <w:lang w:eastAsia="zh-CN"/>
        </w:rPr>
        <w:t>招标代理机构</w:t>
      </w:r>
      <w:r>
        <w:rPr>
          <w:rFonts w:hint="eastAsia" w:ascii="宋体" w:hAnsi="宋体" w:eastAsia="宋体" w:cs="宋体"/>
          <w:color w:val="auto"/>
          <w:highlight w:val="none"/>
        </w:rPr>
        <w:t>（由具体项目决定）应在</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规定的时间内组织验收，并在“验收书”上签字。“验收书”将作为申请付款文件的一部分。</w:t>
      </w:r>
    </w:p>
    <w:p w14:paraId="2F1DE37D">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8.2对于委托开发等最终以产品形式交付需方使用的服务，保修期自验收书签署之日起计算。</w:t>
      </w:r>
    </w:p>
    <w:p w14:paraId="265EB54E">
      <w:pPr>
        <w:pStyle w:val="5"/>
        <w:shd w:val="clear"/>
        <w:tabs>
          <w:tab w:val="left" w:pos="864"/>
        </w:tabs>
        <w:rPr>
          <w:rFonts w:hint="eastAsia" w:ascii="宋体" w:hAnsi="宋体" w:eastAsia="宋体" w:cs="宋体"/>
          <w:color w:val="auto"/>
          <w:highlight w:val="none"/>
        </w:rPr>
      </w:pPr>
      <w:r>
        <w:rPr>
          <w:rFonts w:hint="eastAsia" w:ascii="宋体" w:hAnsi="宋体" w:eastAsia="宋体" w:cs="宋体"/>
          <w:color w:val="auto"/>
          <w:highlight w:val="none"/>
        </w:rPr>
        <w:t>9.违约责任</w:t>
      </w:r>
    </w:p>
    <w:p w14:paraId="6CB630B7">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9.1如果供方未按照</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规定的要求提供服务；或供方未能履行</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规定的任何其它义务时，需方有权向供方发出违约通知书，供方应按照需方选择的下列一种或多种方式承担赔偿责任：</w:t>
      </w:r>
    </w:p>
    <w:p w14:paraId="2ADED9AD">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9.1.1在需方同意延长的期限内提供服务并承担由此给需方造成的一切损失；</w:t>
      </w:r>
    </w:p>
    <w:p w14:paraId="1A78F243">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9.1.2在需方规定的时间内，用符合</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规定的服务以达到</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规定的要求，供方应承担由此发生的一切费用和风险。此时，相关服务的期限也应相应延长；</w:t>
      </w:r>
    </w:p>
    <w:p w14:paraId="3280657B">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9.1.3需方有权部分或全部解除</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并要求供方赔偿由此造成的损失。此时需方可采取必要的补救措施，相关费用由供方承担。</w:t>
      </w:r>
    </w:p>
    <w:p w14:paraId="19E08F5F">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9.2如果供方在收到需方的违约通知书后10日内未作答复也没有按照需方选择的方式承担违约责任，则需方有权从履约保证金（如有）、尚未支付的</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价款中扣回索赔金额。如果这些金额不足以补偿，需方有权向供方提出不足部分的赔偿要求。</w:t>
      </w:r>
    </w:p>
    <w:p w14:paraId="5DCFE9F6">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9.3延期服务的违约责任</w:t>
      </w:r>
    </w:p>
    <w:p w14:paraId="736963AC">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9.3.1除本合同条款第9条规定外，如果供方没有按照</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规定的时间提供服务，需方可要求供方支付违约金。违约金按照每周未提供服务费用的0.5%计收，但违约金的最高限额为未提供服务的合同价格的5%。一周按7天计算，不足7天按一周计算。如果达到最高限额，需方有权解除</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w:t>
      </w:r>
    </w:p>
    <w:p w14:paraId="2E773EB2">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9.4以上各项交付的违约金并不影响违约方履行</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的各项义务。</w:t>
      </w:r>
    </w:p>
    <w:p w14:paraId="0B328786">
      <w:pPr>
        <w:pStyle w:val="5"/>
        <w:shd w:val="clear"/>
        <w:tabs>
          <w:tab w:val="left" w:pos="864"/>
        </w:tabs>
        <w:rPr>
          <w:rFonts w:hint="eastAsia" w:ascii="宋体" w:hAnsi="宋体" w:eastAsia="宋体" w:cs="宋体"/>
          <w:color w:val="auto"/>
          <w:highlight w:val="none"/>
        </w:rPr>
      </w:pPr>
      <w:r>
        <w:rPr>
          <w:rFonts w:hint="eastAsia" w:ascii="宋体" w:hAnsi="宋体" w:eastAsia="宋体" w:cs="宋体"/>
          <w:color w:val="auto"/>
          <w:highlight w:val="none"/>
        </w:rPr>
        <w:t>10.不可抗力</w:t>
      </w:r>
    </w:p>
    <w:p w14:paraId="4939A4B1">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10.1如果供方和需方因不可抗力而导致</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迟延履行或不能履行</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义务，不应该承担误期赔偿或不能履行</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义务的责任。因供方或需方先延误或不能履行</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而后遇不可抗力的情形除外。</w:t>
      </w:r>
    </w:p>
    <w:p w14:paraId="6CCB3560">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10.2本条所述的“不可抗力”系指那些双方无法控制，不可预见的事件，但不包括双方的违约或疏忽。这些事件包括但不限于：战争、严重火灾、洪水、台风、地震。</w:t>
      </w:r>
    </w:p>
    <w:p w14:paraId="2D888C1D">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10.3在不可抗力事件发生后，当事方应尽快以书面形式将不可抗力的情况和原因通知对方。双方应尽实际可能继续履行</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义务，并积极寻求采取合理的方案履行不受不可抗力影响的其它事项。双方应通过友好协商在合理的时间内达成进一步履行合同的协议。</w:t>
      </w:r>
    </w:p>
    <w:p w14:paraId="64F63E3B">
      <w:pPr>
        <w:pStyle w:val="5"/>
        <w:shd w:val="clear"/>
        <w:tabs>
          <w:tab w:val="left" w:pos="864"/>
        </w:tabs>
        <w:rPr>
          <w:rFonts w:hint="eastAsia" w:ascii="宋体" w:hAnsi="宋体" w:eastAsia="宋体" w:cs="宋体"/>
          <w:color w:val="auto"/>
          <w:highlight w:val="none"/>
        </w:rPr>
      </w:pPr>
      <w:r>
        <w:rPr>
          <w:rFonts w:hint="eastAsia" w:ascii="宋体" w:hAnsi="宋体" w:eastAsia="宋体" w:cs="宋体"/>
          <w:color w:val="auto"/>
          <w:highlight w:val="none"/>
        </w:rPr>
        <w:t>11.争端的解决</w:t>
      </w:r>
    </w:p>
    <w:p w14:paraId="03F4E119">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11.1需方和供方应通过友好协商，解决在执行本</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过程中所发生的或与本</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有关的一切争端。</w:t>
      </w:r>
    </w:p>
    <w:p w14:paraId="15A8B187">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11.2如果协商不成，双方中的任何一方可向需方所在地的人民法院提起诉讼。</w:t>
      </w:r>
    </w:p>
    <w:p w14:paraId="4531DD84">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11.3因</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部分履行引发诉讼的，在诉讼期间，除正在进行诉讼的部分外，本</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的其它部分应继续执行。</w:t>
      </w:r>
    </w:p>
    <w:p w14:paraId="1F231DA8">
      <w:pPr>
        <w:pStyle w:val="5"/>
        <w:shd w:val="clear"/>
        <w:tabs>
          <w:tab w:val="left" w:pos="864"/>
        </w:tabs>
        <w:rPr>
          <w:rFonts w:hint="eastAsia" w:ascii="宋体" w:hAnsi="宋体" w:eastAsia="宋体" w:cs="宋体"/>
          <w:color w:val="auto"/>
          <w:highlight w:val="none"/>
          <w:lang w:eastAsia="zh-CN"/>
        </w:rPr>
      </w:pPr>
      <w:r>
        <w:rPr>
          <w:rFonts w:hint="eastAsia" w:ascii="宋体" w:hAnsi="宋体" w:eastAsia="宋体" w:cs="宋体"/>
          <w:color w:val="auto"/>
          <w:highlight w:val="none"/>
        </w:rPr>
        <w:t>12.违约终止</w:t>
      </w:r>
      <w:r>
        <w:rPr>
          <w:rFonts w:hint="eastAsia" w:ascii="宋体" w:hAnsi="宋体" w:eastAsia="宋体" w:cs="宋体"/>
          <w:color w:val="auto"/>
          <w:highlight w:val="none"/>
          <w:lang w:eastAsia="zh-CN"/>
        </w:rPr>
        <w:t>采购合同</w:t>
      </w:r>
    </w:p>
    <w:p w14:paraId="32355B0A">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12.1在需方因供方违约而按</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约定采取的任何补救措施不起作用的情况下，需方可在下列情况下向供方发出书面通知，提出终止部分或全部</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w:t>
      </w:r>
    </w:p>
    <w:p w14:paraId="37F261A8">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12.1.1如果供方未能在</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规定的限期或需方同意延长的限期内提供部分或全部服务；</w:t>
      </w:r>
    </w:p>
    <w:p w14:paraId="6E1F2B76">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12.1.2如果供方未能履行</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规定的其它任何义务。</w:t>
      </w:r>
    </w:p>
    <w:p w14:paraId="301E4F9E">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12.1.3未经需方事先书面同意，供方部分转让和分包或全部转让和分包其应履行的</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义务。</w:t>
      </w:r>
    </w:p>
    <w:p w14:paraId="48129875">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12.2 如果需方根据上述规定，终止了全部或部分</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，需方可以依其认为适当的条件和方法购买与未履行服务类似的服务，供方应对购买类似服务所超出的那部分费用负责。供方应继续履行</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中未终止的部分。</w:t>
      </w:r>
    </w:p>
    <w:p w14:paraId="5103BE35">
      <w:pPr>
        <w:pStyle w:val="5"/>
        <w:shd w:val="clear"/>
        <w:tabs>
          <w:tab w:val="left" w:pos="864"/>
        </w:tabs>
        <w:rPr>
          <w:rFonts w:hint="eastAsia" w:ascii="宋体" w:hAnsi="宋体" w:eastAsia="宋体" w:cs="宋体"/>
          <w:color w:val="auto"/>
          <w:highlight w:val="none"/>
        </w:rPr>
      </w:pPr>
      <w:r>
        <w:rPr>
          <w:rFonts w:hint="eastAsia" w:ascii="宋体" w:hAnsi="宋体" w:eastAsia="宋体" w:cs="宋体"/>
          <w:color w:val="auto"/>
          <w:highlight w:val="none"/>
        </w:rPr>
        <w:t>13.政府采购法对</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变更终止的规定</w:t>
      </w:r>
    </w:p>
    <w:p w14:paraId="68409864">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的双方当事人(指供需双方)不得擅自变更、中止或者终止</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继续履行将损害国家利益和社会公共利益的，双方当事人应当变更、中止或者终止</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。有过错的一方应当承担赔偿责任，双方都有过错的，各自承担相应的责任。</w:t>
      </w:r>
    </w:p>
    <w:p w14:paraId="2AB32F68">
      <w:pPr>
        <w:pStyle w:val="5"/>
        <w:shd w:val="clear"/>
        <w:tabs>
          <w:tab w:val="left" w:pos="864"/>
        </w:tabs>
        <w:rPr>
          <w:rFonts w:hint="eastAsia" w:ascii="宋体" w:hAnsi="宋体" w:eastAsia="宋体" w:cs="宋体"/>
          <w:color w:val="auto"/>
          <w:highlight w:val="none"/>
        </w:rPr>
      </w:pPr>
      <w:r>
        <w:rPr>
          <w:rFonts w:hint="eastAsia" w:ascii="宋体" w:hAnsi="宋体" w:eastAsia="宋体" w:cs="宋体"/>
          <w:color w:val="auto"/>
          <w:highlight w:val="none"/>
        </w:rPr>
        <w:t>14.</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转让和分包</w:t>
      </w:r>
    </w:p>
    <w:p w14:paraId="460E5314">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除</w:t>
      </w:r>
      <w:r>
        <w:rPr>
          <w:rFonts w:hint="eastAsia" w:ascii="宋体" w:hAnsi="宋体" w:eastAsia="宋体" w:cs="宋体"/>
          <w:color w:val="auto"/>
          <w:highlight w:val="none"/>
          <w:lang w:eastAsia="zh-CN"/>
        </w:rPr>
        <w:t>招标文件</w:t>
      </w:r>
      <w:r>
        <w:rPr>
          <w:rFonts w:hint="eastAsia" w:ascii="宋体" w:hAnsi="宋体" w:eastAsia="宋体" w:cs="宋体"/>
          <w:color w:val="auto"/>
          <w:highlight w:val="none"/>
        </w:rPr>
        <w:t>规定,并经需方事先书面同意外，供方不得部分转让和分包或全部转让和分包其应履行的</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义务。</w:t>
      </w:r>
    </w:p>
    <w:p w14:paraId="057A0F85">
      <w:pPr>
        <w:pStyle w:val="5"/>
        <w:shd w:val="clear"/>
        <w:tabs>
          <w:tab w:val="left" w:pos="864"/>
        </w:tabs>
        <w:rPr>
          <w:rFonts w:hint="eastAsia" w:ascii="宋体" w:hAnsi="宋体" w:eastAsia="宋体" w:cs="宋体"/>
          <w:color w:val="auto"/>
          <w:highlight w:val="none"/>
        </w:rPr>
      </w:pPr>
      <w:r>
        <w:rPr>
          <w:rFonts w:hint="eastAsia" w:ascii="宋体" w:hAnsi="宋体" w:eastAsia="宋体" w:cs="宋体"/>
          <w:color w:val="auto"/>
          <w:highlight w:val="none"/>
        </w:rPr>
        <w:t>15.适用法律：本</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按照中华人民共和国的现行法律进行解释。</w:t>
      </w:r>
    </w:p>
    <w:p w14:paraId="08E46F47">
      <w:pPr>
        <w:pStyle w:val="5"/>
        <w:shd w:val="clear"/>
        <w:tabs>
          <w:tab w:val="left" w:pos="864"/>
        </w:tabs>
        <w:rPr>
          <w:rFonts w:hint="eastAsia" w:ascii="宋体" w:hAnsi="宋体" w:eastAsia="宋体" w:cs="宋体"/>
          <w:color w:val="auto"/>
          <w:highlight w:val="none"/>
        </w:rPr>
      </w:pPr>
      <w:r>
        <w:rPr>
          <w:rFonts w:hint="eastAsia" w:ascii="宋体" w:hAnsi="宋体" w:eastAsia="宋体" w:cs="宋体"/>
          <w:color w:val="auto"/>
          <w:highlight w:val="none"/>
        </w:rPr>
        <w:t>16.</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生效</w:t>
      </w:r>
    </w:p>
    <w:p w14:paraId="302C5999">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16.1本</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在供需双方法定代表人或其授权代理人签字和加盖公章后生效。</w:t>
      </w:r>
    </w:p>
    <w:p w14:paraId="280ABC2C">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16.2本</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一式五份，需方执二份，供方、</w:t>
      </w:r>
      <w:r>
        <w:rPr>
          <w:rFonts w:hint="eastAsia" w:cs="宋体"/>
          <w:color w:val="auto"/>
          <w:highlight w:val="none"/>
          <w:lang w:eastAsia="zh-CN"/>
        </w:rPr>
        <w:t>招标代理机构</w:t>
      </w:r>
      <w:r>
        <w:rPr>
          <w:rFonts w:hint="eastAsia" w:ascii="宋体" w:hAnsi="宋体" w:eastAsia="宋体" w:cs="宋体"/>
          <w:color w:val="auto"/>
          <w:highlight w:val="none"/>
        </w:rPr>
        <w:t xml:space="preserve">、财政部门各执一份。 </w:t>
      </w:r>
    </w:p>
    <w:p w14:paraId="611378FF">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17.</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附件</w:t>
      </w:r>
    </w:p>
    <w:p w14:paraId="463119DF">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下列文件构成本</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不可分割的组成部分，与本</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具有同等法律效力：</w:t>
      </w:r>
    </w:p>
    <w:p w14:paraId="5E8E7C25">
      <w:pPr>
        <w:pStyle w:val="5"/>
        <w:shd w:val="clear"/>
        <w:tabs>
          <w:tab w:val="left" w:pos="864"/>
        </w:tabs>
        <w:rPr>
          <w:rFonts w:hint="eastAsia" w:ascii="宋体" w:hAnsi="宋体" w:eastAsia="宋体" w:cs="宋体"/>
          <w:color w:val="auto"/>
          <w:highlight w:val="none"/>
        </w:rPr>
      </w:pPr>
      <w:r>
        <w:rPr>
          <w:rFonts w:hint="eastAsia" w:ascii="宋体" w:hAnsi="宋体" w:eastAsia="宋体" w:cs="宋体"/>
          <w:color w:val="auto"/>
          <w:highlight w:val="none"/>
        </w:rPr>
        <w:t>17.1</w:t>
      </w:r>
      <w:r>
        <w:rPr>
          <w:rFonts w:hint="eastAsia" w:ascii="宋体" w:hAnsi="宋体" w:eastAsia="宋体" w:cs="宋体"/>
          <w:color w:val="auto"/>
          <w:highlight w:val="none"/>
          <w:lang w:eastAsia="zh-CN"/>
        </w:rPr>
        <w:t>招标文件</w:t>
      </w:r>
      <w:r>
        <w:rPr>
          <w:rFonts w:hint="eastAsia" w:ascii="宋体" w:hAnsi="宋体" w:eastAsia="宋体" w:cs="宋体"/>
          <w:color w:val="auto"/>
          <w:highlight w:val="none"/>
        </w:rPr>
        <w:t>；</w:t>
      </w:r>
    </w:p>
    <w:p w14:paraId="4521B67B">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17.2</w:t>
      </w:r>
      <w:r>
        <w:rPr>
          <w:rFonts w:hint="eastAsia" w:ascii="宋体" w:hAnsi="宋体" w:eastAsia="宋体" w:cs="宋体"/>
          <w:color w:val="auto"/>
          <w:highlight w:val="none"/>
          <w:lang w:eastAsia="zh-CN"/>
        </w:rPr>
        <w:t>招标文件</w:t>
      </w:r>
      <w:r>
        <w:rPr>
          <w:rFonts w:hint="eastAsia" w:ascii="宋体" w:hAnsi="宋体" w:eastAsia="宋体" w:cs="宋体"/>
          <w:color w:val="auto"/>
          <w:highlight w:val="none"/>
        </w:rPr>
        <w:t>的更正公告、变更公告；</w:t>
      </w:r>
    </w:p>
    <w:p w14:paraId="42AFAECE">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17.3</w:t>
      </w:r>
      <w:r>
        <w:rPr>
          <w:rFonts w:hint="eastAsia" w:ascii="宋体" w:hAnsi="宋体" w:eastAsia="宋体" w:cs="宋体"/>
          <w:color w:val="auto"/>
          <w:highlight w:val="none"/>
          <w:lang w:eastAsia="zh-CN"/>
        </w:rPr>
        <w:t>中标人</w:t>
      </w:r>
      <w:r>
        <w:rPr>
          <w:rFonts w:hint="eastAsia" w:ascii="宋体" w:hAnsi="宋体" w:eastAsia="宋体" w:cs="宋体"/>
          <w:color w:val="auto"/>
          <w:highlight w:val="none"/>
        </w:rPr>
        <w:t>提交的</w:t>
      </w:r>
      <w:r>
        <w:rPr>
          <w:rFonts w:hint="eastAsia" w:ascii="宋体" w:hAnsi="宋体" w:eastAsia="宋体" w:cs="宋体"/>
          <w:color w:val="auto"/>
          <w:highlight w:val="none"/>
          <w:lang w:eastAsia="zh-CN"/>
        </w:rPr>
        <w:t>投标文件</w:t>
      </w:r>
      <w:r>
        <w:rPr>
          <w:rFonts w:hint="eastAsia" w:ascii="宋体" w:hAnsi="宋体" w:eastAsia="宋体" w:cs="宋体"/>
          <w:color w:val="auto"/>
          <w:highlight w:val="none"/>
        </w:rPr>
        <w:t xml:space="preserve">；        </w:t>
      </w:r>
    </w:p>
    <w:p w14:paraId="5C72A672">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17.4</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条款；</w:t>
      </w:r>
    </w:p>
    <w:p w14:paraId="19E4642E">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17.5</w:t>
      </w:r>
      <w:r>
        <w:rPr>
          <w:rFonts w:hint="eastAsia" w:cs="宋体"/>
          <w:color w:val="auto"/>
          <w:highlight w:val="none"/>
          <w:lang w:eastAsia="zh-CN"/>
        </w:rPr>
        <w:t>中标通知书</w:t>
      </w:r>
      <w:r>
        <w:rPr>
          <w:rFonts w:hint="eastAsia" w:ascii="宋体" w:hAnsi="宋体" w:eastAsia="宋体" w:cs="宋体"/>
          <w:color w:val="auto"/>
          <w:highlight w:val="none"/>
        </w:rPr>
        <w:t>；</w:t>
      </w:r>
    </w:p>
    <w:p w14:paraId="0EED19C7">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17.6</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的其它附件。</w:t>
      </w:r>
      <w:bookmarkStart w:id="0" w:name="_Toc4485697"/>
      <w:bookmarkStart w:id="1" w:name="_Toc533340224"/>
    </w:p>
    <w:p w14:paraId="3FC53FDB">
      <w:pP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br w:type="page"/>
      </w:r>
    </w:p>
    <w:p w14:paraId="57D36E25">
      <w:pPr>
        <w:pStyle w:val="4"/>
        <w:shd w:val="clear"/>
        <w:bidi w:val="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合同格式</w:t>
      </w:r>
      <w:bookmarkEnd w:id="0"/>
      <w:bookmarkEnd w:id="1"/>
    </w:p>
    <w:p w14:paraId="587232CE">
      <w:pPr>
        <w:pStyle w:val="9"/>
        <w:shd w:val="clear"/>
        <w:ind w:firstLine="0" w:firstLineChars="0"/>
        <w:jc w:val="center"/>
        <w:rPr>
          <w:rFonts w:hint="default" w:ascii="宋体" w:hAnsi="宋体" w:eastAsia="宋体" w:cs="宋体"/>
          <w:color w:val="auto"/>
          <w:highlight w:val="none"/>
          <w:lang w:val="en-US" w:eastAsia="zh-CN"/>
        </w:rPr>
      </w:pPr>
      <w:r>
        <w:rPr>
          <w:rFonts w:hint="eastAsia" w:cs="宋体"/>
          <w:color w:val="auto"/>
          <w:highlight w:val="none"/>
          <w:lang w:val="en-US" w:eastAsia="zh-CN"/>
        </w:rPr>
        <w:t>采购合同格式</w:t>
      </w:r>
    </w:p>
    <w:p w14:paraId="0161CBCF">
      <w:pPr>
        <w:pStyle w:val="9"/>
        <w:shd w:val="clear"/>
        <w:ind w:firstLine="0" w:firstLineChars="0"/>
        <w:rPr>
          <w:rFonts w:hint="eastAsia" w:ascii="宋体" w:hAnsi="宋体" w:eastAsia="宋体" w:cs="宋体"/>
          <w:color w:val="auto"/>
          <w:highlight w:val="none"/>
        </w:rPr>
      </w:pP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编号：</w:t>
      </w:r>
    </w:p>
    <w:p w14:paraId="4CDC2033">
      <w:pPr>
        <w:pStyle w:val="9"/>
        <w:shd w:val="clear"/>
        <w:ind w:firstLine="0" w:firstLineChars="0"/>
        <w:rPr>
          <w:rFonts w:hint="eastAsia" w:ascii="宋体" w:hAnsi="宋体" w:eastAsia="宋体" w:cs="宋体"/>
          <w:color w:val="auto"/>
          <w:highlight w:val="none"/>
        </w:rPr>
      </w:pPr>
      <w:r>
        <w:rPr>
          <w:rFonts w:hint="eastAsia" w:ascii="宋体" w:hAnsi="宋体" w:eastAsia="宋体" w:cs="宋体"/>
          <w:color w:val="auto"/>
          <w:highlight w:val="none"/>
        </w:rPr>
        <w:t>签订地点：</w:t>
      </w:r>
    </w:p>
    <w:p w14:paraId="5EA75B3F">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u w:val="single"/>
        </w:rPr>
        <w:t xml:space="preserve">    (需方名称) </w:t>
      </w:r>
      <w:r>
        <w:rPr>
          <w:rFonts w:hint="eastAsia" w:ascii="宋体" w:hAnsi="宋体" w:eastAsia="宋体" w:cs="宋体"/>
          <w:color w:val="auto"/>
          <w:highlight w:val="none"/>
        </w:rPr>
        <w:t>（以下简称需方）和</w:t>
      </w:r>
      <w:r>
        <w:rPr>
          <w:rFonts w:hint="eastAsia" w:ascii="宋体" w:hAnsi="宋体" w:eastAsia="宋体" w:cs="宋体"/>
          <w:color w:val="auto"/>
          <w:highlight w:val="none"/>
          <w:u w:val="single"/>
        </w:rPr>
        <w:t xml:space="preserve">   (供方名称)     </w:t>
      </w:r>
      <w:r>
        <w:rPr>
          <w:rFonts w:hint="eastAsia" w:ascii="宋体" w:hAnsi="宋体" w:eastAsia="宋体" w:cs="宋体"/>
          <w:color w:val="auto"/>
          <w:highlight w:val="none"/>
        </w:rPr>
        <w:t>（以下简称供方）根据《中华人民共和国民法典》和有关法律法规，遵循平等、自愿、公平和诚实信用原则，同意按照下面的条款和条件订立本</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，共同信守。</w:t>
      </w:r>
    </w:p>
    <w:p w14:paraId="723C69D9">
      <w:pPr>
        <w:pStyle w:val="5"/>
        <w:shd w:val="clear"/>
        <w:tabs>
          <w:tab w:val="left" w:pos="864"/>
        </w:tabs>
        <w:rPr>
          <w:rFonts w:hint="eastAsia" w:ascii="宋体" w:hAnsi="宋体" w:eastAsia="宋体" w:cs="宋体"/>
          <w:color w:val="auto"/>
          <w:highlight w:val="none"/>
        </w:rPr>
      </w:pPr>
      <w:r>
        <w:rPr>
          <w:rFonts w:hint="eastAsia" w:ascii="宋体" w:hAnsi="宋体" w:eastAsia="宋体" w:cs="宋体"/>
          <w:color w:val="auto"/>
          <w:highlight w:val="none"/>
        </w:rPr>
        <w:t>一、</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文件</w:t>
      </w:r>
    </w:p>
    <w:p w14:paraId="3D3DF4FB">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本</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所附下列文件是构成本</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不可分割的部分：</w:t>
      </w:r>
    </w:p>
    <w:p w14:paraId="298F60B7">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lang w:eastAsia="zh-CN"/>
        </w:rPr>
        <w:t>招标文件</w:t>
      </w:r>
      <w:r>
        <w:rPr>
          <w:rFonts w:hint="eastAsia" w:ascii="宋体" w:hAnsi="宋体" w:eastAsia="宋体" w:cs="宋体"/>
          <w:color w:val="auto"/>
          <w:highlight w:val="none"/>
        </w:rPr>
        <w:t>；</w:t>
      </w:r>
    </w:p>
    <w:p w14:paraId="0464DB4E">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eastAsia="zh-CN"/>
        </w:rPr>
        <w:t>招标文件</w:t>
      </w:r>
      <w:r>
        <w:rPr>
          <w:rFonts w:hint="eastAsia" w:ascii="宋体" w:hAnsi="宋体" w:eastAsia="宋体" w:cs="宋体"/>
          <w:color w:val="auto"/>
          <w:highlight w:val="none"/>
        </w:rPr>
        <w:t>的更正公告、变更公告；</w:t>
      </w:r>
    </w:p>
    <w:p w14:paraId="034D77BF">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eastAsia="zh-CN"/>
        </w:rPr>
        <w:t>中标人</w:t>
      </w:r>
      <w:r>
        <w:rPr>
          <w:rFonts w:hint="eastAsia" w:ascii="宋体" w:hAnsi="宋体" w:eastAsia="宋体" w:cs="宋体"/>
          <w:color w:val="auto"/>
          <w:highlight w:val="none"/>
        </w:rPr>
        <w:t>提交的</w:t>
      </w:r>
      <w:r>
        <w:rPr>
          <w:rFonts w:hint="eastAsia" w:ascii="宋体" w:hAnsi="宋体" w:eastAsia="宋体" w:cs="宋体"/>
          <w:color w:val="auto"/>
          <w:highlight w:val="none"/>
          <w:lang w:eastAsia="zh-CN"/>
        </w:rPr>
        <w:t>投标文件</w:t>
      </w:r>
      <w:r>
        <w:rPr>
          <w:rFonts w:hint="eastAsia" w:ascii="宋体" w:hAnsi="宋体" w:eastAsia="宋体" w:cs="宋体"/>
          <w:color w:val="auto"/>
          <w:highlight w:val="none"/>
        </w:rPr>
        <w:t>；</w:t>
      </w:r>
    </w:p>
    <w:p w14:paraId="121629F4">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4.</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条款；</w:t>
      </w:r>
    </w:p>
    <w:p w14:paraId="4BFE3D90">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5.</w:t>
      </w:r>
      <w:r>
        <w:rPr>
          <w:rFonts w:hint="eastAsia" w:cs="宋体"/>
          <w:color w:val="auto"/>
          <w:highlight w:val="none"/>
          <w:lang w:eastAsia="zh-CN"/>
        </w:rPr>
        <w:t>中标通知书</w:t>
      </w:r>
      <w:r>
        <w:rPr>
          <w:rFonts w:hint="eastAsia" w:ascii="宋体" w:hAnsi="宋体" w:eastAsia="宋体" w:cs="宋体"/>
          <w:color w:val="auto"/>
          <w:highlight w:val="none"/>
        </w:rPr>
        <w:t>；</w:t>
      </w:r>
    </w:p>
    <w:p w14:paraId="62435C73">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6.</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的其它附件。</w:t>
      </w:r>
    </w:p>
    <w:p w14:paraId="7FD4E57E">
      <w:pPr>
        <w:pStyle w:val="5"/>
        <w:shd w:val="clear"/>
        <w:tabs>
          <w:tab w:val="left" w:pos="864"/>
        </w:tabs>
        <w:rPr>
          <w:rFonts w:hint="eastAsia" w:ascii="宋体" w:hAnsi="宋体" w:eastAsia="宋体" w:cs="宋体"/>
          <w:color w:val="auto"/>
          <w:highlight w:val="none"/>
        </w:rPr>
      </w:pPr>
      <w:r>
        <w:rPr>
          <w:rFonts w:hint="eastAsia" w:ascii="宋体" w:hAnsi="宋体" w:eastAsia="宋体" w:cs="宋体"/>
          <w:color w:val="auto"/>
          <w:highlight w:val="none"/>
        </w:rPr>
        <w:t>二、</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范围和条件</w:t>
      </w:r>
    </w:p>
    <w:p w14:paraId="4C3AA6C7">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本</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的范围和条件与上述</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文件的规定相一致。</w:t>
      </w:r>
    </w:p>
    <w:p w14:paraId="20F391B9">
      <w:pPr>
        <w:pStyle w:val="5"/>
        <w:shd w:val="clear"/>
        <w:tabs>
          <w:tab w:val="left" w:pos="864"/>
        </w:tabs>
        <w:rPr>
          <w:rFonts w:hint="eastAsia" w:ascii="宋体" w:hAnsi="宋体" w:eastAsia="宋体" w:cs="宋体"/>
          <w:color w:val="auto"/>
          <w:highlight w:val="none"/>
        </w:rPr>
      </w:pPr>
      <w:r>
        <w:rPr>
          <w:rFonts w:hint="eastAsia" w:ascii="宋体" w:hAnsi="宋体" w:eastAsia="宋体" w:cs="宋体"/>
          <w:color w:val="auto"/>
          <w:highlight w:val="none"/>
        </w:rPr>
        <w:t>三、</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标的</w:t>
      </w:r>
    </w:p>
    <w:p w14:paraId="6B9186B5">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本</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的标的为</w:t>
      </w:r>
      <w:r>
        <w:rPr>
          <w:rFonts w:hint="eastAsia" w:ascii="宋体" w:hAnsi="宋体" w:eastAsia="宋体" w:cs="宋体"/>
          <w:color w:val="auto"/>
          <w:highlight w:val="none"/>
          <w:lang w:eastAsia="zh-CN"/>
        </w:rPr>
        <w:t>招标文件</w:t>
      </w:r>
      <w:r>
        <w:rPr>
          <w:rFonts w:hint="eastAsia" w:ascii="宋体" w:hAnsi="宋体" w:eastAsia="宋体" w:cs="宋体"/>
          <w:color w:val="auto"/>
          <w:highlight w:val="none"/>
        </w:rPr>
        <w:t>中所列相关服务。</w:t>
      </w:r>
    </w:p>
    <w:p w14:paraId="31CCED23">
      <w:pPr>
        <w:pStyle w:val="5"/>
        <w:shd w:val="clear"/>
        <w:tabs>
          <w:tab w:val="left" w:pos="864"/>
        </w:tabs>
        <w:rPr>
          <w:rFonts w:hint="eastAsia" w:ascii="宋体" w:hAnsi="宋体" w:eastAsia="宋体" w:cs="宋体"/>
          <w:color w:val="auto"/>
          <w:highlight w:val="none"/>
        </w:rPr>
      </w:pPr>
      <w:r>
        <w:rPr>
          <w:rFonts w:hint="eastAsia" w:ascii="宋体" w:hAnsi="宋体" w:eastAsia="宋体" w:cs="宋体"/>
          <w:color w:val="auto"/>
          <w:highlight w:val="none"/>
        </w:rPr>
        <w:t>四、</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金额</w:t>
      </w:r>
    </w:p>
    <w:p w14:paraId="6696B425">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根据上述</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文件要求，</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的总金额为人民币</w:t>
      </w:r>
      <w:r>
        <w:rPr>
          <w:rFonts w:hint="eastAsia" w:ascii="宋体" w:hAnsi="宋体" w:eastAsia="宋体" w:cs="宋体"/>
          <w:color w:val="auto"/>
          <w:highlight w:val="none"/>
          <w:u w:val="single"/>
        </w:rPr>
        <w:t xml:space="preserve"> （大写）  </w:t>
      </w:r>
      <w:r>
        <w:rPr>
          <w:rFonts w:hint="eastAsia" w:ascii="宋体" w:hAnsi="宋体" w:eastAsia="宋体" w:cs="宋体"/>
          <w:color w:val="auto"/>
          <w:highlight w:val="none"/>
        </w:rPr>
        <w:t>元。</w:t>
      </w:r>
    </w:p>
    <w:p w14:paraId="5558728B">
      <w:pPr>
        <w:pStyle w:val="5"/>
        <w:shd w:val="clear"/>
        <w:tabs>
          <w:tab w:val="left" w:pos="864"/>
        </w:tabs>
        <w:rPr>
          <w:rFonts w:hint="eastAsia" w:ascii="宋体" w:hAnsi="宋体" w:eastAsia="宋体" w:cs="宋体"/>
          <w:color w:val="auto"/>
          <w:highlight w:val="none"/>
        </w:rPr>
      </w:pPr>
      <w:r>
        <w:rPr>
          <w:rFonts w:hint="eastAsia" w:ascii="宋体" w:hAnsi="宋体" w:eastAsia="宋体" w:cs="宋体"/>
          <w:color w:val="auto"/>
          <w:highlight w:val="none"/>
        </w:rPr>
        <w:t>五、付款方式及条件</w:t>
      </w:r>
    </w:p>
    <w:p w14:paraId="20EBDAEE">
      <w:pPr>
        <w:pStyle w:val="9"/>
        <w:shd w:val="clear"/>
        <w:rPr>
          <w:rFonts w:hint="eastAsia" w:ascii="宋体" w:hAnsi="宋体" w:eastAsia="宋体" w:cs="宋体"/>
          <w:color w:val="auto"/>
          <w:highlight w:val="none"/>
          <w:u w:val="single"/>
        </w:rPr>
      </w:pP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none"/>
        </w:rPr>
        <w:t xml:space="preserve"> </w:t>
      </w:r>
    </w:p>
    <w:p w14:paraId="72669826">
      <w:pPr>
        <w:pStyle w:val="5"/>
        <w:shd w:val="clear"/>
        <w:tabs>
          <w:tab w:val="left" w:pos="864"/>
        </w:tabs>
        <w:rPr>
          <w:rFonts w:hint="eastAsia" w:ascii="宋体" w:hAnsi="宋体" w:eastAsia="宋体" w:cs="宋体"/>
          <w:color w:val="auto"/>
          <w:highlight w:val="none"/>
          <w:lang w:eastAsia="zh-CN"/>
        </w:rPr>
      </w:pPr>
      <w:r>
        <w:rPr>
          <w:rFonts w:hint="eastAsia" w:ascii="宋体" w:hAnsi="宋体" w:eastAsia="宋体" w:cs="宋体"/>
          <w:color w:val="auto"/>
          <w:highlight w:val="none"/>
        </w:rPr>
        <w:t>六、交付期和</w:t>
      </w:r>
      <w:r>
        <w:rPr>
          <w:rFonts w:hint="eastAsia" w:cs="宋体"/>
          <w:color w:val="auto"/>
          <w:highlight w:val="none"/>
          <w:lang w:eastAsia="zh-CN"/>
        </w:rPr>
        <w:t>交付地点</w:t>
      </w:r>
    </w:p>
    <w:p w14:paraId="48D4F0AF">
      <w:pPr>
        <w:pStyle w:val="9"/>
        <w:shd w:val="clear"/>
        <w:ind w:firstLine="480"/>
        <w:rPr>
          <w:rFonts w:hint="eastAsia" w:ascii="宋体" w:hAnsi="宋体" w:eastAsia="宋体" w:cs="宋体"/>
          <w:color w:val="auto"/>
          <w:highlight w:val="none"/>
          <w:lang w:eastAsia="zh-CN"/>
        </w:rPr>
      </w:pPr>
      <w:r>
        <w:rPr>
          <w:rFonts w:hint="eastAsia" w:ascii="宋体" w:hAnsi="宋体" w:eastAsia="宋体" w:cs="宋体"/>
          <w:color w:val="auto"/>
          <w:highlight w:val="none"/>
        </w:rPr>
        <w:t>1.交付期：</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 xml:space="preserve"> </w:t>
      </w:r>
    </w:p>
    <w:p w14:paraId="53167BD5">
      <w:pPr>
        <w:pStyle w:val="9"/>
        <w:shd w:val="clear"/>
        <w:ind w:firstLine="48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2.</w:t>
      </w:r>
      <w:r>
        <w:rPr>
          <w:rFonts w:hint="eastAsia" w:cs="宋体"/>
          <w:color w:val="auto"/>
          <w:highlight w:val="none"/>
          <w:lang w:eastAsia="zh-CN"/>
        </w:rPr>
        <w:t>交付地点</w:t>
      </w:r>
      <w:r>
        <w:rPr>
          <w:rFonts w:hint="eastAsia" w:ascii="宋体" w:hAnsi="宋体" w:eastAsia="宋体" w:cs="宋体"/>
          <w:color w:val="auto"/>
          <w:highlight w:val="none"/>
        </w:rPr>
        <w:t>：</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 xml:space="preserve">                  </w:t>
      </w:r>
    </w:p>
    <w:p w14:paraId="2F9C5C2B">
      <w:pPr>
        <w:pStyle w:val="9"/>
        <w:shd w:val="clear"/>
        <w:ind w:firstLine="0" w:firstLineChars="0"/>
        <w:rPr>
          <w:rStyle w:val="25"/>
          <w:rFonts w:hint="eastAsia" w:ascii="宋体" w:hAnsi="宋体" w:eastAsia="宋体" w:cs="宋体"/>
          <w:color w:val="auto"/>
          <w:highlight w:val="none"/>
        </w:rPr>
      </w:pPr>
      <w:r>
        <w:rPr>
          <w:rStyle w:val="25"/>
          <w:rFonts w:hint="eastAsia" w:ascii="宋体" w:hAnsi="宋体" w:eastAsia="宋体" w:cs="宋体"/>
          <w:color w:val="auto"/>
          <w:highlight w:val="none"/>
        </w:rPr>
        <w:t>七、验收要求</w:t>
      </w:r>
    </w:p>
    <w:p w14:paraId="59233E70">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供方完全履行合同义务后，需方或需方的最终用户按照上述</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文件列明的标准进行验收，验收不合格的，供方需按照第八条的约定承担相应违约责任。</w:t>
      </w:r>
    </w:p>
    <w:p w14:paraId="512F4F62">
      <w:pPr>
        <w:pStyle w:val="5"/>
        <w:shd w:val="clear"/>
        <w:tabs>
          <w:tab w:val="left" w:pos="864"/>
        </w:tabs>
        <w:rPr>
          <w:rFonts w:hint="eastAsia" w:ascii="宋体" w:hAnsi="宋体" w:eastAsia="宋体" w:cs="宋体"/>
          <w:color w:val="auto"/>
          <w:highlight w:val="none"/>
        </w:rPr>
      </w:pPr>
      <w:r>
        <w:rPr>
          <w:rFonts w:hint="eastAsia" w:ascii="宋体" w:hAnsi="宋体" w:eastAsia="宋体" w:cs="宋体"/>
          <w:color w:val="auto"/>
          <w:highlight w:val="none"/>
        </w:rPr>
        <w:t>八、违约责任</w:t>
      </w:r>
    </w:p>
    <w:p w14:paraId="63797C52">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1.供方逾期提供服务的，每逾期一天向需方支付合同金额</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%的违约金，逾期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日的，需方有权单方面解除本协议。</w:t>
      </w:r>
    </w:p>
    <w:p w14:paraId="6227AA12">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2.供方提供的服务不符合约定的，需方有权向供方书面提出整改意见，供方需无条件整改至符合约定，自需方向供方提出书面意见之日起</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日内，供方仍未整改或整改后服务仍不符合约定的，需方有权单方面解除本协议。</w:t>
      </w:r>
    </w:p>
    <w:p w14:paraId="015C0CD1">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3.需方逾期付款的，每逾期一天向供方支付逾期金额</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%的违约金，逾期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日的，供方有权单方面解除本协议。</w:t>
      </w:r>
    </w:p>
    <w:p w14:paraId="284FEB88">
      <w:pPr>
        <w:pStyle w:val="9"/>
        <w:shd w:val="clear"/>
        <w:ind w:firstLine="0" w:firstLineChars="0"/>
        <w:rPr>
          <w:rFonts w:hint="eastAsia" w:ascii="宋体" w:hAnsi="宋体" w:eastAsia="宋体" w:cs="宋体"/>
          <w:b/>
          <w:bCs/>
          <w:color w:val="auto"/>
          <w:highlight w:val="none"/>
        </w:rPr>
      </w:pPr>
      <w:r>
        <w:rPr>
          <w:rFonts w:hint="eastAsia" w:ascii="宋体" w:hAnsi="宋体" w:eastAsia="宋体" w:cs="宋体"/>
          <w:b/>
          <w:bCs/>
          <w:color w:val="auto"/>
          <w:highlight w:val="none"/>
        </w:rPr>
        <w:t>九、争议解决</w:t>
      </w:r>
    </w:p>
    <w:p w14:paraId="4F15B4BF">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双方因履行本协议而产生的争议，应友好协商解决，协商不成的，任何一方可向需方所在地的人民法院提起诉讼。</w:t>
      </w:r>
    </w:p>
    <w:p w14:paraId="002709AC">
      <w:pPr>
        <w:pStyle w:val="9"/>
        <w:shd w:val="clear"/>
        <w:ind w:firstLine="0" w:firstLineChars="0"/>
        <w:rPr>
          <w:rFonts w:hint="eastAsia" w:ascii="宋体" w:hAnsi="宋体" w:eastAsia="宋体" w:cs="宋体"/>
          <w:b/>
          <w:bCs/>
          <w:color w:val="auto"/>
          <w:highlight w:val="none"/>
        </w:rPr>
      </w:pPr>
      <w:r>
        <w:rPr>
          <w:rFonts w:hint="eastAsia" w:ascii="宋体" w:hAnsi="宋体" w:eastAsia="宋体" w:cs="宋体"/>
          <w:b/>
          <w:bCs/>
          <w:color w:val="auto"/>
          <w:highlight w:val="none"/>
        </w:rPr>
        <w:t>十、合同生效</w:t>
      </w:r>
    </w:p>
    <w:p w14:paraId="66AD3603">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本</w:t>
      </w:r>
      <w:r>
        <w:rPr>
          <w:rFonts w:hint="eastAsia" w:ascii="宋体" w:hAnsi="宋体" w:eastAsia="宋体" w:cs="宋体"/>
          <w:color w:val="auto"/>
          <w:highlight w:val="none"/>
          <w:lang w:eastAsia="zh-CN"/>
        </w:rPr>
        <w:t>采购合同</w:t>
      </w:r>
      <w:r>
        <w:rPr>
          <w:rFonts w:hint="eastAsia" w:ascii="宋体" w:hAnsi="宋体" w:eastAsia="宋体" w:cs="宋体"/>
          <w:color w:val="auto"/>
          <w:highlight w:val="none"/>
        </w:rPr>
        <w:t>经双方授权代表签字盖章后生效。</w:t>
      </w:r>
    </w:p>
    <w:p w14:paraId="348DB5F1">
      <w:pPr>
        <w:shd w:val="clear"/>
        <w:adjustRightInd w:val="0"/>
        <w:snapToGrid w:val="0"/>
        <w:spacing w:line="360" w:lineRule="auto"/>
        <w:ind w:firstLine="480" w:firstLineChars="200"/>
        <w:jc w:val="left"/>
        <w:rPr>
          <w:rFonts w:hint="eastAsia" w:ascii="宋体" w:hAnsi="宋体" w:eastAsia="宋体" w:cs="宋体"/>
          <w:color w:val="auto"/>
          <w:szCs w:val="21"/>
          <w:highlight w:val="none"/>
        </w:rPr>
      </w:pPr>
    </w:p>
    <w:p w14:paraId="401D5874">
      <w:pPr>
        <w:shd w:val="clear"/>
        <w:adjustRightInd w:val="0"/>
        <w:snapToGrid w:val="0"/>
        <w:spacing w:line="360" w:lineRule="auto"/>
        <w:ind w:firstLine="480" w:firstLineChars="200"/>
        <w:jc w:val="left"/>
        <w:rPr>
          <w:rFonts w:hint="eastAsia" w:ascii="宋体" w:hAnsi="宋体" w:eastAsia="宋体" w:cs="宋体"/>
          <w:color w:val="auto"/>
          <w:szCs w:val="21"/>
          <w:highlight w:val="none"/>
        </w:rPr>
      </w:pPr>
    </w:p>
    <w:p w14:paraId="4DEB0ED4">
      <w:pPr>
        <w:pStyle w:val="9"/>
        <w:shd w:val="clear"/>
        <w:ind w:firstLine="480"/>
        <w:rPr>
          <w:rFonts w:hint="eastAsia" w:ascii="宋体" w:hAnsi="宋体" w:eastAsia="宋体" w:cs="宋体"/>
          <w:color w:val="auto"/>
          <w:highlight w:val="none"/>
          <w:lang w:eastAsia="zh-CN"/>
        </w:rPr>
      </w:pPr>
      <w:r>
        <w:rPr>
          <w:rFonts w:hint="eastAsia" w:ascii="宋体" w:hAnsi="宋体" w:eastAsia="宋体" w:cs="宋体"/>
          <w:color w:val="auto"/>
          <w:highlight w:val="none"/>
        </w:rPr>
        <w:t>需方（公章）</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 xml:space="preserve">                      供方</w:t>
      </w:r>
      <w:r>
        <w:rPr>
          <w:rFonts w:hint="eastAsia" w:cs="宋体"/>
          <w:color w:val="auto"/>
          <w:highlight w:val="none"/>
          <w:lang w:eastAsia="zh-CN"/>
        </w:rPr>
        <w:t>（</w:t>
      </w:r>
      <w:r>
        <w:rPr>
          <w:rFonts w:hint="eastAsia" w:cs="宋体"/>
          <w:color w:val="auto"/>
          <w:highlight w:val="none"/>
          <w:lang w:val="en-US" w:eastAsia="zh-CN"/>
        </w:rPr>
        <w:t>牵头单位</w:t>
      </w:r>
      <w:r>
        <w:rPr>
          <w:rFonts w:hint="eastAsia" w:cs="宋体"/>
          <w:color w:val="auto"/>
          <w:highlight w:val="none"/>
          <w:lang w:eastAsia="zh-CN"/>
        </w:rPr>
        <w:t>）</w:t>
      </w:r>
      <w:r>
        <w:rPr>
          <w:rFonts w:hint="eastAsia" w:ascii="宋体" w:hAnsi="宋体" w:eastAsia="宋体" w:cs="宋体"/>
          <w:color w:val="auto"/>
          <w:highlight w:val="none"/>
        </w:rPr>
        <w:t>(公章)</w:t>
      </w:r>
      <w:r>
        <w:rPr>
          <w:rFonts w:hint="eastAsia" w:ascii="宋体" w:hAnsi="宋体" w:eastAsia="宋体" w:cs="宋体"/>
          <w:color w:val="auto"/>
          <w:highlight w:val="none"/>
          <w:lang w:eastAsia="zh-CN"/>
        </w:rPr>
        <w:t>：</w:t>
      </w:r>
    </w:p>
    <w:p w14:paraId="59189C95">
      <w:pPr>
        <w:pStyle w:val="9"/>
        <w:shd w:val="clear"/>
        <w:ind w:firstLine="480"/>
        <w:rPr>
          <w:rFonts w:hint="eastAsia" w:ascii="宋体" w:hAnsi="宋体" w:eastAsia="宋体" w:cs="宋体"/>
          <w:color w:val="auto"/>
          <w:highlight w:val="none"/>
          <w:lang w:eastAsia="zh-CN"/>
        </w:rPr>
      </w:pPr>
      <w:r>
        <w:rPr>
          <w:rFonts w:hint="eastAsia" w:ascii="宋体" w:hAnsi="宋体" w:eastAsia="宋体" w:cs="宋体"/>
          <w:color w:val="auto"/>
          <w:highlight w:val="none"/>
        </w:rPr>
        <w:t>法定代表人或授权代表人(签字)</w:t>
      </w:r>
      <w:r>
        <w:rPr>
          <w:rFonts w:hint="eastAsia" w:cs="宋体"/>
          <w:color w:val="auto"/>
          <w:highlight w:val="none"/>
          <w:lang w:eastAsia="zh-CN"/>
        </w:rPr>
        <w:t>：</w:t>
      </w:r>
      <w:r>
        <w:rPr>
          <w:rFonts w:hint="eastAsia" w:ascii="宋体" w:hAnsi="宋体" w:eastAsia="宋体" w:cs="宋体"/>
          <w:color w:val="auto"/>
          <w:highlight w:val="none"/>
        </w:rPr>
        <w:t xml:space="preserve">      法定代表人或授权代表人(签字)</w:t>
      </w:r>
      <w:r>
        <w:rPr>
          <w:rFonts w:hint="eastAsia" w:cs="宋体"/>
          <w:color w:val="auto"/>
          <w:highlight w:val="none"/>
          <w:lang w:eastAsia="zh-CN"/>
        </w:rPr>
        <w:t>：</w:t>
      </w:r>
    </w:p>
    <w:p w14:paraId="386F7D94">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地址：                              地址：</w:t>
      </w:r>
    </w:p>
    <w:p w14:paraId="39927DC1">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联系人：                            联系人：</w:t>
      </w:r>
    </w:p>
    <w:p w14:paraId="7B00AEF5">
      <w:pPr>
        <w:pStyle w:val="9"/>
        <w:shd w:val="clear"/>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电话：          </w:t>
      </w:r>
      <w:bookmarkStart w:id="2" w:name="_GoBack"/>
      <w:bookmarkEnd w:id="2"/>
      <w:r>
        <w:rPr>
          <w:rFonts w:hint="eastAsia" w:ascii="宋体" w:hAnsi="宋体" w:eastAsia="宋体" w:cs="宋体"/>
          <w:color w:val="auto"/>
          <w:highlight w:val="none"/>
        </w:rPr>
        <w:t xml:space="preserve">                    电话：</w:t>
      </w:r>
    </w:p>
    <w:p w14:paraId="0FC9983B">
      <w:r>
        <w:rPr>
          <w:rFonts w:hint="eastAsia" w:ascii="宋体" w:hAnsi="宋体" w:eastAsia="宋体" w:cs="宋体"/>
          <w:color w:val="auto"/>
          <w:highlight w:val="none"/>
        </w:rPr>
        <w:t xml:space="preserve">日期：      年      月      日      日期：       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253460"/>
    <w:rsid w:val="00070FC8"/>
    <w:rsid w:val="003F4F10"/>
    <w:rsid w:val="01945F0D"/>
    <w:rsid w:val="03695A7E"/>
    <w:rsid w:val="041C0406"/>
    <w:rsid w:val="04F86854"/>
    <w:rsid w:val="056D213B"/>
    <w:rsid w:val="09581E0B"/>
    <w:rsid w:val="09661480"/>
    <w:rsid w:val="0AFC0872"/>
    <w:rsid w:val="0BD54C38"/>
    <w:rsid w:val="0C9E7A33"/>
    <w:rsid w:val="0CCE2B32"/>
    <w:rsid w:val="1262753D"/>
    <w:rsid w:val="13FD6130"/>
    <w:rsid w:val="140E0EC4"/>
    <w:rsid w:val="147C5547"/>
    <w:rsid w:val="15705A0C"/>
    <w:rsid w:val="188B3505"/>
    <w:rsid w:val="1B253563"/>
    <w:rsid w:val="1D3764AF"/>
    <w:rsid w:val="1D9E4A5B"/>
    <w:rsid w:val="1E463B44"/>
    <w:rsid w:val="1EFA1543"/>
    <w:rsid w:val="1FD837FF"/>
    <w:rsid w:val="2156503C"/>
    <w:rsid w:val="22443F19"/>
    <w:rsid w:val="229E3FE6"/>
    <w:rsid w:val="23841FE2"/>
    <w:rsid w:val="2572590B"/>
    <w:rsid w:val="26253460"/>
    <w:rsid w:val="279D4A03"/>
    <w:rsid w:val="28273A7C"/>
    <w:rsid w:val="2A0F46C9"/>
    <w:rsid w:val="2A59588F"/>
    <w:rsid w:val="2BB30485"/>
    <w:rsid w:val="2BD074BC"/>
    <w:rsid w:val="2DD545E4"/>
    <w:rsid w:val="2F792957"/>
    <w:rsid w:val="316C37E1"/>
    <w:rsid w:val="31AC7601"/>
    <w:rsid w:val="328016EB"/>
    <w:rsid w:val="33255F19"/>
    <w:rsid w:val="33B76E22"/>
    <w:rsid w:val="34072559"/>
    <w:rsid w:val="359D7DF2"/>
    <w:rsid w:val="35D3262D"/>
    <w:rsid w:val="37384EA6"/>
    <w:rsid w:val="37D746BF"/>
    <w:rsid w:val="37EB63BB"/>
    <w:rsid w:val="38B83436"/>
    <w:rsid w:val="38C51523"/>
    <w:rsid w:val="38E66C78"/>
    <w:rsid w:val="3954329D"/>
    <w:rsid w:val="3A547742"/>
    <w:rsid w:val="3B5C400D"/>
    <w:rsid w:val="3BA4698B"/>
    <w:rsid w:val="3C70268B"/>
    <w:rsid w:val="3D711112"/>
    <w:rsid w:val="3F6842E5"/>
    <w:rsid w:val="3F787D27"/>
    <w:rsid w:val="42843912"/>
    <w:rsid w:val="428471F1"/>
    <w:rsid w:val="434033E5"/>
    <w:rsid w:val="43584653"/>
    <w:rsid w:val="440F052B"/>
    <w:rsid w:val="451A4083"/>
    <w:rsid w:val="464F0AA0"/>
    <w:rsid w:val="470E332D"/>
    <w:rsid w:val="486A6177"/>
    <w:rsid w:val="48F73E0E"/>
    <w:rsid w:val="4CDE6A97"/>
    <w:rsid w:val="4D2C0C77"/>
    <w:rsid w:val="503D5436"/>
    <w:rsid w:val="51BA62F1"/>
    <w:rsid w:val="5427247B"/>
    <w:rsid w:val="54803B90"/>
    <w:rsid w:val="560D6F51"/>
    <w:rsid w:val="56C86F6D"/>
    <w:rsid w:val="56E122FB"/>
    <w:rsid w:val="5825126E"/>
    <w:rsid w:val="5A581238"/>
    <w:rsid w:val="5BE11727"/>
    <w:rsid w:val="5C66723E"/>
    <w:rsid w:val="5D131446"/>
    <w:rsid w:val="5D1564AC"/>
    <w:rsid w:val="5D572A52"/>
    <w:rsid w:val="5F2B0CC9"/>
    <w:rsid w:val="620852F1"/>
    <w:rsid w:val="639F579F"/>
    <w:rsid w:val="64674C53"/>
    <w:rsid w:val="673C6346"/>
    <w:rsid w:val="676F425C"/>
    <w:rsid w:val="67C12E69"/>
    <w:rsid w:val="67DD6BED"/>
    <w:rsid w:val="69F91AE9"/>
    <w:rsid w:val="6C7E2CAC"/>
    <w:rsid w:val="6DD966FB"/>
    <w:rsid w:val="6F36347B"/>
    <w:rsid w:val="6FB5018B"/>
    <w:rsid w:val="6FC935DB"/>
    <w:rsid w:val="7072622A"/>
    <w:rsid w:val="70CD1B9F"/>
    <w:rsid w:val="71EA7315"/>
    <w:rsid w:val="72AC1CC9"/>
    <w:rsid w:val="7312541D"/>
    <w:rsid w:val="741D2E7E"/>
    <w:rsid w:val="76127D2C"/>
    <w:rsid w:val="76193FBE"/>
    <w:rsid w:val="766D75CC"/>
    <w:rsid w:val="774F0B38"/>
    <w:rsid w:val="77C307FF"/>
    <w:rsid w:val="77FA5285"/>
    <w:rsid w:val="788A35B0"/>
    <w:rsid w:val="79F74C45"/>
    <w:rsid w:val="7A0D5D0B"/>
    <w:rsid w:val="7B1B065A"/>
    <w:rsid w:val="7C0F2859"/>
    <w:rsid w:val="7C4F1CC3"/>
    <w:rsid w:val="7E6E636B"/>
    <w:rsid w:val="7F0C0D77"/>
    <w:rsid w:val="7F1033A7"/>
    <w:rsid w:val="7FC93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link w:val="18"/>
    <w:autoRedefine/>
    <w:qFormat/>
    <w:uiPriority w:val="0"/>
    <w:pPr>
      <w:keepNext/>
      <w:adjustRightInd w:val="0"/>
      <w:snapToGrid w:val="0"/>
      <w:spacing w:before="50" w:beforeLines="50" w:after="50" w:afterLines="50" w:line="360" w:lineRule="auto"/>
      <w:jc w:val="center"/>
      <w:outlineLvl w:val="0"/>
    </w:pPr>
    <w:rPr>
      <w:rFonts w:ascii="宋体" w:hAnsi="宋体" w:eastAsia="宋体" w:cs="宋体"/>
      <w:b/>
      <w:snapToGrid w:val="0"/>
      <w:color w:val="000000"/>
      <w:kern w:val="0"/>
      <w:sz w:val="32"/>
      <w:szCs w:val="22"/>
      <w:lang w:eastAsia="en-US"/>
    </w:rPr>
  </w:style>
  <w:style w:type="paragraph" w:styleId="3">
    <w:name w:val="heading 2"/>
    <w:basedOn w:val="1"/>
    <w:next w:val="1"/>
    <w:link w:val="16"/>
    <w:autoRedefine/>
    <w:semiHidden/>
    <w:unhideWhenUsed/>
    <w:qFormat/>
    <w:uiPriority w:val="0"/>
    <w:pPr>
      <w:keepNext/>
      <w:keepLines/>
      <w:spacing w:line="240" w:lineRule="auto"/>
      <w:ind w:firstLine="0" w:firstLineChars="0"/>
      <w:jc w:val="center"/>
      <w:outlineLvl w:val="1"/>
    </w:pPr>
    <w:rPr>
      <w:rFonts w:ascii="Arial" w:hAnsi="Arial" w:eastAsia="宋体" w:cs="Times New Roman"/>
      <w:b/>
      <w:bCs/>
      <w:sz w:val="28"/>
      <w:szCs w:val="32"/>
    </w:rPr>
  </w:style>
  <w:style w:type="paragraph" w:styleId="4">
    <w:name w:val="heading 3"/>
    <w:basedOn w:val="1"/>
    <w:next w:val="1"/>
    <w:link w:val="17"/>
    <w:autoRedefine/>
    <w:semiHidden/>
    <w:unhideWhenUsed/>
    <w:qFormat/>
    <w:uiPriority w:val="0"/>
    <w:pPr>
      <w:keepNext/>
      <w:keepLines/>
      <w:spacing w:beforeLines="0" w:beforeAutospacing="0" w:afterLines="0" w:afterAutospacing="0" w:line="360" w:lineRule="auto"/>
      <w:jc w:val="left"/>
      <w:outlineLvl w:val="2"/>
    </w:pPr>
    <w:rPr>
      <w:rFonts w:ascii="宋体" w:hAnsi="宋体" w:eastAsia="宋体" w:cs="宋体"/>
      <w:b/>
      <w:sz w:val="28"/>
      <w:szCs w:val="24"/>
    </w:rPr>
  </w:style>
  <w:style w:type="paragraph" w:styleId="5">
    <w:name w:val="heading 4"/>
    <w:basedOn w:val="1"/>
    <w:next w:val="1"/>
    <w:link w:val="25"/>
    <w:autoRedefine/>
    <w:semiHidden/>
    <w:unhideWhenUsed/>
    <w:qFormat/>
    <w:uiPriority w:val="0"/>
    <w:pPr>
      <w:keepNext/>
      <w:keepLines/>
      <w:adjustRightInd w:val="0"/>
      <w:snapToGrid w:val="0"/>
      <w:spacing w:line="360" w:lineRule="auto"/>
      <w:ind w:firstLine="0" w:firstLineChars="0"/>
      <w:jc w:val="left"/>
      <w:outlineLvl w:val="3"/>
    </w:pPr>
    <w:rPr>
      <w:rFonts w:ascii="宋体" w:hAnsi="宋体" w:eastAsia="宋体" w:cs="宋体"/>
      <w:b/>
      <w:bCs/>
      <w:sz w:val="28"/>
      <w:szCs w:val="28"/>
    </w:rPr>
  </w:style>
  <w:style w:type="paragraph" w:styleId="6">
    <w:name w:val="heading 5"/>
    <w:basedOn w:val="1"/>
    <w:next w:val="1"/>
    <w:link w:val="23"/>
    <w:autoRedefine/>
    <w:semiHidden/>
    <w:unhideWhenUsed/>
    <w:qFormat/>
    <w:uiPriority w:val="0"/>
    <w:pPr>
      <w:keepNext/>
      <w:keepLines/>
      <w:adjustRightInd w:val="0"/>
      <w:spacing w:line="360" w:lineRule="auto"/>
      <w:ind w:firstLine="0" w:firstLineChars="0"/>
      <w:jc w:val="left"/>
      <w:textAlignment w:val="baseline"/>
      <w:outlineLvl w:val="4"/>
    </w:pPr>
    <w:rPr>
      <w:rFonts w:ascii="Times New Roman" w:hAnsi="Times New Roman" w:eastAsia="宋体" w:cs="Times New Roman"/>
      <w:b/>
      <w:bCs/>
      <w:kern w:val="0"/>
      <w:sz w:val="28"/>
      <w:szCs w:val="28"/>
    </w:rPr>
  </w:style>
  <w:style w:type="paragraph" w:styleId="7">
    <w:name w:val="heading 6"/>
    <w:basedOn w:val="1"/>
    <w:next w:val="1"/>
    <w:link w:val="22"/>
    <w:semiHidden/>
    <w:unhideWhenUsed/>
    <w:qFormat/>
    <w:uiPriority w:val="0"/>
    <w:pPr>
      <w:keepNext/>
      <w:keepLines/>
      <w:spacing w:before="240" w:beforeLines="0" w:beforeAutospacing="0" w:after="64" w:afterLines="0" w:afterAutospacing="0" w:line="317" w:lineRule="auto"/>
      <w:outlineLvl w:val="5"/>
    </w:pPr>
    <w:rPr>
      <w:rFonts w:ascii="Arial" w:hAnsi="Arial" w:eastAsia="宋体"/>
      <w:b/>
      <w:sz w:val="24"/>
      <w:szCs w:val="24"/>
    </w:rPr>
  </w:style>
  <w:style w:type="paragraph" w:styleId="8">
    <w:name w:val="heading 7"/>
    <w:basedOn w:val="1"/>
    <w:next w:val="1"/>
    <w:semiHidden/>
    <w:unhideWhenUsed/>
    <w:qFormat/>
    <w:uiPriority w:val="0"/>
    <w:pPr>
      <w:keepNext/>
      <w:keepLines/>
      <w:spacing w:before="240" w:beforeLines="0" w:beforeAutospacing="0" w:after="64" w:afterLines="0" w:afterAutospacing="0" w:line="317" w:lineRule="auto"/>
      <w:jc w:val="center"/>
      <w:outlineLvl w:val="6"/>
    </w:pPr>
    <w:rPr>
      <w:rFonts w:asciiTheme="minorAscii" w:hAnsiTheme="minorAscii" w:eastAsiaTheme="minorEastAsia" w:cstheme="minorBidi"/>
      <w:sz w:val="24"/>
      <w:szCs w:val="24"/>
    </w:rPr>
  </w:style>
  <w:style w:type="character" w:default="1" w:styleId="15">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9">
    <w:name w:val="Normal Indent"/>
    <w:basedOn w:val="1"/>
    <w:next w:val="10"/>
    <w:qFormat/>
    <w:uiPriority w:val="0"/>
    <w:pPr>
      <w:adjustRightInd w:val="0"/>
      <w:snapToGrid w:val="0"/>
      <w:spacing w:line="360" w:lineRule="auto"/>
      <w:ind w:firstLine="420" w:firstLineChars="200"/>
    </w:pPr>
    <w:rPr>
      <w:rFonts w:hAnsi="宋体" w:cs="宋体"/>
      <w:kern w:val="2"/>
      <w:szCs w:val="24"/>
    </w:rPr>
  </w:style>
  <w:style w:type="paragraph" w:styleId="10">
    <w:name w:val="toc 4"/>
    <w:basedOn w:val="1"/>
    <w:next w:val="1"/>
    <w:qFormat/>
    <w:uiPriority w:val="39"/>
    <w:pPr>
      <w:ind w:left="1260" w:leftChars="600"/>
    </w:pPr>
  </w:style>
  <w:style w:type="paragraph" w:styleId="11">
    <w:name w:val="Body Text"/>
    <w:basedOn w:val="1"/>
    <w:next w:val="1"/>
    <w:link w:val="19"/>
    <w:qFormat/>
    <w:uiPriority w:val="0"/>
    <w:pPr>
      <w:adjustRightInd w:val="0"/>
      <w:snapToGrid w:val="0"/>
      <w:spacing w:before="120" w:line="360" w:lineRule="auto"/>
      <w:ind w:left="215" w:firstLine="1044" w:firstLineChars="200"/>
      <w:jc w:val="left"/>
    </w:pPr>
    <w:rPr>
      <w:rFonts w:ascii="宋体" w:hAnsi="宋体" w:cs="宋体"/>
      <w:szCs w:val="28"/>
      <w:lang w:val="zh-CN" w:bidi="zh-CN"/>
    </w:rPr>
  </w:style>
  <w:style w:type="paragraph" w:styleId="12">
    <w:name w:val="toc 1"/>
    <w:basedOn w:val="1"/>
    <w:next w:val="1"/>
    <w:qFormat/>
    <w:uiPriority w:val="0"/>
    <w:rPr>
      <w:rFonts w:asciiTheme="minorAscii" w:hAnsiTheme="minorAscii" w:eastAsiaTheme="minorEastAsia" w:cstheme="minorBidi"/>
      <w:b/>
      <w:sz w:val="28"/>
      <w:szCs w:val="24"/>
    </w:rPr>
  </w:style>
  <w:style w:type="paragraph" w:styleId="13">
    <w:name w:val="toc 2"/>
    <w:basedOn w:val="1"/>
    <w:next w:val="1"/>
    <w:qFormat/>
    <w:uiPriority w:val="0"/>
    <w:pPr>
      <w:ind w:left="420" w:leftChars="200"/>
    </w:pPr>
    <w:rPr>
      <w:rFonts w:asciiTheme="minorAscii" w:hAnsiTheme="minorAscii" w:eastAsiaTheme="minorEastAsia" w:cstheme="minorBidi"/>
      <w:b/>
      <w:szCs w:val="24"/>
    </w:rPr>
  </w:style>
  <w:style w:type="character" w:customStyle="1" w:styleId="16">
    <w:name w:val="标题 2 字符"/>
    <w:link w:val="3"/>
    <w:autoRedefine/>
    <w:qFormat/>
    <w:uiPriority w:val="9"/>
    <w:rPr>
      <w:rFonts w:ascii="Arial" w:hAnsi="Arial" w:eastAsia="宋体" w:cs="Times New Roman"/>
      <w:b/>
      <w:bCs/>
      <w:snapToGrid w:val="0"/>
      <w:color w:val="000000"/>
      <w:kern w:val="0"/>
      <w:sz w:val="28"/>
      <w:szCs w:val="32"/>
      <w:lang w:eastAsia="en-US"/>
    </w:rPr>
  </w:style>
  <w:style w:type="character" w:customStyle="1" w:styleId="17">
    <w:name w:val="标题 3 字符1"/>
    <w:link w:val="4"/>
    <w:autoRedefine/>
    <w:qFormat/>
    <w:uiPriority w:val="0"/>
    <w:rPr>
      <w:rFonts w:ascii="宋体" w:hAnsi="宋体" w:eastAsia="宋体" w:cs="宋体"/>
      <w:b/>
      <w:sz w:val="28"/>
      <w:szCs w:val="24"/>
    </w:rPr>
  </w:style>
  <w:style w:type="character" w:customStyle="1" w:styleId="18">
    <w:name w:val="标题 1 字符"/>
    <w:link w:val="2"/>
    <w:autoRedefine/>
    <w:qFormat/>
    <w:uiPriority w:val="0"/>
    <w:rPr>
      <w:rFonts w:ascii="宋体" w:hAnsi="宋体" w:eastAsia="宋体" w:cs="宋体"/>
      <w:b/>
      <w:snapToGrid w:val="0"/>
      <w:color w:val="000000"/>
      <w:kern w:val="0"/>
      <w:sz w:val="32"/>
      <w:szCs w:val="22"/>
      <w:lang w:eastAsia="en-US"/>
    </w:rPr>
  </w:style>
  <w:style w:type="character" w:customStyle="1" w:styleId="19">
    <w:name w:val="正文文本 Char"/>
    <w:link w:val="11"/>
    <w:qFormat/>
    <w:uiPriority w:val="0"/>
    <w:rPr>
      <w:rFonts w:ascii="宋体" w:hAnsi="宋体" w:eastAsia="宋体" w:cs="宋体"/>
      <w:sz w:val="24"/>
      <w:szCs w:val="28"/>
      <w:lang w:val="zh-CN" w:bidi="zh-CN"/>
    </w:rPr>
  </w:style>
  <w:style w:type="paragraph" w:customStyle="1" w:styleId="20">
    <w:name w:val="表格"/>
    <w:basedOn w:val="1"/>
    <w:qFormat/>
    <w:uiPriority w:val="0"/>
    <w:pPr>
      <w:adjustRightInd w:val="0"/>
      <w:snapToGrid w:val="0"/>
      <w:spacing w:line="240" w:lineRule="auto"/>
      <w:jc w:val="center"/>
    </w:pPr>
    <w:rPr>
      <w:rFonts w:hint="eastAsia" w:ascii="宋体" w:hAnsi="宋体" w:eastAsia="宋体" w:cs="宋体"/>
      <w:sz w:val="24"/>
      <w:szCs w:val="24"/>
      <w:lang w:val="zh-CN"/>
    </w:rPr>
  </w:style>
  <w:style w:type="character" w:customStyle="1" w:styleId="21">
    <w:name w:val="标题 4 Char"/>
    <w:link w:val="5"/>
    <w:qFormat/>
    <w:uiPriority w:val="0"/>
    <w:rPr>
      <w:rFonts w:ascii="宋体" w:hAnsi="宋体" w:eastAsia="宋体" w:cs="宋体"/>
      <w:b/>
      <w:bCs/>
      <w:kern w:val="2"/>
      <w:sz w:val="28"/>
      <w:szCs w:val="28"/>
    </w:rPr>
  </w:style>
  <w:style w:type="character" w:customStyle="1" w:styleId="22">
    <w:name w:val="标题 6 Char"/>
    <w:link w:val="7"/>
    <w:qFormat/>
    <w:uiPriority w:val="0"/>
    <w:rPr>
      <w:rFonts w:ascii="Arial" w:hAnsi="Arial" w:eastAsia="宋体" w:cs="Times New Roman"/>
      <w:b/>
      <w:bCs/>
      <w:kern w:val="0"/>
      <w:sz w:val="24"/>
      <w:szCs w:val="24"/>
    </w:rPr>
  </w:style>
  <w:style w:type="character" w:customStyle="1" w:styleId="23">
    <w:name w:val="标题 5 Char"/>
    <w:link w:val="6"/>
    <w:qFormat/>
    <w:uiPriority w:val="0"/>
    <w:rPr>
      <w:rFonts w:ascii="Times New Roman" w:hAnsi="Times New Roman" w:eastAsia="宋体" w:cs="Times New Roman"/>
      <w:b/>
      <w:bCs/>
      <w:kern w:val="0"/>
      <w:sz w:val="28"/>
      <w:szCs w:val="28"/>
    </w:rPr>
  </w:style>
  <w:style w:type="paragraph" w:customStyle="1" w:styleId="24">
    <w:name w:val="居中"/>
    <w:basedOn w:val="1"/>
    <w:uiPriority w:val="0"/>
    <w:pPr>
      <w:jc w:val="center"/>
    </w:pPr>
    <w:rPr>
      <w:rFonts w:ascii="Times New Roman" w:hAnsi="Times New Roman" w:eastAsia="宋体"/>
      <w:b/>
      <w:sz w:val="28"/>
    </w:rPr>
  </w:style>
  <w:style w:type="character" w:customStyle="1" w:styleId="25">
    <w:name w:val="标题 4 字符"/>
    <w:link w:val="5"/>
    <w:autoRedefine/>
    <w:qFormat/>
    <w:uiPriority w:val="0"/>
    <w:rPr>
      <w:rFonts w:ascii="宋体" w:hAnsi="宋体" w:eastAsia="宋体" w:cs="宋体"/>
      <w:b/>
      <w:bCs/>
      <w:kern w:val="0"/>
      <w:sz w:val="24"/>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2</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2025-07-21T06:58:00Z</dcterms:created>
  <dc:creator>hh</dc:creator>
  <cp:lastModifiedBy>hh</cp:lastModifiedBy>
  <dcterms:modified xsi:type="dcterms:W3CDTF">2025-07-21T07:02:38Z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A5A81F6CC42A4500BB3A460468D3C9E7_11</vt:lpwstr>
  </property>
  <property fmtid="{D5CDD505-2E9C-101B-9397-08002B2CF9AE}" pid="4" name="KSOTemplateDocerSaveRecord">
    <vt:lpwstr>eyJoZGlkIjoiMDE0MWExYzZhN2MyNGJiNTVhNDFjN2I1MzgyYTEyNWYiLCJ1c2VySWQiOiI1NTQxNTg5NzAifQ==</vt:lpwstr>
  </property>
</Properties>
</file>