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版本号：SNJZ-2025-12920250721001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研学实践教育活动学生保险服务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SNJZ-2025-129</w:t>
      </w:r>
      <w:r>
        <w:br/>
      </w:r>
      <w:r>
        <w:br/>
      </w:r>
      <w:r>
        <w:br/>
      </w:r>
    </w:p>
    <w:p>
      <w:pPr>
        <w:pStyle w:val="null3"/>
        <w:jc w:val="center"/>
        <w:outlineLvl w:val="2"/>
      </w:pPr>
      <w:r>
        <w:rPr>
          <w:rFonts w:ascii="仿宋_GB2312" w:hAnsi="仿宋_GB2312" w:cs="仿宋_GB2312" w:eastAsia="仿宋_GB2312"/>
          <w:sz w:val="28"/>
          <w:b/>
        </w:rPr>
        <w:t>西安市工读学校</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西安市工读学校</w:t>
      </w:r>
      <w:r>
        <w:rPr>
          <w:rFonts w:ascii="仿宋_GB2312" w:hAnsi="仿宋_GB2312" w:cs="仿宋_GB2312" w:eastAsia="仿宋_GB2312"/>
        </w:rPr>
        <w:t>委托，拟对</w:t>
      </w:r>
      <w:r>
        <w:rPr>
          <w:rFonts w:ascii="仿宋_GB2312" w:hAnsi="仿宋_GB2312" w:cs="仿宋_GB2312" w:eastAsia="仿宋_GB2312"/>
        </w:rPr>
        <w:t>研学实践教育活动学生保险服务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SNJZ-2025-129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研学实践教育活动学生保险服务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西安市工读学校加挂成立西安市中小学校外综合实践活动基地，是西安市教育局国防教育基地。学校是全国研学实践教育营地，负责利用教育部专项研学资金组织学生开展研学实践教育活动。 学校计划组织学生开展研学活动，需要为学生提供意外伤害保险服务，以顺利完成研学实践教育任务。研学师生在开展的研学实践教育活动提供意外伤害救治保险赔付服务。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1、营业执照：提供营业执照/事业单位法人证书/非企业专业服务机构执业许可证/自然人身份证。</w:t>
      </w:r>
    </w:p>
    <w:p>
      <w:pPr>
        <w:pStyle w:val="null3"/>
      </w:pPr>
      <w:r>
        <w:rPr>
          <w:rFonts w:ascii="仿宋_GB2312" w:hAnsi="仿宋_GB2312" w:cs="仿宋_GB2312" w:eastAsia="仿宋_GB2312"/>
        </w:rPr>
        <w:t>2、法人授权书（或证明书）：法定代表人（负责人）参加谈判时，提供法定代表人（负责人）证明书；授权代表参加谈判时，提供法定代表人（负责人）授权书；非法人单位参照执行。</w:t>
      </w:r>
    </w:p>
    <w:p>
      <w:pPr>
        <w:pStyle w:val="null3"/>
      </w:pPr>
      <w:r>
        <w:rPr>
          <w:rFonts w:ascii="仿宋_GB2312" w:hAnsi="仿宋_GB2312" w:cs="仿宋_GB2312" w:eastAsia="仿宋_GB2312"/>
        </w:rPr>
        <w:t>3、财务状况报告：提供经审计的2024年度的财务报告或提交响应文件截止时间前一年内银行出具的资信证明或政府采购信用担保机构出具的《政府采购投标担保函》。</w:t>
      </w:r>
    </w:p>
    <w:p>
      <w:pPr>
        <w:pStyle w:val="null3"/>
      </w:pPr>
      <w:r>
        <w:rPr>
          <w:rFonts w:ascii="仿宋_GB2312" w:hAnsi="仿宋_GB2312" w:cs="仿宋_GB2312" w:eastAsia="仿宋_GB2312"/>
        </w:rPr>
        <w:t>4、税收缴纳证明：提供响应文件提交截止时间前一年内至少一个月已缴纳的纳税凭据或完税证明，依法免税的供应商应提供相关文件证明。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一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8、保险许可证：具有中国银行保险监督管理委员会颁发的经营保险业务许可证（同一保险机构只允许其总公司或一家分支机构参与，若投标人为分支机构,须提供总公司针对本项目的唯一授权书。）。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西安市工读学校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长安滦镇十字西100米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西安市工读学校经办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029-84185870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王力、马子啸、崔斌、程钰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在结果公告发布后7日内，按照原国家计委《招标代理服务收费管理暂行办法》(计价格〔2002〕1980号)及发改办价格[2003]857号文件规定的收费标准向陕西教育招标有限责任公司支付招标代理服务费。招标代理服务费采用现金、电汇或银行转账方式交纳。 服务费交纳账户： 开户行：中国光大银行陕西自贸试验区西安唐延路支行； 开户名称：陕西教育招标有限责任公司；银行行号：303791000136；开户账号：78580188000058925；财务电话：029-88224928。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西安市工读学校</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西安市工读学校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西安市工读学校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陕西教育招标有限责任公司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根据谈判文件要求及合同约定执行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联系人：王力</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西安市工读学校加挂成立西安市中小学校外综合实践活动基地，是西安市教育局国防教育基地。学校是全国研学实践教育营地，负责利用教育部专项研学资金组织学生开展研学实践教育活动。 学校计划组织学生开展研学活动，需要为学生提供意外伤害保险服务，以顺利完成研学实践教育任务。研学师生在开展的研学实践教育活动提供意外伤害救治保险赔付服务。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西安市工读学校研学实践教育活动学生保险服务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标的名称：西安市工读学校研学实践教育活动学生保险服务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2"/>
            </w:pPr>
            <w:r>
              <w:rPr>
                <w:rFonts w:ascii="仿宋_GB2312" w:hAnsi="仿宋_GB2312" w:cs="仿宋_GB2312" w:eastAsia="仿宋_GB2312"/>
                <w:sz w:val="24"/>
                <w:b/>
                <w:color w:val="0000FF"/>
              </w:rPr>
              <w:t>1、项目背景及主要任务</w:t>
            </w:r>
          </w:p>
          <w:p>
            <w:pPr>
              <w:pStyle w:val="null3"/>
              <w:ind w:firstLine="400"/>
            </w:pPr>
            <w:r>
              <w:rPr>
                <w:rFonts w:ascii="仿宋_GB2312" w:hAnsi="仿宋_GB2312" w:cs="仿宋_GB2312" w:eastAsia="仿宋_GB2312"/>
                <w:sz w:val="24"/>
                <w:color w:val="0000FF"/>
              </w:rPr>
              <w:t>西安市工读学校加挂成立西安市中小学校外综合实践活动基地，是西安市教育局国防教育基地。学校是全国研学实践教育营地，负责利用教育部专项研学资金组织学生开展研学实践教育活动。</w:t>
            </w:r>
          </w:p>
          <w:p>
            <w:pPr>
              <w:pStyle w:val="null3"/>
              <w:ind w:firstLine="400"/>
            </w:pPr>
            <w:r>
              <w:rPr>
                <w:rFonts w:ascii="仿宋_GB2312" w:hAnsi="仿宋_GB2312" w:cs="仿宋_GB2312" w:eastAsia="仿宋_GB2312"/>
                <w:sz w:val="24"/>
                <w:color w:val="0000FF"/>
              </w:rPr>
              <w:t>学校计划组织学生开展研学活动，需要为学生提供意外伤害保险服务，以顺利完成研学实践教育任务。研学师生在开展的研学实践教育活动提供意外伤害救治保险赔付服务。</w:t>
            </w:r>
          </w:p>
          <w:p>
            <w:pPr>
              <w:pStyle w:val="null3"/>
              <w:ind w:firstLine="402"/>
            </w:pPr>
            <w:r>
              <w:rPr>
                <w:rFonts w:ascii="仿宋_GB2312" w:hAnsi="仿宋_GB2312" w:cs="仿宋_GB2312" w:eastAsia="仿宋_GB2312"/>
                <w:sz w:val="24"/>
                <w:b/>
                <w:color w:val="0000FF"/>
              </w:rPr>
              <w:t>2、服务内容</w:t>
            </w:r>
          </w:p>
          <w:p>
            <w:pPr>
              <w:pStyle w:val="null3"/>
              <w:ind w:firstLine="400"/>
            </w:pPr>
            <w:r>
              <w:rPr>
                <w:rFonts w:ascii="仿宋_GB2312" w:hAnsi="仿宋_GB2312" w:cs="仿宋_GB2312" w:eastAsia="仿宋_GB2312"/>
                <w:sz w:val="24"/>
                <w:color w:val="0000FF"/>
              </w:rPr>
              <w:t>2.1服务周期：</w:t>
            </w:r>
            <w:r>
              <w:rPr>
                <w:rFonts w:ascii="仿宋_GB2312" w:hAnsi="仿宋_GB2312" w:cs="仿宋_GB2312" w:eastAsia="仿宋_GB2312"/>
                <w:sz w:val="24"/>
                <w:color w:val="0000FF"/>
              </w:rPr>
              <w:t>一年。</w:t>
            </w:r>
          </w:p>
          <w:p>
            <w:pPr>
              <w:pStyle w:val="null3"/>
              <w:ind w:firstLine="400"/>
            </w:pPr>
            <w:r>
              <w:rPr>
                <w:rFonts w:ascii="仿宋_GB2312" w:hAnsi="仿宋_GB2312" w:cs="仿宋_GB2312" w:eastAsia="仿宋_GB2312"/>
                <w:sz w:val="24"/>
                <w:color w:val="0000FF"/>
              </w:rPr>
              <w:t>2.2参</w:t>
            </w:r>
            <w:r>
              <w:rPr>
                <w:rFonts w:ascii="仿宋_GB2312" w:hAnsi="仿宋_GB2312" w:cs="仿宋_GB2312" w:eastAsia="仿宋_GB2312"/>
                <w:sz w:val="24"/>
                <w:color w:val="0000FF"/>
              </w:rPr>
              <w:t>与</w:t>
            </w:r>
            <w:r>
              <w:rPr>
                <w:rFonts w:ascii="仿宋_GB2312" w:hAnsi="仿宋_GB2312" w:cs="仿宋_GB2312" w:eastAsia="仿宋_GB2312"/>
                <w:sz w:val="24"/>
                <w:color w:val="0000FF"/>
              </w:rPr>
              <w:t>人数：</w:t>
            </w:r>
            <w:r>
              <w:rPr>
                <w:rFonts w:ascii="仿宋_GB2312" w:hAnsi="仿宋_GB2312" w:cs="仿宋_GB2312" w:eastAsia="仿宋_GB2312"/>
                <w:sz w:val="24"/>
                <w:color w:val="0000FF"/>
              </w:rPr>
              <w:t>2.5万。</w:t>
            </w:r>
          </w:p>
          <w:p>
            <w:pPr>
              <w:pStyle w:val="null3"/>
              <w:ind w:firstLine="400"/>
            </w:pPr>
            <w:r>
              <w:rPr>
                <w:rFonts w:ascii="仿宋_GB2312" w:hAnsi="仿宋_GB2312" w:cs="仿宋_GB2312" w:eastAsia="仿宋_GB2312"/>
                <w:sz w:val="24"/>
                <w:color w:val="0000FF"/>
              </w:rPr>
              <w:t>（保险人数和时段以学校实际安排的活动时间和人数为准）</w:t>
            </w:r>
          </w:p>
          <w:p>
            <w:pPr>
              <w:pStyle w:val="null3"/>
              <w:ind w:firstLine="402"/>
            </w:pPr>
            <w:r>
              <w:rPr>
                <w:rFonts w:ascii="仿宋_GB2312" w:hAnsi="仿宋_GB2312" w:cs="仿宋_GB2312" w:eastAsia="仿宋_GB2312"/>
                <w:sz w:val="24"/>
                <w:b/>
                <w:color w:val="0000FF"/>
              </w:rPr>
              <w:t>3、服务要求</w:t>
            </w:r>
          </w:p>
          <w:p>
            <w:pPr>
              <w:pStyle w:val="null3"/>
              <w:ind w:firstLine="400"/>
            </w:pPr>
            <w:r>
              <w:rPr>
                <w:rFonts w:ascii="仿宋_GB2312" w:hAnsi="仿宋_GB2312" w:cs="仿宋_GB2312" w:eastAsia="仿宋_GB2312"/>
                <w:sz w:val="24"/>
                <w:color w:val="0000FF"/>
              </w:rPr>
              <w:t>3.1险种：学生人身意外伤害险及意外伤害医疗险（保险产品须经过保险监督管理机构备案）。</w:t>
            </w:r>
          </w:p>
          <w:p>
            <w:pPr>
              <w:pStyle w:val="null3"/>
              <w:ind w:firstLine="400"/>
            </w:pPr>
            <w:r>
              <w:rPr>
                <w:rFonts w:ascii="仿宋_GB2312" w:hAnsi="仿宋_GB2312" w:cs="仿宋_GB2312" w:eastAsia="仿宋_GB2312"/>
                <w:sz w:val="24"/>
                <w:color w:val="0000FF"/>
              </w:rPr>
              <w:t>3.2 保额：意外伤害身故保额</w:t>
            </w:r>
            <w:r>
              <w:rPr>
                <w:rFonts w:ascii="仿宋_GB2312" w:hAnsi="仿宋_GB2312" w:cs="仿宋_GB2312" w:eastAsia="仿宋_GB2312"/>
                <w:sz w:val="24"/>
                <w:color w:val="0000FF"/>
              </w:rPr>
              <w:t>≥</w:t>
            </w:r>
            <w:r>
              <w:rPr>
                <w:rFonts w:ascii="仿宋_GB2312" w:hAnsi="仿宋_GB2312" w:cs="仿宋_GB2312" w:eastAsia="仿宋_GB2312"/>
                <w:sz w:val="24"/>
                <w:color w:val="0000FF"/>
              </w:rPr>
              <w:t>50</w:t>
            </w:r>
            <w:r>
              <w:rPr>
                <w:rFonts w:ascii="仿宋_GB2312" w:hAnsi="仿宋_GB2312" w:cs="仿宋_GB2312" w:eastAsia="仿宋_GB2312"/>
                <w:sz w:val="24"/>
                <w:color w:val="0000FF"/>
              </w:rPr>
              <w:t>万</w:t>
            </w:r>
          </w:p>
          <w:p>
            <w:pPr>
              <w:pStyle w:val="null3"/>
              <w:ind w:firstLine="1400"/>
            </w:pPr>
            <w:r>
              <w:rPr>
                <w:rFonts w:ascii="仿宋_GB2312" w:hAnsi="仿宋_GB2312" w:cs="仿宋_GB2312" w:eastAsia="仿宋_GB2312"/>
                <w:sz w:val="24"/>
                <w:color w:val="0000FF"/>
              </w:rPr>
              <w:t>意外伤害残疾保额</w:t>
            </w:r>
            <w:r>
              <w:rPr>
                <w:rFonts w:ascii="仿宋_GB2312" w:hAnsi="仿宋_GB2312" w:cs="仿宋_GB2312" w:eastAsia="仿宋_GB2312"/>
                <w:sz w:val="24"/>
                <w:color w:val="0000FF"/>
              </w:rPr>
              <w:t>≥</w:t>
            </w:r>
            <w:r>
              <w:rPr>
                <w:rFonts w:ascii="仿宋_GB2312" w:hAnsi="仿宋_GB2312" w:cs="仿宋_GB2312" w:eastAsia="仿宋_GB2312"/>
                <w:sz w:val="24"/>
                <w:color w:val="0000FF"/>
              </w:rPr>
              <w:t>50</w:t>
            </w:r>
            <w:r>
              <w:rPr>
                <w:rFonts w:ascii="仿宋_GB2312" w:hAnsi="仿宋_GB2312" w:cs="仿宋_GB2312" w:eastAsia="仿宋_GB2312"/>
                <w:sz w:val="24"/>
                <w:color w:val="0000FF"/>
              </w:rPr>
              <w:t>万</w:t>
            </w:r>
          </w:p>
          <w:p>
            <w:pPr>
              <w:pStyle w:val="null3"/>
              <w:ind w:firstLine="1400"/>
            </w:pPr>
            <w:r>
              <w:rPr>
                <w:rFonts w:ascii="仿宋_GB2312" w:hAnsi="仿宋_GB2312" w:cs="仿宋_GB2312" w:eastAsia="仿宋_GB2312"/>
                <w:sz w:val="24"/>
                <w:color w:val="0000FF"/>
              </w:rPr>
              <w:t>意外伤害医疗险</w:t>
            </w:r>
            <w:r>
              <w:rPr>
                <w:rFonts w:ascii="仿宋_GB2312" w:hAnsi="仿宋_GB2312" w:cs="仿宋_GB2312" w:eastAsia="仿宋_GB2312"/>
                <w:sz w:val="24"/>
                <w:color w:val="0000FF"/>
              </w:rPr>
              <w:t>≥</w:t>
            </w:r>
            <w:r>
              <w:rPr>
                <w:rFonts w:ascii="仿宋_GB2312" w:hAnsi="仿宋_GB2312" w:cs="仿宋_GB2312" w:eastAsia="仿宋_GB2312"/>
                <w:sz w:val="24"/>
                <w:color w:val="0000FF"/>
              </w:rPr>
              <w:t>5</w:t>
            </w:r>
            <w:r>
              <w:rPr>
                <w:rFonts w:ascii="仿宋_GB2312" w:hAnsi="仿宋_GB2312" w:cs="仿宋_GB2312" w:eastAsia="仿宋_GB2312"/>
                <w:sz w:val="24"/>
                <w:color w:val="0000FF"/>
              </w:rPr>
              <w:t>万</w:t>
            </w:r>
          </w:p>
          <w:p>
            <w:pPr>
              <w:pStyle w:val="null3"/>
              <w:ind w:firstLine="400"/>
            </w:pPr>
            <w:r>
              <w:rPr>
                <w:rFonts w:ascii="仿宋_GB2312" w:hAnsi="仿宋_GB2312" w:cs="仿宋_GB2312" w:eastAsia="仿宋_GB2312"/>
                <w:sz w:val="24"/>
                <w:color w:val="0000FF"/>
              </w:rPr>
              <w:t>3.3保险期间：最长不超过</w:t>
            </w:r>
            <w:r>
              <w:rPr>
                <w:rFonts w:ascii="仿宋_GB2312" w:hAnsi="仿宋_GB2312" w:cs="仿宋_GB2312" w:eastAsia="仿宋_GB2312"/>
                <w:sz w:val="24"/>
                <w:color w:val="0000FF"/>
              </w:rPr>
              <w:t>15</w:t>
            </w:r>
            <w:r>
              <w:rPr>
                <w:rFonts w:ascii="仿宋_GB2312" w:hAnsi="仿宋_GB2312" w:cs="仿宋_GB2312" w:eastAsia="仿宋_GB2312"/>
                <w:sz w:val="24"/>
                <w:color w:val="0000FF"/>
              </w:rPr>
              <w:t>天</w:t>
            </w:r>
          </w:p>
          <w:p>
            <w:pPr>
              <w:pStyle w:val="null3"/>
              <w:ind w:firstLine="400"/>
            </w:pPr>
            <w:r>
              <w:rPr>
                <w:rFonts w:ascii="仿宋_GB2312" w:hAnsi="仿宋_GB2312" w:cs="仿宋_GB2312" w:eastAsia="仿宋_GB2312"/>
                <w:sz w:val="24"/>
                <w:color w:val="0000FF"/>
              </w:rPr>
              <w:t>3.4保险费：</w:t>
            </w:r>
            <w:r>
              <w:rPr>
                <w:rFonts w:ascii="仿宋_GB2312" w:hAnsi="仿宋_GB2312" w:cs="仿宋_GB2312" w:eastAsia="仿宋_GB2312"/>
                <w:sz w:val="24"/>
                <w:color w:val="0000FF"/>
              </w:rPr>
              <w:t>≤</w:t>
            </w:r>
            <w:r>
              <w:rPr>
                <w:rFonts w:ascii="仿宋_GB2312" w:hAnsi="仿宋_GB2312" w:cs="仿宋_GB2312" w:eastAsia="仿宋_GB2312"/>
                <w:sz w:val="24"/>
                <w:color w:val="0000FF"/>
              </w:rPr>
              <w:t>20</w:t>
            </w:r>
            <w:r>
              <w:rPr>
                <w:rFonts w:ascii="仿宋_GB2312" w:hAnsi="仿宋_GB2312" w:cs="仿宋_GB2312" w:eastAsia="仿宋_GB2312"/>
                <w:sz w:val="24"/>
                <w:color w:val="0000FF"/>
              </w:rPr>
              <w:t>元</w:t>
            </w:r>
            <w:r>
              <w:rPr>
                <w:rFonts w:ascii="仿宋_GB2312" w:hAnsi="仿宋_GB2312" w:cs="仿宋_GB2312" w:eastAsia="仿宋_GB2312"/>
                <w:sz w:val="24"/>
                <w:color w:val="0000FF"/>
              </w:rPr>
              <w:t>/人</w:t>
            </w:r>
          </w:p>
          <w:p>
            <w:pPr>
              <w:pStyle w:val="null3"/>
              <w:ind w:firstLine="400"/>
            </w:pPr>
            <w:r>
              <w:rPr>
                <w:rFonts w:ascii="仿宋_GB2312" w:hAnsi="仿宋_GB2312" w:cs="仿宋_GB2312" w:eastAsia="仿宋_GB2312"/>
                <w:sz w:val="24"/>
                <w:color w:val="0000FF"/>
              </w:rPr>
              <w:t>3.5承保范围：参加</w:t>
            </w:r>
            <w:r>
              <w:rPr>
                <w:rFonts w:ascii="仿宋_GB2312" w:hAnsi="仿宋_GB2312" w:cs="仿宋_GB2312" w:eastAsia="仿宋_GB2312"/>
                <w:sz w:val="24"/>
                <w:color w:val="0000FF"/>
              </w:rPr>
              <w:t>研学</w:t>
            </w:r>
            <w:r>
              <w:rPr>
                <w:rFonts w:ascii="仿宋_GB2312" w:hAnsi="仿宋_GB2312" w:cs="仿宋_GB2312" w:eastAsia="仿宋_GB2312"/>
                <w:sz w:val="24"/>
                <w:color w:val="0000FF"/>
              </w:rPr>
              <w:t>活动学生及带队老师，均可作为被保险人，由西安市工读学校作为投保人，向保险公司投保并提供被保险人名单。</w:t>
            </w:r>
          </w:p>
          <w:p>
            <w:pPr>
              <w:pStyle w:val="null3"/>
              <w:ind w:firstLine="400"/>
            </w:pPr>
            <w:r>
              <w:rPr>
                <w:rFonts w:ascii="仿宋_GB2312" w:hAnsi="仿宋_GB2312" w:cs="仿宋_GB2312" w:eastAsia="仿宋_GB2312"/>
                <w:sz w:val="24"/>
                <w:color w:val="0000FF"/>
              </w:rPr>
              <w:t>3.6保险期间：由于</w:t>
            </w:r>
            <w:r>
              <w:rPr>
                <w:rFonts w:ascii="仿宋_GB2312" w:hAnsi="仿宋_GB2312" w:cs="仿宋_GB2312" w:eastAsia="仿宋_GB2312"/>
                <w:sz w:val="24"/>
                <w:color w:val="0000FF"/>
              </w:rPr>
              <w:t>研学</w:t>
            </w:r>
            <w:r>
              <w:rPr>
                <w:rFonts w:ascii="仿宋_GB2312" w:hAnsi="仿宋_GB2312" w:cs="仿宋_GB2312" w:eastAsia="仿宋_GB2312"/>
                <w:sz w:val="24"/>
                <w:color w:val="0000FF"/>
              </w:rPr>
              <w:t>活动时间分段多，批次差别大，因此，采取以学校安排指定的时间为准，出投保单、理赔。保险合同生效时间以西安市工读学校支付保费时间为准。</w:t>
            </w:r>
          </w:p>
          <w:p>
            <w:pPr>
              <w:pStyle w:val="null3"/>
              <w:ind w:firstLine="400"/>
            </w:pPr>
            <w:r>
              <w:rPr>
                <w:rFonts w:ascii="仿宋_GB2312" w:hAnsi="仿宋_GB2312" w:cs="仿宋_GB2312" w:eastAsia="仿宋_GB2312"/>
                <w:sz w:val="24"/>
                <w:color w:val="0000FF"/>
              </w:rPr>
              <w:t>3.7保险公司须在西安市工读学校支付保费后</w:t>
            </w:r>
            <w:r>
              <w:rPr>
                <w:rFonts w:ascii="仿宋_GB2312" w:hAnsi="仿宋_GB2312" w:cs="仿宋_GB2312" w:eastAsia="仿宋_GB2312"/>
                <w:sz w:val="24"/>
                <w:color w:val="0000FF"/>
              </w:rPr>
              <w:t>三</w:t>
            </w:r>
            <w:r>
              <w:rPr>
                <w:rFonts w:ascii="仿宋_GB2312" w:hAnsi="仿宋_GB2312" w:cs="仿宋_GB2312" w:eastAsia="仿宋_GB2312"/>
                <w:sz w:val="24"/>
                <w:color w:val="0000FF"/>
              </w:rPr>
              <w:t>个工作日内出具保险单和相应发票并由专人送达西安市工读学校。保险发票需盖保险公司印章（非电子发票）。</w:t>
            </w:r>
          </w:p>
          <w:p>
            <w:pPr>
              <w:pStyle w:val="null3"/>
              <w:ind w:firstLine="400"/>
            </w:pPr>
            <w:r>
              <w:rPr>
                <w:rFonts w:ascii="仿宋_GB2312" w:hAnsi="仿宋_GB2312" w:cs="仿宋_GB2312" w:eastAsia="仿宋_GB2312"/>
                <w:sz w:val="24"/>
                <w:color w:val="0000FF"/>
              </w:rPr>
              <w:t>3.8其他要求：保险公司需安排专人负责此次活动项目保险业务，保证双方对接及时有效。</w:t>
            </w:r>
          </w:p>
          <w:p>
            <w:pPr>
              <w:pStyle w:val="null3"/>
              <w:ind w:firstLine="402"/>
            </w:pPr>
            <w:r>
              <w:rPr>
                <w:rFonts w:ascii="仿宋_GB2312" w:hAnsi="仿宋_GB2312" w:cs="仿宋_GB2312" w:eastAsia="仿宋_GB2312"/>
                <w:sz w:val="24"/>
                <w:b/>
                <w:color w:val="0000FF"/>
              </w:rPr>
              <w:t>4.保险服务方式</w:t>
            </w:r>
          </w:p>
          <w:p>
            <w:pPr>
              <w:pStyle w:val="null3"/>
              <w:ind w:firstLine="400"/>
            </w:pPr>
            <w:r>
              <w:rPr>
                <w:rFonts w:ascii="仿宋_GB2312" w:hAnsi="仿宋_GB2312" w:cs="仿宋_GB2312" w:eastAsia="仿宋_GB2312"/>
                <w:sz w:val="24"/>
                <w:color w:val="0000FF"/>
              </w:rPr>
              <w:t>学生保险以批次按实际参加人购买，在学生</w:t>
            </w:r>
            <w:r>
              <w:rPr>
                <w:rFonts w:ascii="仿宋_GB2312" w:hAnsi="仿宋_GB2312" w:cs="仿宋_GB2312" w:eastAsia="仿宋_GB2312"/>
                <w:sz w:val="24"/>
                <w:color w:val="0000FF"/>
              </w:rPr>
              <w:t>研学</w:t>
            </w:r>
            <w:r>
              <w:rPr>
                <w:rFonts w:ascii="仿宋_GB2312" w:hAnsi="仿宋_GB2312" w:cs="仿宋_GB2312" w:eastAsia="仿宋_GB2312"/>
                <w:sz w:val="24"/>
                <w:color w:val="0000FF"/>
              </w:rPr>
              <w:t>活动开展前三天，</w:t>
            </w:r>
            <w:r>
              <w:rPr>
                <w:rFonts w:ascii="仿宋_GB2312" w:hAnsi="仿宋_GB2312" w:cs="仿宋_GB2312" w:eastAsia="仿宋_GB2312"/>
                <w:sz w:val="24"/>
                <w:color w:val="0000FF"/>
              </w:rPr>
              <w:t>学校</w:t>
            </w:r>
            <w:r>
              <w:rPr>
                <w:rFonts w:ascii="仿宋_GB2312" w:hAnsi="仿宋_GB2312" w:cs="仿宋_GB2312" w:eastAsia="仿宋_GB2312"/>
                <w:sz w:val="24"/>
                <w:color w:val="0000FF"/>
              </w:rPr>
              <w:t>向保险服务公司提供本期需购买保险的单位名称，学生人数，保险名单等材料，服务公司及时办理相关业务，打印保单，并及时向</w:t>
            </w:r>
            <w:r>
              <w:rPr>
                <w:rFonts w:ascii="仿宋_GB2312" w:hAnsi="仿宋_GB2312" w:cs="仿宋_GB2312" w:eastAsia="仿宋_GB2312"/>
                <w:sz w:val="24"/>
                <w:color w:val="0000FF"/>
              </w:rPr>
              <w:t>学校</w:t>
            </w:r>
            <w:r>
              <w:rPr>
                <w:rFonts w:ascii="仿宋_GB2312" w:hAnsi="仿宋_GB2312" w:cs="仿宋_GB2312" w:eastAsia="仿宋_GB2312"/>
                <w:sz w:val="24"/>
                <w:color w:val="0000FF"/>
              </w:rPr>
              <w:t>提供。</w:t>
            </w:r>
          </w:p>
          <w:p>
            <w:pPr>
              <w:pStyle w:val="null3"/>
              <w:ind w:firstLine="402"/>
            </w:pPr>
            <w:r>
              <w:rPr>
                <w:rFonts w:ascii="仿宋_GB2312" w:hAnsi="仿宋_GB2312" w:cs="仿宋_GB2312" w:eastAsia="仿宋_GB2312"/>
                <w:sz w:val="24"/>
                <w:b/>
                <w:color w:val="0000FF"/>
              </w:rPr>
              <w:t>5. 其他要求</w:t>
            </w:r>
          </w:p>
          <w:p>
            <w:pPr>
              <w:pStyle w:val="null3"/>
              <w:ind w:firstLine="400"/>
            </w:pPr>
            <w:r>
              <w:rPr>
                <w:rFonts w:ascii="仿宋_GB2312" w:hAnsi="仿宋_GB2312" w:cs="仿宋_GB2312" w:eastAsia="仿宋_GB2312"/>
                <w:sz w:val="24"/>
                <w:color w:val="0000FF"/>
              </w:rPr>
              <w:t>5.1根据学校活动特点，提供服务方案；</w:t>
            </w:r>
          </w:p>
          <w:p>
            <w:pPr>
              <w:pStyle w:val="null3"/>
              <w:ind w:firstLine="400"/>
            </w:pPr>
            <w:r>
              <w:rPr>
                <w:rFonts w:ascii="仿宋_GB2312" w:hAnsi="仿宋_GB2312" w:cs="仿宋_GB2312" w:eastAsia="仿宋_GB2312"/>
                <w:sz w:val="24"/>
                <w:color w:val="0000FF"/>
              </w:rPr>
              <w:t>5.2</w:t>
            </w:r>
            <w:r>
              <w:rPr>
                <w:rFonts w:ascii="仿宋_GB2312" w:hAnsi="仿宋_GB2312" w:cs="仿宋_GB2312" w:eastAsia="仿宋_GB2312"/>
                <w:sz w:val="24"/>
                <w:color w:val="0000FF"/>
              </w:rPr>
              <w:t>保险公司提供的赔偿限额和保险条款应在银保监会备案。</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由于研学实践教育活动分批次进行，因此，采取以学校安排指定的时间、人数为准，出投保单，最终以实际学生人数为准结算，单人保费=总报价/2.5万人。</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每批次按实际参加学生人数情况据实结算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根据谈判文件要求及合同约定执行</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成交供应商未按合同要求提供服务，采购人有权终止（或解除）合同，并对供方违约行为进行追究。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法人授权书（或证明书）</w:t>
            </w:r>
          </w:p>
        </w:tc>
        <w:tc>
          <w:tcPr>
            <w:tcW w:type="dxa" w:w="3322"/>
          </w:tcPr>
          <w:p>
            <w:pPr>
              <w:pStyle w:val="null3"/>
            </w:pPr>
            <w:r>
              <w:rPr>
                <w:rFonts w:ascii="仿宋_GB2312" w:hAnsi="仿宋_GB2312" w:cs="仿宋_GB2312" w:eastAsia="仿宋_GB2312"/>
              </w:rPr>
              <w:t>法定代表人（负责人）参加谈判时，提供法定代表人（负责人）证明书；授权代表参加谈判时，提供法定代表人（负责人）授权书；非法人单位参照执行。</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提供经审计的2024年度的财务报告或提交响应文件截止时间前一年内银行出具的资信证明或政府采购信用担保机构出具的《政府采购投标担保函》。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提供响应文件截止时间前一年内已缴存的至少一个月的社会保障资金缴存单据，或社保机构出具的社会保险参保缴费情况证明，依法不需要缴纳社会保障资金的单位应提供相关证明材料。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保险许可证</w:t>
            </w:r>
          </w:p>
        </w:tc>
        <w:tc>
          <w:tcPr>
            <w:tcW w:type="dxa" w:w="3322"/>
          </w:tcPr>
          <w:p>
            <w:pPr>
              <w:pStyle w:val="null3"/>
            </w:pPr>
            <w:r>
              <w:rPr>
                <w:rFonts w:ascii="仿宋_GB2312" w:hAnsi="仿宋_GB2312" w:cs="仿宋_GB2312" w:eastAsia="仿宋_GB2312"/>
              </w:rPr>
              <w:t>具有中国银行保险监督管理委员会颁发的经营保险业务许可证（同一保险机构只允许其总公司或一家分支机构参与，若投标人为分支机构,须提供总公司针对本项目的唯一授权书。）。</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评审专家是采取随机方式在采购一体化平台的专家库系统（以下简称专家库系统）抽取。技术复杂、专业性较强的采购项目，评审专家中应当包含1名法律专家。</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响应有效期不少于性谈判文件要求，否则其响应文件按无效处理。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谈判报价未高于谈判文件公布的预算金额或最高限价。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出现不符合法律、法规和谈判文件中规定的其他实质性要求的情况，响应文件作为无效处理。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 商务应答表 服务方案 服务内容及服务要求应答表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按照最后报价由低到高的顺序推荐。最后报价相同的，按照保额优劣顺序推荐。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 府 采 购 合 同（参考）.docx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