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2A684">
      <w:pPr>
        <w:jc w:val="right"/>
        <w:outlineLvl w:val="0"/>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0CFB20CC">
      <w:pPr>
        <w:jc w:val="center"/>
        <w:rPr>
          <w:rFonts w:hint="eastAsia" w:ascii="方正小标宋简体" w:hAnsi="宋体" w:eastAsia="方正小标宋简体" w:cs="宋体"/>
          <w:b/>
          <w:kern w:val="0"/>
          <w:sz w:val="52"/>
          <w:szCs w:val="52"/>
        </w:rPr>
      </w:pPr>
    </w:p>
    <w:p w14:paraId="1925FBEB">
      <w:pPr>
        <w:pStyle w:val="35"/>
        <w:ind w:firstLine="210"/>
      </w:pPr>
    </w:p>
    <w:p w14:paraId="613E16A0">
      <w:pPr>
        <w:jc w:val="center"/>
        <w:outlineLvl w:val="0"/>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705894656"/>
        </w:rPr>
        <w:t>西安铁路职业技术学</w:t>
      </w:r>
      <w:r>
        <w:rPr>
          <w:rFonts w:hint="eastAsia" w:ascii="方正小标宋简体" w:hAnsi="宋体" w:eastAsia="方正小标宋简体" w:cs="宋体"/>
          <w:b/>
          <w:spacing w:val="0"/>
          <w:kern w:val="0"/>
          <w:sz w:val="52"/>
          <w:szCs w:val="52"/>
          <w:fitText w:val="5957" w:id="-1705894656"/>
        </w:rPr>
        <w:t>院</w:t>
      </w:r>
    </w:p>
    <w:p w14:paraId="25F6D111">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四校区食堂操作间提升改造项目 </w:t>
      </w:r>
    </w:p>
    <w:p w14:paraId="08BF43F5">
      <w:pPr>
        <w:spacing w:line="560" w:lineRule="exact"/>
        <w:ind w:left="-1026" w:leftChars="-428" w:hanging="1"/>
        <w:jc w:val="center"/>
        <w:rPr>
          <w:rFonts w:hint="eastAsia" w:ascii="方正小标宋简体" w:hAnsi="宋体" w:eastAsia="方正小标宋简体" w:cs="仿宋"/>
          <w:b/>
          <w:sz w:val="52"/>
          <w:szCs w:val="52"/>
        </w:rPr>
      </w:pPr>
    </w:p>
    <w:p w14:paraId="2C9ECC1F">
      <w:pPr>
        <w:tabs>
          <w:tab w:val="left" w:pos="7815"/>
        </w:tabs>
        <w:spacing w:line="1100" w:lineRule="exact"/>
        <w:jc w:val="left"/>
        <w:rPr>
          <w:rFonts w:hint="eastAsia" w:ascii="方正小标宋简体" w:hAnsi="宋体" w:eastAsia="方正小标宋简体" w:cs="仿宋"/>
          <w:b/>
          <w:sz w:val="52"/>
          <w:szCs w:val="52"/>
        </w:rPr>
      </w:pPr>
    </w:p>
    <w:p w14:paraId="530F0659">
      <w:pPr>
        <w:pStyle w:val="35"/>
        <w:ind w:firstLine="210"/>
      </w:pPr>
    </w:p>
    <w:p w14:paraId="63098AFD">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05894654"/>
        </w:rPr>
        <w:t>施工合</w:t>
      </w:r>
      <w:r>
        <w:rPr>
          <w:rFonts w:hint="eastAsia" w:ascii="方正小标宋简体" w:hAnsi="宋体" w:eastAsia="方正小标宋简体" w:cs="仿宋"/>
          <w:b/>
          <w:spacing w:val="2"/>
          <w:kern w:val="0"/>
          <w:sz w:val="72"/>
          <w:szCs w:val="72"/>
          <w:fitText w:val="4337" w:id="-1705894654"/>
        </w:rPr>
        <w:t>同</w:t>
      </w:r>
    </w:p>
    <w:p w14:paraId="0B067636">
      <w:pPr>
        <w:pStyle w:val="35"/>
        <w:ind w:firstLine="0" w:firstLineChars="0"/>
      </w:pPr>
    </w:p>
    <w:p w14:paraId="57FE1925">
      <w:pPr>
        <w:pStyle w:val="36"/>
        <w:spacing w:after="163"/>
        <w:ind w:left="480" w:firstLine="400"/>
        <w:rPr>
          <w:rFonts w:hint="eastAsia"/>
        </w:rPr>
      </w:pPr>
    </w:p>
    <w:p w14:paraId="0FE03785">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项目编号：XAZTBZFCG-2025-011</w:t>
      </w:r>
    </w:p>
    <w:p w14:paraId="27BE92FA">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合同编号：</w:t>
      </w:r>
    </w:p>
    <w:p w14:paraId="16A8D901">
      <w:pPr>
        <w:spacing w:line="360" w:lineRule="auto"/>
        <w:ind w:firstLine="1921" w:firstLineChars="600"/>
        <w:outlineLvl w:val="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发 包 人：西安铁路职业技术学院</w:t>
      </w:r>
    </w:p>
    <w:p w14:paraId="6699C816">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承 包 人：</w:t>
      </w:r>
    </w:p>
    <w:p w14:paraId="799D15AB">
      <w:pPr>
        <w:widowControl/>
        <w:jc w:val="left"/>
        <w:rPr>
          <w:rFonts w:hint="eastAsia" w:ascii="宋体" w:hAnsi="宋体"/>
          <w:b/>
          <w:sz w:val="44"/>
          <w:szCs w:val="44"/>
        </w:rPr>
      </w:pPr>
      <w:r>
        <w:rPr>
          <w:rFonts w:hint="eastAsia" w:ascii="宋体" w:hAnsi="宋体"/>
          <w:b/>
          <w:sz w:val="44"/>
          <w:szCs w:val="44"/>
        </w:rPr>
        <w:br w:type="page"/>
      </w:r>
    </w:p>
    <w:p w14:paraId="747AE17E">
      <w:pPr>
        <w:spacing w:line="500" w:lineRule="exact"/>
        <w:jc w:val="center"/>
        <w:outlineLvl w:val="0"/>
        <w:rPr>
          <w:rFonts w:hint="eastAsia" w:ascii="宋体" w:hAnsi="宋体" w:cs="仿宋"/>
          <w:b/>
          <w:bCs/>
        </w:rPr>
      </w:pPr>
      <w:r>
        <w:rPr>
          <w:rFonts w:hint="eastAsia" w:ascii="宋体" w:hAnsi="宋体"/>
          <w:b/>
          <w:sz w:val="44"/>
          <w:szCs w:val="44"/>
        </w:rPr>
        <w:t>合同正文</w:t>
      </w:r>
    </w:p>
    <w:tbl>
      <w:tblPr>
        <w:tblStyle w:val="37"/>
        <w:tblW w:w="0" w:type="auto"/>
        <w:jc w:val="center"/>
        <w:tblLayout w:type="fixed"/>
        <w:tblCellMar>
          <w:top w:w="0" w:type="dxa"/>
          <w:left w:w="108" w:type="dxa"/>
          <w:bottom w:w="0" w:type="dxa"/>
          <w:right w:w="108" w:type="dxa"/>
        </w:tblCellMar>
      </w:tblPr>
      <w:tblGrid>
        <w:gridCol w:w="1440"/>
        <w:gridCol w:w="7020"/>
      </w:tblGrid>
      <w:tr w14:paraId="3F1BC318">
        <w:tblPrEx>
          <w:tblCellMar>
            <w:top w:w="0" w:type="dxa"/>
            <w:left w:w="108" w:type="dxa"/>
            <w:bottom w:w="0" w:type="dxa"/>
            <w:right w:w="108" w:type="dxa"/>
          </w:tblCellMar>
        </w:tblPrEx>
        <w:trPr>
          <w:trHeight w:val="607" w:hRule="atLeast"/>
          <w:jc w:val="center"/>
        </w:trPr>
        <w:tc>
          <w:tcPr>
            <w:tcW w:w="1440" w:type="dxa"/>
            <w:vAlign w:val="center"/>
          </w:tcPr>
          <w:p w14:paraId="29299816">
            <w:pPr>
              <w:spacing w:line="500" w:lineRule="exact"/>
              <w:rPr>
                <w:rFonts w:hint="eastAsia" w:ascii="宋体" w:hAnsi="宋体" w:cs="仿宋"/>
                <w:bCs/>
              </w:rPr>
            </w:pPr>
            <w:r>
              <w:rPr>
                <w:rFonts w:hint="eastAsia" w:ascii="宋体" w:hAnsi="宋体" w:cs="仿宋"/>
                <w:bCs/>
              </w:rPr>
              <w:t>第一部分</w:t>
            </w:r>
          </w:p>
        </w:tc>
        <w:tc>
          <w:tcPr>
            <w:tcW w:w="7020" w:type="dxa"/>
            <w:vAlign w:val="center"/>
          </w:tcPr>
          <w:p w14:paraId="3BBC3A77">
            <w:pPr>
              <w:spacing w:line="500" w:lineRule="exact"/>
              <w:rPr>
                <w:rFonts w:hint="eastAsia" w:ascii="宋体" w:hAnsi="宋体" w:cs="仿宋"/>
                <w:bCs/>
              </w:rPr>
            </w:pPr>
            <w:r>
              <w:rPr>
                <w:rFonts w:hint="eastAsia" w:ascii="宋体" w:hAnsi="宋体" w:cs="仿宋"/>
                <w:bCs/>
              </w:rPr>
              <w:t>协议书</w:t>
            </w:r>
          </w:p>
        </w:tc>
      </w:tr>
      <w:tr w14:paraId="1370866E">
        <w:tblPrEx>
          <w:tblCellMar>
            <w:top w:w="0" w:type="dxa"/>
            <w:left w:w="108" w:type="dxa"/>
            <w:bottom w:w="0" w:type="dxa"/>
            <w:right w:w="108" w:type="dxa"/>
          </w:tblCellMar>
        </w:tblPrEx>
        <w:trPr>
          <w:jc w:val="center"/>
        </w:trPr>
        <w:tc>
          <w:tcPr>
            <w:tcW w:w="1440" w:type="dxa"/>
            <w:vAlign w:val="center"/>
          </w:tcPr>
          <w:p w14:paraId="27183DB9">
            <w:pPr>
              <w:spacing w:line="500" w:lineRule="exact"/>
              <w:rPr>
                <w:rFonts w:hint="eastAsia" w:ascii="宋体" w:hAnsi="宋体" w:cs="仿宋"/>
                <w:bCs/>
              </w:rPr>
            </w:pPr>
            <w:r>
              <w:rPr>
                <w:rFonts w:hint="eastAsia" w:ascii="宋体" w:hAnsi="宋体" w:cs="仿宋"/>
                <w:bCs/>
              </w:rPr>
              <w:t>第二部分</w:t>
            </w:r>
          </w:p>
        </w:tc>
        <w:tc>
          <w:tcPr>
            <w:tcW w:w="7020" w:type="dxa"/>
            <w:vAlign w:val="center"/>
          </w:tcPr>
          <w:p w14:paraId="6804990D">
            <w:pPr>
              <w:spacing w:line="500" w:lineRule="exact"/>
              <w:rPr>
                <w:rFonts w:hint="eastAsia" w:ascii="宋体" w:hAnsi="宋体" w:cs="仿宋"/>
                <w:bCs/>
              </w:rPr>
            </w:pPr>
            <w:r>
              <w:rPr>
                <w:rFonts w:hint="eastAsia" w:ascii="宋体" w:hAnsi="宋体" w:cs="仿宋"/>
                <w:bCs/>
              </w:rPr>
              <w:t>通用条款</w:t>
            </w:r>
          </w:p>
        </w:tc>
      </w:tr>
      <w:tr w14:paraId="03F1C72D">
        <w:tblPrEx>
          <w:tblCellMar>
            <w:top w:w="0" w:type="dxa"/>
            <w:left w:w="108" w:type="dxa"/>
            <w:bottom w:w="0" w:type="dxa"/>
            <w:right w:w="108" w:type="dxa"/>
          </w:tblCellMar>
        </w:tblPrEx>
        <w:trPr>
          <w:jc w:val="center"/>
        </w:trPr>
        <w:tc>
          <w:tcPr>
            <w:tcW w:w="1440" w:type="dxa"/>
            <w:vAlign w:val="center"/>
          </w:tcPr>
          <w:p w14:paraId="5EE1E35B">
            <w:pPr>
              <w:spacing w:line="500" w:lineRule="exact"/>
              <w:rPr>
                <w:rFonts w:hint="eastAsia" w:ascii="宋体" w:hAnsi="宋体" w:cs="仿宋"/>
                <w:bCs/>
              </w:rPr>
            </w:pPr>
            <w:r>
              <w:rPr>
                <w:rFonts w:hint="eastAsia" w:ascii="宋体" w:hAnsi="宋体" w:cs="仿宋"/>
                <w:bCs/>
              </w:rPr>
              <w:t>第三部分</w:t>
            </w:r>
          </w:p>
        </w:tc>
        <w:tc>
          <w:tcPr>
            <w:tcW w:w="7020" w:type="dxa"/>
            <w:vAlign w:val="center"/>
          </w:tcPr>
          <w:p w14:paraId="1ADBF925">
            <w:pPr>
              <w:spacing w:line="500" w:lineRule="exact"/>
              <w:rPr>
                <w:rFonts w:hint="eastAsia" w:ascii="宋体" w:hAnsi="宋体" w:cs="仿宋"/>
                <w:bCs/>
              </w:rPr>
            </w:pPr>
            <w:r>
              <w:rPr>
                <w:rFonts w:hint="eastAsia" w:ascii="宋体" w:hAnsi="宋体" w:cs="仿宋"/>
                <w:bCs/>
              </w:rPr>
              <w:t>专用条款</w:t>
            </w:r>
          </w:p>
        </w:tc>
      </w:tr>
    </w:tbl>
    <w:p w14:paraId="6D72CECE">
      <w:pPr>
        <w:spacing w:line="500" w:lineRule="exact"/>
        <w:jc w:val="center"/>
        <w:outlineLvl w:val="0"/>
        <w:rPr>
          <w:rFonts w:hint="eastAsia" w:ascii="宋体" w:hAnsi="宋体"/>
          <w:b/>
          <w:sz w:val="30"/>
          <w:szCs w:val="30"/>
        </w:rPr>
      </w:pPr>
      <w:r>
        <w:rPr>
          <w:rFonts w:hint="eastAsia" w:ascii="宋体" w:hAnsi="宋体"/>
          <w:b/>
          <w:sz w:val="30"/>
          <w:szCs w:val="30"/>
        </w:rPr>
        <w:t>第一部分</w:t>
      </w:r>
    </w:p>
    <w:p w14:paraId="68749D49">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一、协议书</w:t>
      </w:r>
    </w:p>
    <w:p w14:paraId="7A75EB15">
      <w:pPr>
        <w:spacing w:line="500" w:lineRule="exact"/>
        <w:rPr>
          <w:rFonts w:hint="eastAsia" w:ascii="宋体" w:hAnsi="宋体" w:cs="宋体"/>
          <w:spacing w:val="-2"/>
          <w:kern w:val="0"/>
        </w:rPr>
      </w:pPr>
      <w:r>
        <w:rPr>
          <w:rFonts w:hint="eastAsia" w:ascii="宋体" w:hAnsi="宋体" w:cs="宋体"/>
          <w:kern w:val="0"/>
        </w:rPr>
        <w:t xml:space="preserve">    西安铁路职业技术学院</w:t>
      </w:r>
      <w:r>
        <w:rPr>
          <w:rFonts w:hint="eastAsia" w:ascii="宋体" w:hAnsi="宋体" w:cs="宋体"/>
          <w:kern w:val="0"/>
          <w:u w:val="single"/>
        </w:rPr>
        <w:t>四校区食堂操作间提升改造项目</w:t>
      </w:r>
      <w:r>
        <w:rPr>
          <w:rFonts w:hint="eastAsia" w:ascii="宋体" w:hAnsi="宋体" w:cs="宋体"/>
          <w:spacing w:val="-2"/>
          <w:kern w:val="0"/>
        </w:rPr>
        <w:t>(项目编号：</w:t>
      </w:r>
      <w:r>
        <w:rPr>
          <w:rFonts w:hint="eastAsia" w:ascii="宋体" w:hAnsi="宋体" w:cs="宋体"/>
          <w:spacing w:val="-2"/>
          <w:kern w:val="0"/>
          <w:u w:val="single"/>
        </w:rPr>
        <w:t xml:space="preserve"> XAZTBZFCG-2025-011</w:t>
      </w:r>
      <w:r>
        <w:rPr>
          <w:rFonts w:hint="eastAsia" w:ascii="宋体" w:hAnsi="宋体" w:cs="宋体"/>
          <w:spacing w:val="-2"/>
          <w:kern w:val="0"/>
        </w:rPr>
        <w:t>)，在西安市财政局政府采购管理处的监督管理下，由</w:t>
      </w:r>
      <w:r>
        <w:rPr>
          <w:rFonts w:hint="eastAsia" w:ascii="宋体" w:hAnsi="宋体" w:cs="宋体"/>
          <w:spacing w:val="-2"/>
          <w:kern w:val="0"/>
          <w:u w:val="single"/>
        </w:rPr>
        <w:t xml:space="preserve">                       </w:t>
      </w:r>
      <w:r>
        <w:rPr>
          <w:rFonts w:hint="eastAsia" w:ascii="宋体" w:hAnsi="宋体" w:cs="宋体"/>
          <w:spacing w:val="-2"/>
          <w:kern w:val="0"/>
        </w:rPr>
        <w:t>组织依法招标。</w:t>
      </w:r>
      <w:r>
        <w:rPr>
          <w:rFonts w:hint="eastAsia" w:ascii="宋体" w:hAnsi="宋体" w:cs="宋体"/>
          <w:spacing w:val="-2"/>
          <w:kern w:val="0"/>
          <w:u w:val="single"/>
        </w:rPr>
        <w:t>西安铁路职业技术学院</w:t>
      </w:r>
      <w:r>
        <w:rPr>
          <w:rFonts w:hint="eastAsia" w:ascii="宋体" w:hAnsi="宋体" w:cs="宋体"/>
          <w:spacing w:val="-2"/>
          <w:kern w:val="0"/>
        </w:rPr>
        <w:t>(以下简称“发包人”) 确定</w:t>
      </w:r>
      <w:r>
        <w:rPr>
          <w:rFonts w:hint="eastAsia" w:ascii="宋体" w:hAnsi="宋体" w:cs="宋体"/>
          <w:u w:val="single"/>
        </w:rPr>
        <w:t xml:space="preserve">                        </w:t>
      </w:r>
      <w:r>
        <w:rPr>
          <w:rFonts w:hint="eastAsia" w:ascii="宋体" w:hAnsi="宋体" w:cs="宋体"/>
          <w:spacing w:val="-2"/>
          <w:kern w:val="0"/>
        </w:rPr>
        <w:t>（以下简称“承包人”）为成交供应商</w:t>
      </w:r>
      <w:r>
        <w:rPr>
          <w:rFonts w:hint="eastAsia" w:ascii="宋体" w:hAnsi="宋体" w:cs="宋体"/>
        </w:rPr>
        <w:t>，其规模为</w:t>
      </w:r>
      <w:r>
        <w:rPr>
          <w:rFonts w:hint="eastAsia" w:ascii="宋体" w:hAnsi="宋体" w:cs="宋体"/>
          <w:u w:val="single"/>
        </w:rPr>
        <w:t>大型企业、中型企业、小型企业、小微企业</w:t>
      </w:r>
      <w:r>
        <w:rPr>
          <w:rFonts w:hint="eastAsia" w:ascii="宋体" w:hAnsi="宋体" w:cs="宋体"/>
        </w:rPr>
        <w:t>，供应商拥有者性别为</w:t>
      </w:r>
      <w:r>
        <w:rPr>
          <w:rFonts w:hint="eastAsia" w:ascii="宋体" w:hAnsi="宋体" w:cs="宋体"/>
          <w:u w:val="single"/>
        </w:rPr>
        <w:t>男/女</w:t>
      </w:r>
      <w:r>
        <w:rPr>
          <w:rFonts w:hint="eastAsia" w:ascii="宋体" w:hAnsi="宋体" w:cs="宋体"/>
        </w:rPr>
        <w:t>。</w:t>
      </w:r>
      <w:r>
        <w:rPr>
          <w:rFonts w:hint="eastAsia" w:ascii="宋体" w:hAnsi="宋体" w:cs="宋体"/>
          <w:spacing w:val="-2"/>
          <w:kern w:val="0"/>
        </w:rPr>
        <w:t xml:space="preserve"> </w:t>
      </w:r>
    </w:p>
    <w:p w14:paraId="79CE1D17">
      <w:pPr>
        <w:spacing w:line="500" w:lineRule="exact"/>
        <w:ind w:firstLine="472" w:firstLineChars="200"/>
        <w:rPr>
          <w:rFonts w:hint="eastAsia" w:ascii="宋体" w:hAnsi="宋体" w:cs="宋体"/>
          <w:spacing w:val="-2"/>
          <w:kern w:val="0"/>
        </w:rPr>
      </w:pPr>
      <w:r>
        <w:rPr>
          <w:rFonts w:hint="eastAsia" w:ascii="宋体" w:hAnsi="宋体" w:cs="宋体"/>
          <w:spacing w:val="-2"/>
          <w:kern w:val="0"/>
        </w:rPr>
        <w:t>依据《中华人民共和国民法典》和《中华人民共和国政府采购法》等规定，发包人通过依法采购接受了承包人以价格（大写）：人民币</w:t>
      </w:r>
      <w:r>
        <w:rPr>
          <w:rFonts w:hint="eastAsia" w:ascii="宋体" w:hAnsi="宋体" w:cs="宋体"/>
          <w:u w:val="single"/>
        </w:rPr>
        <w:t xml:space="preserve">               </w:t>
      </w:r>
      <w:r>
        <w:rPr>
          <w:rFonts w:hint="eastAsia" w:ascii="宋体" w:hAnsi="宋体" w:cs="宋体"/>
        </w:rPr>
        <w:t>（¥</w:t>
      </w:r>
      <w:r>
        <w:rPr>
          <w:rFonts w:hint="eastAsia" w:ascii="宋体" w:hAnsi="宋体" w:cs="宋体"/>
          <w:u w:val="single"/>
        </w:rPr>
        <w:t xml:space="preserve">           </w:t>
      </w:r>
      <w:r>
        <w:rPr>
          <w:rFonts w:hint="eastAsia" w:ascii="宋体" w:hAnsi="宋体" w:cs="宋体"/>
        </w:rPr>
        <w:t>）</w:t>
      </w:r>
      <w:r>
        <w:rPr>
          <w:rFonts w:hint="eastAsia" w:ascii="宋体" w:hAnsi="宋体" w:cs="宋体"/>
          <w:spacing w:val="-2"/>
          <w:kern w:val="0"/>
        </w:rPr>
        <w:t>(以下简称“合同价”)提供工程施工事项，</w:t>
      </w:r>
      <w:r>
        <w:rPr>
          <w:rFonts w:hint="eastAsia" w:ascii="宋体" w:hAnsi="宋体" w:cs="宋体"/>
          <w:szCs w:val="24"/>
        </w:rPr>
        <w:t>发包人经办人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；承包人经办人</w:t>
      </w:r>
      <w:r>
        <w:rPr>
          <w:rFonts w:hint="eastAsia" w:ascii="宋体" w:hAnsi="宋体" w:cs="宋体"/>
          <w:szCs w:val="24"/>
          <w:u w:val="single"/>
        </w:rPr>
        <w:t xml:space="preserve">            </w:t>
      </w:r>
      <w:r>
        <w:rPr>
          <w:rFonts w:hint="eastAsia" w:ascii="宋体" w:hAnsi="宋体" w:cs="宋体"/>
          <w:szCs w:val="24"/>
        </w:rPr>
        <w:t xml:space="preserve"> ，联系电话</w:t>
      </w:r>
      <w:r>
        <w:rPr>
          <w:rFonts w:hint="eastAsia" w:ascii="宋体" w:hAnsi="宋体" w:cs="宋体"/>
          <w:szCs w:val="24"/>
          <w:u w:val="single"/>
        </w:rPr>
        <w:t xml:space="preserve">               </w:t>
      </w:r>
      <w:r>
        <w:rPr>
          <w:rFonts w:hint="eastAsia" w:ascii="宋体" w:hAnsi="宋体" w:cs="宋体"/>
          <w:szCs w:val="24"/>
        </w:rPr>
        <w:t>。</w:t>
      </w:r>
    </w:p>
    <w:p w14:paraId="4421124C">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二、概况</w:t>
      </w:r>
    </w:p>
    <w:p w14:paraId="609D6B12">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工程名称：</w:t>
      </w:r>
      <w:r>
        <w:rPr>
          <w:rFonts w:hint="eastAsia" w:ascii="宋体" w:hAnsi="宋体" w:cs="宋体"/>
          <w:szCs w:val="24"/>
        </w:rPr>
        <w:t xml:space="preserve">             </w:t>
      </w:r>
    </w:p>
    <w:p w14:paraId="12217CEA">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工程地点：</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 xml:space="preserve">                            </w:t>
      </w:r>
    </w:p>
    <w:p w14:paraId="29C1DBA6">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工程内容：</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　　　　　　　　</w:t>
      </w:r>
    </w:p>
    <w:p w14:paraId="0D144374">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资金来源：财政拨款</w:t>
      </w:r>
    </w:p>
    <w:p w14:paraId="5D6C6BF1">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三、工程承包范围</w:t>
      </w:r>
    </w:p>
    <w:p w14:paraId="2375DC3C">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承包范围： </w:t>
      </w:r>
    </w:p>
    <w:p w14:paraId="3BE1D8B7">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承包方式：       </w:t>
      </w:r>
    </w:p>
    <w:p w14:paraId="2EB1F8DD">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四、合同工期</w:t>
      </w:r>
    </w:p>
    <w:p w14:paraId="2D5F196E">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开工日期（计划）：</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bookmarkStart w:id="4" w:name="_GoBack"/>
      <w:bookmarkEnd w:id="4"/>
    </w:p>
    <w:p w14:paraId="4E573961">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竣工日期（计划）：</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 xml:space="preserve">日 </w:t>
      </w:r>
    </w:p>
    <w:p w14:paraId="761ED400">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五、质量标准</w:t>
      </w:r>
    </w:p>
    <w:p w14:paraId="57875CD1">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工程质量标准： </w:t>
      </w:r>
    </w:p>
    <w:p w14:paraId="04E9C6DC">
      <w:pPr>
        <w:pStyle w:val="266"/>
        <w:widowControl/>
        <w:spacing w:line="500" w:lineRule="exact"/>
        <w:ind w:firstLine="424" w:firstLineChars="177"/>
        <w:jc w:val="left"/>
        <w:rPr>
          <w:rFonts w:hint="eastAsia" w:ascii="宋体" w:hAnsi="宋体" w:eastAsia="宋体" w:cs="仿宋"/>
          <w:bCs/>
          <w:sz w:val="24"/>
          <w:szCs w:val="24"/>
        </w:rPr>
      </w:pPr>
      <w:r>
        <w:rPr>
          <w:rFonts w:hint="eastAsia" w:ascii="宋体" w:hAnsi="宋体" w:eastAsia="宋体" w:cs="仿宋"/>
          <w:bCs/>
          <w:sz w:val="24"/>
          <w:szCs w:val="24"/>
          <w:shd w:val="clear" w:color="auto" w:fill="FFFFFF"/>
        </w:rPr>
        <w:t>如工程质量不合格，承包人应在接到发包人通知后7日内完成修复，修复费用由承包人承担。如承包人未能在规定时间内完成修复，发包人有权自行修复，修复费用从承包人履约保证金中扣除。此外，承包人还应承担因此给发包人造成的全部损失。</w:t>
      </w:r>
      <w:r>
        <w:rPr>
          <w:rFonts w:hint="eastAsia" w:ascii="宋体" w:hAnsi="宋体" w:eastAsia="宋体" w:cs="仿宋"/>
          <w:bCs/>
          <w:sz w:val="24"/>
          <w:szCs w:val="24"/>
        </w:rPr>
        <w:t xml:space="preserve">  </w:t>
      </w:r>
    </w:p>
    <w:p w14:paraId="081BE0F0">
      <w:pPr>
        <w:pStyle w:val="266"/>
        <w:spacing w:line="500" w:lineRule="exact"/>
        <w:ind w:firstLine="424" w:firstLineChars="177"/>
        <w:outlineLvl w:val="1"/>
        <w:rPr>
          <w:rFonts w:hint="eastAsia" w:ascii="宋体" w:hAnsi="宋体" w:eastAsia="宋体" w:cs="仿宋"/>
          <w:bCs/>
          <w:sz w:val="24"/>
          <w:szCs w:val="24"/>
        </w:rPr>
      </w:pPr>
      <w:r>
        <w:rPr>
          <w:rFonts w:hint="eastAsia" w:ascii="宋体" w:hAnsi="宋体" w:eastAsia="宋体" w:cs="仿宋"/>
          <w:bCs/>
          <w:sz w:val="24"/>
          <w:szCs w:val="24"/>
        </w:rPr>
        <w:t>六、履约保证金：</w:t>
      </w:r>
    </w:p>
    <w:p w14:paraId="568C790C">
      <w:pPr>
        <w:spacing w:line="500" w:lineRule="exact"/>
        <w:ind w:firstLine="480" w:firstLineChars="200"/>
        <w:rPr>
          <w:rFonts w:hint="eastAsia" w:ascii="宋体" w:hAnsi="宋体" w:cs="宋体"/>
          <w:szCs w:val="24"/>
        </w:rPr>
      </w:pPr>
      <w:r>
        <w:rPr>
          <w:rFonts w:hint="eastAsia" w:ascii="宋体" w:hAnsi="宋体" w:cs="宋体"/>
          <w:szCs w:val="24"/>
        </w:rPr>
        <w:t>1、承包人在签订合同前须向发包人交纳合同价5 %的履约保证金。</w:t>
      </w:r>
    </w:p>
    <w:p w14:paraId="45A0E0F5">
      <w:pPr>
        <w:spacing w:line="500" w:lineRule="exact"/>
        <w:ind w:firstLine="480" w:firstLineChars="200"/>
        <w:rPr>
          <w:rFonts w:hint="eastAsia" w:ascii="宋体" w:hAnsi="宋体" w:cs="宋体"/>
          <w:szCs w:val="24"/>
        </w:rPr>
      </w:pPr>
      <w:r>
        <w:rPr>
          <w:rFonts w:hint="eastAsia" w:ascii="宋体" w:hAnsi="宋体" w:cs="宋体"/>
          <w:szCs w:val="24"/>
        </w:rPr>
        <w:t>2、承包人无</w:t>
      </w:r>
      <w:r>
        <w:rPr>
          <w:rFonts w:hint="eastAsia" w:ascii="宋体" w:hAnsi="宋体" w:cs="宋体"/>
        </w:rPr>
        <w:t>正当理由不与发包人订立合同，在签订合同时向发包人提出附加条件，或者不按照招标文件要求提交履约保证金的，取消其成交资格，投标保证金（若有）不予退还。</w:t>
      </w:r>
    </w:p>
    <w:p w14:paraId="47E2F8DC">
      <w:pPr>
        <w:spacing w:line="500" w:lineRule="exact"/>
        <w:ind w:firstLine="480" w:firstLineChars="200"/>
        <w:rPr>
          <w:rFonts w:hint="eastAsia" w:ascii="宋体" w:hAnsi="宋体" w:cs="宋体"/>
        </w:rPr>
      </w:pPr>
      <w:bookmarkStart w:id="0" w:name="OLE_LINK1"/>
      <w:r>
        <w:rPr>
          <w:rFonts w:hint="eastAsia" w:ascii="宋体" w:hAnsi="宋体" w:cs="宋体"/>
        </w:rPr>
        <w:t>3、项目验收合格后，承包人向发包人提交双方约定的所有档案资料（三份纸质版，一份电子版），并持《申请支付履约保证金的函》到发包人办理相关手续后，发包人于30日内向承包人无息退还。</w:t>
      </w:r>
    </w:p>
    <w:bookmarkEnd w:id="0"/>
    <w:p w14:paraId="6971F24D">
      <w:pPr>
        <w:spacing w:line="500" w:lineRule="exact"/>
        <w:ind w:firstLine="482" w:firstLineChars="200"/>
        <w:rPr>
          <w:rFonts w:hint="eastAsia" w:ascii="宋体" w:hAnsi="宋体" w:cs="宋体"/>
          <w:b/>
          <w:bCs/>
        </w:rPr>
      </w:pPr>
      <w:r>
        <w:rPr>
          <w:rFonts w:hint="eastAsia" w:ascii="宋体" w:hAnsi="宋体" w:cs="宋体"/>
          <w:b/>
          <w:bCs/>
        </w:rPr>
        <w:t>注：履约保证金转账信息</w:t>
      </w:r>
    </w:p>
    <w:p w14:paraId="09D2288B">
      <w:pPr>
        <w:spacing w:line="500" w:lineRule="exact"/>
        <w:ind w:firstLine="480" w:firstLineChars="200"/>
        <w:rPr>
          <w:rFonts w:hint="eastAsia" w:ascii="宋体" w:hAnsi="宋体" w:cs="宋体"/>
        </w:rPr>
      </w:pPr>
      <w:r>
        <w:rPr>
          <w:rFonts w:hint="eastAsia" w:ascii="宋体" w:hAnsi="宋体" w:cs="宋体"/>
        </w:rPr>
        <w:t>名称：西安市财政局预算单位实有资金财政代管账户</w:t>
      </w:r>
    </w:p>
    <w:p w14:paraId="5E6A063B">
      <w:pPr>
        <w:spacing w:line="500" w:lineRule="exact"/>
        <w:ind w:firstLine="480" w:firstLineChars="200"/>
        <w:rPr>
          <w:rFonts w:hint="eastAsia" w:ascii="宋体" w:hAnsi="宋体" w:cs="宋体"/>
        </w:rPr>
      </w:pPr>
      <w:r>
        <w:rPr>
          <w:rFonts w:hint="eastAsia" w:ascii="宋体" w:hAnsi="宋体" w:cs="宋体"/>
        </w:rPr>
        <w:t xml:space="preserve">开户银行：中国建设银行股份有限公司西安莲湖路支行 </w:t>
      </w:r>
    </w:p>
    <w:p w14:paraId="247DE5F1">
      <w:pPr>
        <w:spacing w:line="500" w:lineRule="exact"/>
        <w:ind w:firstLine="480" w:firstLineChars="200"/>
        <w:rPr>
          <w:rFonts w:hint="eastAsia" w:ascii="宋体" w:hAnsi="宋体" w:cs="宋体"/>
        </w:rPr>
      </w:pPr>
      <w:r>
        <w:rPr>
          <w:rFonts w:hint="eastAsia" w:ascii="宋体" w:hAnsi="宋体" w:cs="宋体"/>
        </w:rPr>
        <w:t>银行账号：61001711100052518874-203033</w:t>
      </w:r>
    </w:p>
    <w:p w14:paraId="0CEB2698">
      <w:pPr>
        <w:spacing w:line="500" w:lineRule="exact"/>
        <w:ind w:firstLine="480" w:firstLineChars="200"/>
        <w:rPr>
          <w:rFonts w:hint="eastAsia" w:ascii="宋体" w:hAnsi="宋体" w:cs="宋体"/>
        </w:rPr>
      </w:pPr>
      <w:r>
        <w:rPr>
          <w:rFonts w:hint="eastAsia" w:ascii="宋体" w:hAnsi="宋体" w:cs="宋体"/>
        </w:rPr>
        <w:t>纳税人识别号：12610100437202545W</w:t>
      </w:r>
    </w:p>
    <w:p w14:paraId="3434591B">
      <w:pPr>
        <w:spacing w:line="500" w:lineRule="exact"/>
        <w:ind w:firstLine="480" w:firstLineChars="200"/>
        <w:rPr>
          <w:rFonts w:hint="eastAsia" w:ascii="宋体" w:hAnsi="宋体" w:cs="宋体"/>
        </w:rPr>
      </w:pPr>
      <w:r>
        <w:rPr>
          <w:rFonts w:hint="eastAsia" w:ascii="宋体" w:hAnsi="宋体" w:cs="宋体"/>
        </w:rPr>
        <w:t>地址、电话：西安市灞桥区港务大道396号   029-88092201</w:t>
      </w:r>
    </w:p>
    <w:p w14:paraId="46905DDE">
      <w:pPr>
        <w:spacing w:line="500" w:lineRule="exact"/>
        <w:ind w:firstLine="480" w:firstLineChars="200"/>
        <w:rPr>
          <w:rFonts w:hint="eastAsia" w:ascii="宋体" w:hAnsi="宋体" w:cs="宋体"/>
        </w:rPr>
      </w:pPr>
      <w:r>
        <w:rPr>
          <w:rFonts w:hint="eastAsia" w:ascii="宋体" w:hAnsi="宋体" w:cs="宋体"/>
        </w:rPr>
        <w:t>七、合同价款：</w:t>
      </w:r>
    </w:p>
    <w:p w14:paraId="7152628E">
      <w:pPr>
        <w:pStyle w:val="266"/>
        <w:spacing w:line="500" w:lineRule="exact"/>
        <w:ind w:firstLine="424" w:firstLineChars="177"/>
        <w:rPr>
          <w:rFonts w:hint="eastAsia" w:ascii="宋体" w:hAnsi="宋体" w:cs="宋体"/>
          <w:sz w:val="24"/>
        </w:rPr>
      </w:pPr>
      <w:r>
        <w:rPr>
          <w:rFonts w:hint="eastAsia" w:ascii="宋体" w:hAnsi="宋体" w:eastAsia="宋体" w:cs="仿宋"/>
          <w:bCs/>
          <w:sz w:val="24"/>
          <w:szCs w:val="24"/>
        </w:rPr>
        <w:t>合同价（大写）：人民币</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2590CA6A">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八、本协议书中有关词语含义与本合同第二部分《通用条款》中分别赋予它们的定义相同。</w:t>
      </w:r>
    </w:p>
    <w:p w14:paraId="2F4F96C7">
      <w:pPr>
        <w:pStyle w:val="266"/>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九、承包人向发包人承诺按照合同的约定进行施工、竣工并在质量保修期内承担工程质量保修责任。</w:t>
      </w:r>
    </w:p>
    <w:p w14:paraId="75BD310A">
      <w:pPr>
        <w:spacing w:line="500" w:lineRule="exact"/>
        <w:ind w:firstLine="480" w:firstLineChars="200"/>
        <w:rPr>
          <w:rFonts w:hint="eastAsia" w:ascii="宋体" w:hAnsi="宋体" w:cs="宋体"/>
          <w:bCs/>
          <w:szCs w:val="24"/>
        </w:rPr>
      </w:pPr>
      <w:r>
        <w:rPr>
          <w:rFonts w:hint="eastAsia" w:ascii="宋体" w:hAnsi="宋体" w:cs="仿宋"/>
          <w:bCs/>
          <w:szCs w:val="24"/>
        </w:rPr>
        <w:t>十、发包人向承包人承诺按照合同约定的期限和方式支付合同价款及其他应当支付的款项。</w:t>
      </w:r>
    </w:p>
    <w:p w14:paraId="760F4E8E">
      <w:pPr>
        <w:spacing w:line="500" w:lineRule="exact"/>
        <w:ind w:firstLine="480" w:firstLineChars="200"/>
        <w:rPr>
          <w:rFonts w:hint="eastAsia" w:ascii="宋体" w:hAnsi="宋体" w:cs="宋体"/>
          <w:szCs w:val="24"/>
        </w:rPr>
      </w:pPr>
      <w:r>
        <w:rPr>
          <w:rFonts w:hint="eastAsia" w:ascii="宋体" w:hAnsi="宋体" w:cs="宋体"/>
          <w:szCs w:val="24"/>
        </w:rPr>
        <w:t>本合同由双方法定代表人/委托代理人共同签字并加盖公章/合同专用章之日起生效。本合同壹式柒份，其中，发包人执伍份，承包人执壹份，委托代理公司壹份，每份均具有同等法律效力。</w:t>
      </w:r>
    </w:p>
    <w:p w14:paraId="54D9DFA7">
      <w:pPr>
        <w:pStyle w:val="36"/>
        <w:spacing w:after="163"/>
        <w:ind w:left="0" w:leftChars="0" w:firstLine="0" w:firstLineChars="0"/>
        <w:rPr>
          <w:rFonts w:hint="eastAsia"/>
          <w:sz w:val="24"/>
        </w:rPr>
      </w:pPr>
    </w:p>
    <w:tbl>
      <w:tblPr>
        <w:tblStyle w:val="37"/>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7512531A">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3D952233">
            <w:pPr>
              <w:spacing w:line="360" w:lineRule="auto"/>
              <w:ind w:firstLine="240" w:firstLineChars="100"/>
            </w:pPr>
            <w:r>
              <w:rPr>
                <w:rFonts w:hint="eastAsia"/>
              </w:rPr>
              <w:t xml:space="preserve">发 包 人：西安铁路职业技术学院 </w:t>
            </w:r>
          </w:p>
          <w:p w14:paraId="1D4DD419">
            <w:pPr>
              <w:spacing w:line="360" w:lineRule="auto"/>
              <w:ind w:firstLine="240" w:firstLineChars="100"/>
            </w:pPr>
            <w:r>
              <w:rPr>
                <w:rFonts w:hint="eastAsia"/>
              </w:rPr>
              <w:t xml:space="preserve">地    址：西安市灞桥区港务大道396号 </w:t>
            </w:r>
          </w:p>
          <w:p w14:paraId="02CB6BDE">
            <w:pPr>
              <w:spacing w:line="360" w:lineRule="auto"/>
              <w:ind w:firstLine="240" w:firstLineChars="100"/>
            </w:pPr>
          </w:p>
          <w:p w14:paraId="50F5CD28">
            <w:pPr>
              <w:spacing w:line="360" w:lineRule="auto"/>
              <w:ind w:firstLine="240" w:firstLineChars="100"/>
            </w:pPr>
          </w:p>
          <w:p w14:paraId="3B3809E1">
            <w:pPr>
              <w:spacing w:line="360" w:lineRule="auto"/>
            </w:pPr>
          </w:p>
          <w:p w14:paraId="6FDFD168">
            <w:pPr>
              <w:spacing w:line="360" w:lineRule="auto"/>
              <w:ind w:firstLine="240" w:firstLineChars="100"/>
            </w:pPr>
            <w:r>
              <w:rPr>
                <w:rFonts w:hint="eastAsia"/>
              </w:rPr>
              <w:t>法定代表人/授权代表签字：</w:t>
            </w:r>
          </w:p>
          <w:p w14:paraId="7871665C">
            <w:pPr>
              <w:spacing w:line="360" w:lineRule="auto"/>
              <w:ind w:firstLine="240" w:firstLineChars="100"/>
            </w:pPr>
            <w:r>
              <w:rPr>
                <w:rFonts w:hint="eastAsia"/>
              </w:rPr>
              <w:t xml:space="preserve">盖章： </w:t>
            </w:r>
          </w:p>
          <w:p w14:paraId="3170C0B3">
            <w:pPr>
              <w:spacing w:line="360" w:lineRule="auto"/>
            </w:pPr>
            <w:r>
              <w:rPr>
                <w:rFonts w:hint="eastAsia"/>
              </w:rPr>
              <w:t xml:space="preserve">               </w:t>
            </w:r>
          </w:p>
          <w:p w14:paraId="26D746D4">
            <w:pPr>
              <w:spacing w:line="360" w:lineRule="auto"/>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c>
          <w:tcPr>
            <w:tcW w:w="4630" w:type="dxa"/>
            <w:tcMar>
              <w:top w:w="113" w:type="dxa"/>
              <w:left w:w="113" w:type="dxa"/>
              <w:bottom w:w="113" w:type="dxa"/>
              <w:right w:w="113" w:type="dxa"/>
            </w:tcMar>
          </w:tcPr>
          <w:p w14:paraId="2BC4FD92">
            <w:pPr>
              <w:spacing w:line="360" w:lineRule="auto"/>
              <w:ind w:firstLine="480" w:firstLineChars="200"/>
            </w:pPr>
            <w:r>
              <w:rPr>
                <w:rFonts w:hint="eastAsia"/>
              </w:rPr>
              <w:t xml:space="preserve">承 包 人： </w:t>
            </w:r>
          </w:p>
          <w:p w14:paraId="3F40999D">
            <w:pPr>
              <w:spacing w:line="360" w:lineRule="auto"/>
              <w:ind w:firstLine="480" w:firstLineChars="200"/>
            </w:pPr>
            <w:r>
              <w:rPr>
                <w:rFonts w:hint="eastAsia"/>
              </w:rPr>
              <w:t>地    址：</w:t>
            </w:r>
          </w:p>
          <w:p w14:paraId="2C51F221">
            <w:pPr>
              <w:spacing w:line="360" w:lineRule="auto"/>
              <w:ind w:firstLine="480" w:firstLineChars="200"/>
            </w:pPr>
            <w:r>
              <w:rPr>
                <w:rFonts w:hint="eastAsia"/>
              </w:rPr>
              <w:t>电    话：</w:t>
            </w:r>
          </w:p>
          <w:p w14:paraId="5EC2AA83">
            <w:pPr>
              <w:spacing w:line="360" w:lineRule="auto"/>
              <w:ind w:firstLine="480" w:firstLineChars="200"/>
            </w:pPr>
            <w:r>
              <w:rPr>
                <w:rFonts w:hint="eastAsia"/>
              </w:rPr>
              <w:t xml:space="preserve">开户银行： </w:t>
            </w:r>
          </w:p>
          <w:p w14:paraId="6D144B37">
            <w:pPr>
              <w:spacing w:line="360" w:lineRule="auto"/>
              <w:ind w:firstLine="480" w:firstLineChars="200"/>
            </w:pPr>
            <w:r>
              <w:rPr>
                <w:rFonts w:hint="eastAsia"/>
              </w:rPr>
              <w:t xml:space="preserve">帐    号： </w:t>
            </w:r>
          </w:p>
          <w:p w14:paraId="3E965ED6">
            <w:pPr>
              <w:spacing w:line="360" w:lineRule="auto"/>
              <w:ind w:firstLine="480" w:firstLineChars="200"/>
            </w:pPr>
            <w:r>
              <w:rPr>
                <w:rFonts w:hint="eastAsia"/>
              </w:rPr>
              <w:t>法定代表人/授权代表签字：</w:t>
            </w:r>
          </w:p>
          <w:p w14:paraId="29C11A46">
            <w:pPr>
              <w:spacing w:line="360" w:lineRule="auto"/>
              <w:ind w:firstLine="480" w:firstLineChars="200"/>
            </w:pPr>
            <w:r>
              <w:rPr>
                <w:rFonts w:hint="eastAsia"/>
              </w:rPr>
              <w:t>盖章：</w:t>
            </w:r>
          </w:p>
          <w:p w14:paraId="7019C3CC">
            <w:pPr>
              <w:spacing w:line="360" w:lineRule="auto"/>
            </w:pPr>
            <w:r>
              <w:rPr>
                <w:rFonts w:hint="eastAsia"/>
              </w:rPr>
              <w:t xml:space="preserve">          </w:t>
            </w:r>
          </w:p>
          <w:p w14:paraId="2779572E">
            <w:pPr>
              <w:spacing w:line="360" w:lineRule="auto"/>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14:paraId="0D8F2AFA">
      <w:pPr>
        <w:spacing w:line="480" w:lineRule="exact"/>
        <w:jc w:val="center"/>
        <w:rPr>
          <w:rFonts w:hint="eastAsia" w:ascii="宋体" w:hAnsi="宋体" w:cs="仿宋"/>
          <w:bCs/>
        </w:rPr>
        <w:sectPr>
          <w:footerReference r:id="rId3" w:type="default"/>
          <w:pgSz w:w="11906" w:h="16838"/>
          <w:pgMar w:top="1417" w:right="1417" w:bottom="1417" w:left="1417" w:header="851" w:footer="992" w:gutter="0"/>
          <w:pgNumType w:start="1"/>
          <w:cols w:space="720" w:num="1"/>
          <w:docGrid w:type="lines" w:linePitch="326" w:charSpace="0"/>
        </w:sectPr>
      </w:pPr>
    </w:p>
    <w:p w14:paraId="746C8618">
      <w:pPr>
        <w:spacing w:line="480" w:lineRule="exact"/>
        <w:jc w:val="center"/>
        <w:outlineLvl w:val="0"/>
        <w:rPr>
          <w:rFonts w:hint="eastAsia" w:ascii="宋体" w:hAnsi="宋体" w:cs="仿宋"/>
          <w:b/>
          <w:bCs/>
          <w:sz w:val="30"/>
          <w:szCs w:val="30"/>
        </w:rPr>
      </w:pPr>
      <w:r>
        <w:rPr>
          <w:rFonts w:hint="eastAsia" w:ascii="宋体" w:hAnsi="宋体" w:cs="仿宋"/>
          <w:b/>
          <w:bCs/>
          <w:sz w:val="30"/>
          <w:szCs w:val="30"/>
        </w:rPr>
        <w:t>第二部分   通用条款</w:t>
      </w:r>
    </w:p>
    <w:p w14:paraId="70BE4A6C">
      <w:pPr>
        <w:tabs>
          <w:tab w:val="left" w:pos="600"/>
        </w:tabs>
        <w:spacing w:line="480" w:lineRule="exact"/>
        <w:ind w:firstLine="424" w:firstLineChars="177"/>
        <w:jc w:val="left"/>
        <w:rPr>
          <w:rFonts w:hint="eastAsia" w:ascii="宋体" w:hAnsi="宋体" w:cs="仿宋"/>
          <w:bCs/>
          <w:szCs w:val="24"/>
        </w:rPr>
      </w:pPr>
      <w:r>
        <w:rPr>
          <w:rFonts w:hint="eastAsia" w:ascii="宋体" w:hAnsi="宋体" w:cs="仿宋"/>
          <w:bCs/>
          <w:szCs w:val="24"/>
        </w:rPr>
        <w:t>详见</w:t>
      </w:r>
      <w:r>
        <w:rPr>
          <w:rFonts w:hint="eastAsia" w:ascii="Times New Roman" w:hAnsi="Times New Roman" w:eastAsia="仿宋_GB2312"/>
          <w:bCs/>
          <w:color w:val="000000"/>
          <w:szCs w:val="24"/>
        </w:rPr>
        <w:t>（</w:t>
      </w:r>
      <w:r>
        <w:rPr>
          <w:rFonts w:ascii="Times New Roman" w:hAnsi="Times New Roman" w:eastAsia="仿宋_GB2312"/>
          <w:bCs/>
          <w:color w:val="000000"/>
          <w:szCs w:val="24"/>
        </w:rPr>
        <w:t>GF</w:t>
      </w:r>
      <w:r>
        <w:rPr>
          <w:rFonts w:hint="eastAsia" w:ascii="Times New Roman" w:hAnsi="Times New Roman" w:eastAsia="仿宋_GB2312"/>
          <w:bCs/>
          <w:color w:val="000000"/>
          <w:szCs w:val="24"/>
        </w:rPr>
        <w:t>—</w:t>
      </w:r>
      <w:r>
        <w:rPr>
          <w:rFonts w:ascii="Times New Roman" w:hAnsi="Times New Roman" w:eastAsia="仿宋_GB2312"/>
          <w:bCs/>
          <w:color w:val="000000"/>
          <w:szCs w:val="24"/>
        </w:rPr>
        <w:t>2017—0201</w:t>
      </w:r>
      <w:r>
        <w:rPr>
          <w:rFonts w:hint="eastAsia" w:ascii="Times New Roman" w:hAnsi="Times New Roman" w:eastAsia="仿宋_GB2312"/>
          <w:bCs/>
          <w:color w:val="000000"/>
          <w:szCs w:val="24"/>
        </w:rPr>
        <w:t>）</w:t>
      </w:r>
      <w:r>
        <w:rPr>
          <w:rFonts w:hint="eastAsia" w:ascii="宋体" w:hAnsi="宋体" w:cs="仿宋"/>
          <w:bCs/>
          <w:szCs w:val="24"/>
        </w:rPr>
        <w:t>（2017年版）《建设工程施工合同》（示范文本）的合同通用条款。</w:t>
      </w:r>
    </w:p>
    <w:p w14:paraId="68F61CF6">
      <w:pPr>
        <w:pStyle w:val="314"/>
        <w:spacing w:line="480" w:lineRule="exact"/>
        <w:rPr>
          <w:rFonts w:hint="eastAsia" w:ascii="宋体" w:hAnsi="宋体" w:eastAsia="宋体" w:cs="仿宋"/>
          <w:b w:val="0"/>
          <w:bCs/>
          <w:sz w:val="24"/>
          <w:szCs w:val="24"/>
        </w:rPr>
      </w:pPr>
      <w:r>
        <w:rPr>
          <w:rFonts w:hint="eastAsia" w:ascii="宋体" w:hAnsi="宋体" w:eastAsia="宋体" w:cs="仿宋"/>
          <w:b w:val="0"/>
          <w:bCs/>
          <w:sz w:val="24"/>
          <w:szCs w:val="24"/>
        </w:rPr>
        <w:t>本文件略。</w:t>
      </w:r>
    </w:p>
    <w:p w14:paraId="44C1FF9B">
      <w:pPr>
        <w:spacing w:line="480" w:lineRule="exact"/>
        <w:jc w:val="center"/>
        <w:outlineLvl w:val="0"/>
        <w:rPr>
          <w:rFonts w:hint="eastAsia" w:ascii="宋体" w:hAnsi="宋体" w:cs="仿宋"/>
          <w:b/>
          <w:bCs/>
          <w:sz w:val="30"/>
          <w:szCs w:val="30"/>
        </w:rPr>
      </w:pPr>
      <w:r>
        <w:rPr>
          <w:rFonts w:hint="eastAsia" w:ascii="宋体" w:hAnsi="宋体" w:cs="仿宋"/>
          <w:b/>
          <w:bCs/>
          <w:sz w:val="30"/>
          <w:szCs w:val="30"/>
        </w:rPr>
        <w:t>第三部分  专用条款</w:t>
      </w:r>
    </w:p>
    <w:p w14:paraId="6177BFEA">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（一）词语定义及合同文件</w:t>
      </w:r>
    </w:p>
    <w:p w14:paraId="4A0A4F58">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1、合同文件及解释顺序</w:t>
      </w:r>
    </w:p>
    <w:p w14:paraId="0892CCEC">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合同文件及解释顺序：执行《通用条款》第1.1条款</w:t>
      </w:r>
    </w:p>
    <w:p w14:paraId="02CC2712">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2、语言文字和适用法律、标准及规范</w:t>
      </w:r>
    </w:p>
    <w:p w14:paraId="6D038CE4">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2.1 本合同只使用汉语。</w:t>
      </w:r>
    </w:p>
    <w:p w14:paraId="3C40FF3E">
      <w:pPr>
        <w:pStyle w:val="266"/>
        <w:spacing w:line="500" w:lineRule="exact"/>
        <w:ind w:firstLine="424" w:firstLineChars="177"/>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2.2 适用法律、法规：</w:t>
      </w:r>
      <w:r>
        <w:rPr>
          <w:rFonts w:hint="eastAsia" w:asciiTheme="minorEastAsia" w:hAnsiTheme="minorEastAsia" w:eastAsiaTheme="minorEastAsia" w:cstheme="minorEastAsia"/>
          <w:bCs/>
          <w:sz w:val="24"/>
          <w:lang w:val="zh-CN"/>
        </w:rPr>
        <w:t>《中华人民共和国建筑法》、《中华人民共和国政府采购法》、《中华人民共和国民法典》</w:t>
      </w:r>
      <w:r>
        <w:rPr>
          <w:rFonts w:hint="eastAsia" w:asciiTheme="minorEastAsia" w:hAnsiTheme="minorEastAsia" w:eastAsiaTheme="minorEastAsia" w:cstheme="minorEastAsia"/>
          <w:bCs/>
          <w:sz w:val="24"/>
        </w:rPr>
        <w:t>等</w:t>
      </w:r>
      <w:r>
        <w:rPr>
          <w:rFonts w:hint="eastAsia" w:asciiTheme="minorEastAsia" w:hAnsiTheme="minorEastAsia" w:eastAsiaTheme="minorEastAsia" w:cstheme="minorEastAsia"/>
          <w:bCs/>
          <w:sz w:val="24"/>
          <w:lang w:val="zh-CN"/>
        </w:rPr>
        <w:t>。</w:t>
      </w:r>
      <w:r>
        <w:rPr>
          <w:rFonts w:hint="eastAsia" w:asciiTheme="minorEastAsia" w:hAnsiTheme="minorEastAsia" w:eastAsiaTheme="minorEastAsia" w:cstheme="minorEastAsia"/>
          <w:bCs/>
          <w:sz w:val="24"/>
        </w:rPr>
        <w:t xml:space="preserve">                              </w:t>
      </w:r>
    </w:p>
    <w:p w14:paraId="248CB408">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2.3 适用标准、规范</w:t>
      </w:r>
    </w:p>
    <w:p w14:paraId="44E36DD3">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适用标准、规范的名称：</w:t>
      </w:r>
      <w:r>
        <w:rPr>
          <w:rFonts w:hint="eastAsia" w:asciiTheme="minorEastAsia" w:hAnsiTheme="minorEastAsia" w:eastAsiaTheme="minorEastAsia" w:cstheme="minorEastAsia"/>
          <w:bCs/>
          <w:sz w:val="24"/>
          <w:szCs w:val="24"/>
          <w:lang w:val="zh-CN"/>
        </w:rPr>
        <w:t>执行国家建筑工程施工及验收规范标准以及材料、设备所涉及的现行国家、省、市或行业的工程建设标准、规范的要求。</w:t>
      </w:r>
      <w:r>
        <w:rPr>
          <w:rFonts w:hint="eastAsia" w:asciiTheme="minorEastAsia" w:hAnsiTheme="minorEastAsia" w:eastAsiaTheme="minorEastAsia" w:cstheme="minorEastAsia"/>
          <w:bCs/>
          <w:sz w:val="24"/>
          <w:szCs w:val="24"/>
          <w:lang w:val="zh-CN" w:bidi="ar"/>
        </w:rPr>
        <w:t>发包人有权在施工过程中进行定期和不定期的检查和验收，承包人应积极配合。如发现承包人未按上述标准和规范施工，发包人有权要求承包人立即整改，并处以每次人民币2000元的罚款，情节严重的，发包人有权解除合同并要求承包人赔偿因此造成的全部损失。</w:t>
      </w:r>
      <w:r>
        <w:rPr>
          <w:rFonts w:hint="eastAsia" w:asciiTheme="minorEastAsia" w:hAnsiTheme="minorEastAsia" w:eastAsiaTheme="minorEastAsia" w:cstheme="minorEastAsia"/>
          <w:bCs/>
          <w:sz w:val="24"/>
          <w:szCs w:val="24"/>
          <w:lang w:val="zh-CN"/>
        </w:rPr>
        <w:t xml:space="preserve">    </w:t>
      </w:r>
      <w:r>
        <w:rPr>
          <w:rFonts w:hint="eastAsia" w:asciiTheme="minorEastAsia" w:hAnsiTheme="minorEastAsia" w:eastAsiaTheme="minorEastAsia" w:cstheme="minorEastAsia"/>
          <w:bCs/>
          <w:sz w:val="24"/>
          <w:szCs w:val="24"/>
        </w:rPr>
        <w:t xml:space="preserve">                                       </w:t>
      </w:r>
    </w:p>
    <w:p w14:paraId="63F9061A">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发包人提供标准、规范的时间：        </w:t>
      </w:r>
    </w:p>
    <w:p w14:paraId="636BF41A">
      <w:pPr>
        <w:spacing w:line="500" w:lineRule="exact"/>
        <w:ind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 xml:space="preserve">国内没有相应标准、规范时的约定：                               </w:t>
      </w:r>
    </w:p>
    <w:p w14:paraId="3F806F6C">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3、图纸</w:t>
      </w:r>
    </w:p>
    <w:p w14:paraId="3D3F643E">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3.1发包人向承包人提供图纸日期和套数：                           </w:t>
      </w:r>
    </w:p>
    <w:p w14:paraId="43F5687A">
      <w:pPr>
        <w:spacing w:line="500" w:lineRule="exact"/>
        <w:ind w:right="-4"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发包人对图纸的保密要求：</w:t>
      </w:r>
      <w:r>
        <w:rPr>
          <w:rFonts w:hint="eastAsia" w:asciiTheme="minorEastAsia" w:hAnsiTheme="minorEastAsia" w:eastAsiaTheme="minorEastAsia" w:cstheme="minorEastAsia"/>
          <w:bCs/>
          <w:lang w:val="zh-CN"/>
        </w:rPr>
        <w:t>不得外传、外借，仅用于本工程的施工及验收的全过程。</w:t>
      </w:r>
      <w:r>
        <w:rPr>
          <w:rFonts w:hint="eastAsia" w:asciiTheme="minorEastAsia" w:hAnsiTheme="minorEastAsia" w:eastAsiaTheme="minorEastAsia" w:cstheme="minorEastAsia"/>
          <w:bCs/>
        </w:rPr>
        <w:t xml:space="preserve">                                         </w:t>
      </w:r>
    </w:p>
    <w:p w14:paraId="38B5F4E0">
      <w:pPr>
        <w:pStyle w:val="266"/>
        <w:spacing w:line="500" w:lineRule="exact"/>
        <w:ind w:firstLine="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使用国外图纸的要求及费用承担：                                  </w:t>
      </w:r>
    </w:p>
    <w:p w14:paraId="37800613">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（二）双方一般权利和义务</w:t>
      </w:r>
    </w:p>
    <w:p w14:paraId="4575D26E">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4、工程师</w:t>
      </w:r>
    </w:p>
    <w:p w14:paraId="5416A365">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4.1 监理单位委派的工程师（若有的话填写）</w:t>
      </w:r>
    </w:p>
    <w:p w14:paraId="038746F1">
      <w:pPr>
        <w:pStyle w:val="266"/>
        <w:spacing w:line="500" w:lineRule="exact"/>
        <w:ind w:firstLine="426"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 xml:space="preserve">姓名：            职务： </w:t>
      </w:r>
      <w:r>
        <w:rPr>
          <w:rFonts w:hint="eastAsia" w:asciiTheme="minorEastAsia" w:hAnsiTheme="minorEastAsia" w:eastAsiaTheme="minorEastAsia" w:cstheme="minorEastAsia"/>
          <w:bCs/>
          <w:sz w:val="24"/>
          <w:szCs w:val="24"/>
        </w:rPr>
        <w:t xml:space="preserve">         </w:t>
      </w:r>
    </w:p>
    <w:p w14:paraId="77B93894">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发包人委托的职权：</w:t>
      </w:r>
      <w:r>
        <w:rPr>
          <w:rFonts w:hint="eastAsia" w:asciiTheme="minorEastAsia" w:hAnsiTheme="minorEastAsia" w:eastAsiaTheme="minorEastAsia" w:cstheme="minorEastAsia"/>
          <w:bCs/>
          <w:sz w:val="24"/>
          <w:szCs w:val="24"/>
          <w:lang w:val="zh-CN"/>
        </w:rPr>
        <w:t>按照发包人与监理单位签订的“监理合同”中约定的发包人授权和委托，对本工程施工过程的质量、安全、进度控制、合同管理和信息管理，施工中各种矛盾组织协调工作及全程监理。</w:t>
      </w:r>
      <w:r>
        <w:rPr>
          <w:rFonts w:hint="eastAsia" w:asciiTheme="minorEastAsia" w:hAnsiTheme="minorEastAsia" w:eastAsiaTheme="minorEastAsia" w:cstheme="minorEastAsia"/>
          <w:bCs/>
          <w:sz w:val="24"/>
          <w:szCs w:val="24"/>
        </w:rPr>
        <w:t xml:space="preserve">                                                                </w:t>
      </w:r>
    </w:p>
    <w:p w14:paraId="17BC8C57">
      <w:pPr>
        <w:spacing w:line="500" w:lineRule="exact"/>
        <w:ind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需要取得发包人批准才能行使的职权：</w:t>
      </w:r>
      <w:r>
        <w:rPr>
          <w:rFonts w:hint="eastAsia" w:asciiTheme="minorEastAsia" w:hAnsiTheme="minorEastAsia" w:eastAsiaTheme="minorEastAsia" w:cstheme="minorEastAsia"/>
          <w:bCs/>
          <w:lang w:val="zh-CN"/>
        </w:rPr>
        <w:t>重大工程洽商、设计变更</w:t>
      </w:r>
      <w:r>
        <w:rPr>
          <w:rFonts w:hint="eastAsia" w:asciiTheme="minorEastAsia" w:hAnsiTheme="minorEastAsia" w:eastAsiaTheme="minorEastAsia" w:cstheme="minorEastAsia"/>
          <w:bCs/>
        </w:rPr>
        <w:t xml:space="preserve">等。                                 </w:t>
      </w:r>
    </w:p>
    <w:p w14:paraId="3760A1C6">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4.2 发包人派驻的工程师（若有的话填写）</w:t>
      </w:r>
    </w:p>
    <w:p w14:paraId="112AFD4D">
      <w:pPr>
        <w:pStyle w:val="266"/>
        <w:spacing w:line="500" w:lineRule="exact"/>
        <w:ind w:firstLine="426"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
          <w:sz w:val="24"/>
          <w:szCs w:val="24"/>
          <w:lang w:val="zh-CN"/>
        </w:rPr>
        <w:t>姓名：         职务：</w:t>
      </w:r>
      <w:r>
        <w:rPr>
          <w:rFonts w:hint="eastAsia" w:asciiTheme="minorEastAsia" w:hAnsiTheme="minorEastAsia" w:eastAsiaTheme="minorEastAsia" w:cstheme="minorEastAsia"/>
          <w:bCs/>
          <w:sz w:val="24"/>
          <w:szCs w:val="24"/>
          <w:lang w:val="zh-CN"/>
        </w:rPr>
        <w:t xml:space="preserve">          </w:t>
      </w:r>
    </w:p>
    <w:p w14:paraId="39443AAE">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职权：负责重大工程洽商、设计变更、发包人指定价的认质认价、施工全过程内、外部关系协调、处理往来文件，对工程进度、质量、造价进行管理。</w:t>
      </w:r>
    </w:p>
    <w:p w14:paraId="098BF889">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不实行监理的，工程师的职权： 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59CA52A5">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5、项目经理</w:t>
      </w:r>
    </w:p>
    <w:p w14:paraId="41D16A98">
      <w:pPr>
        <w:pStyle w:val="266"/>
        <w:spacing w:line="500" w:lineRule="exact"/>
        <w:ind w:firstLine="426" w:firstLineChars="177"/>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
          <w:sz w:val="24"/>
          <w:szCs w:val="24"/>
        </w:rPr>
        <w:t>姓名：              资质：               执业证书编号：</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bCs/>
          <w:sz w:val="24"/>
          <w:szCs w:val="24"/>
          <w:u w:val="single"/>
        </w:rPr>
        <w:t xml:space="preserve">          </w:t>
      </w:r>
    </w:p>
    <w:p w14:paraId="19F31D37">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6、发包人工作</w:t>
      </w:r>
    </w:p>
    <w:p w14:paraId="1EB49236">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6.1发包人应按约定的时间和要求完成以下工作：</w:t>
      </w:r>
    </w:p>
    <w:p w14:paraId="1059E32F">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（1）施工场地具备施工条件的要求及完成的时间：工程开工前5日内。</w:t>
      </w:r>
    </w:p>
    <w:p w14:paraId="636D3313">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（2）将施工所需的水、电、电讯线路接至施工场地的时间、地点和供应要求：执行《通用条款》</w:t>
      </w:r>
      <w:r>
        <w:rPr>
          <w:rFonts w:asciiTheme="minorEastAsia" w:hAnsiTheme="minorEastAsia" w:eastAsiaTheme="minorEastAsia" w:cstheme="minorEastAsia"/>
          <w:color w:val="000000"/>
          <w:sz w:val="24"/>
          <w:szCs w:val="24"/>
        </w:rPr>
        <w:t>2.4.2</w:t>
      </w:r>
      <w:r>
        <w:rPr>
          <w:rFonts w:ascii="Times New Roman" w:hAnsi="Times New Roman" w:eastAsia="仿宋_GB2312"/>
          <w:color w:val="000000"/>
          <w:sz w:val="30"/>
          <w:szCs w:val="32"/>
        </w:rPr>
        <w:t xml:space="preserve"> </w:t>
      </w:r>
      <w:r>
        <w:rPr>
          <w:rFonts w:hint="eastAsia" w:asciiTheme="minorEastAsia" w:hAnsiTheme="minorEastAsia" w:eastAsiaTheme="minorEastAsia" w:cstheme="minorEastAsia"/>
          <w:bCs/>
          <w:sz w:val="24"/>
          <w:szCs w:val="24"/>
          <w:lang w:val="zh-CN"/>
        </w:rPr>
        <w:t>款。将水、电引至施工现场。安装电表，供电线路由施工单位安装并向发包人交纳水、电费。其计量和计价方法为：按供水、供电管理部门公布的收费标准及公摊损耗量由施工单位全额缴纳。</w:t>
      </w:r>
    </w:p>
    <w:p w14:paraId="6F4D5829">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（3）施工场地与公共道路的通道开通时间和要求：工程开工前 5日内。</w:t>
      </w:r>
    </w:p>
    <w:p w14:paraId="053C0B31">
      <w:pPr>
        <w:pStyle w:val="266"/>
        <w:spacing w:line="500" w:lineRule="exact"/>
        <w:ind w:firstLine="424" w:firstLineChars="177"/>
        <w:outlineLvl w:val="4"/>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 xml:space="preserve">（4）工程地质和地下管线资料的提供时间：工程开工前5日内。 </w:t>
      </w:r>
    </w:p>
    <w:p w14:paraId="6B8618A9">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（5）由发包人办理的施工所需证件、批件的名称和完成时间：工程开工前5日内。</w:t>
      </w:r>
    </w:p>
    <w:p w14:paraId="126CFEA3">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（6）水准点与座标控制点交验要求：执行《通用条款》</w:t>
      </w:r>
      <w:r>
        <w:rPr>
          <w:rFonts w:hint="eastAsia" w:asciiTheme="minorEastAsia" w:hAnsiTheme="minorEastAsia" w:eastAsiaTheme="minorEastAsia" w:cstheme="minorEastAsia"/>
          <w:bCs/>
          <w:sz w:val="24"/>
          <w:szCs w:val="24"/>
        </w:rPr>
        <w:t>7.4.1</w:t>
      </w:r>
      <w:r>
        <w:rPr>
          <w:rFonts w:hint="eastAsia" w:asciiTheme="minorEastAsia" w:hAnsiTheme="minorEastAsia" w:eastAsiaTheme="minorEastAsia" w:cstheme="minorEastAsia"/>
          <w:bCs/>
          <w:sz w:val="24"/>
          <w:szCs w:val="24"/>
          <w:lang w:val="zh-CN"/>
        </w:rPr>
        <w:t>款。</w:t>
      </w:r>
    </w:p>
    <w:p w14:paraId="7A7174C6">
      <w:pPr>
        <w:pStyle w:val="266"/>
        <w:spacing w:line="500" w:lineRule="exact"/>
        <w:ind w:firstLine="424" w:firstLineChars="177"/>
        <w:outlineLvl w:val="4"/>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（7）图纸会审和设计交底时间：工程开工前 5日内。</w:t>
      </w:r>
    </w:p>
    <w:p w14:paraId="6D99CDA8">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（8）协调处理施工场地周围地下管线和邻近建筑物、构筑物（含文物保护建筑）、古树名木的保护工作：由发包人负责保护。</w:t>
      </w:r>
    </w:p>
    <w:p w14:paraId="40739E71">
      <w:pPr>
        <w:pStyle w:val="266"/>
        <w:spacing w:line="500" w:lineRule="exact"/>
        <w:ind w:firstLine="424" w:firstLineChars="177"/>
        <w:outlineLvl w:val="4"/>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val="zh-CN"/>
        </w:rPr>
        <w:t>（9）双方约定发包人应做的其他工作：无</w:t>
      </w:r>
      <w:r>
        <w:rPr>
          <w:rFonts w:hint="eastAsia" w:asciiTheme="minorEastAsia" w:hAnsiTheme="minorEastAsia" w:eastAsiaTheme="minorEastAsia" w:cstheme="minorEastAsia"/>
          <w:bCs/>
          <w:sz w:val="24"/>
          <w:szCs w:val="24"/>
        </w:rPr>
        <w:t xml:space="preserve">       </w:t>
      </w:r>
    </w:p>
    <w:p w14:paraId="2E922AFF">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6.2发包人委托承包人办理的</w:t>
      </w:r>
      <w:r>
        <w:rPr>
          <w:rFonts w:hint="eastAsia" w:asciiTheme="minorEastAsia" w:hAnsiTheme="minorEastAsia" w:eastAsiaTheme="minorEastAsia" w:cstheme="minorEastAsia"/>
          <w:bCs/>
          <w:sz w:val="24"/>
          <w:szCs w:val="24"/>
          <w:lang w:val="zh-CN"/>
        </w:rPr>
        <w:t xml:space="preserve">工作：配合发包人办理施工许可证、质量监督等手续。                        </w:t>
      </w:r>
      <w:r>
        <w:rPr>
          <w:rFonts w:hint="eastAsia" w:asciiTheme="minorEastAsia" w:hAnsiTheme="minorEastAsia" w:eastAsiaTheme="minorEastAsia" w:cstheme="minorEastAsia"/>
          <w:bCs/>
          <w:sz w:val="24"/>
          <w:szCs w:val="24"/>
        </w:rPr>
        <w:t xml:space="preserve">     </w:t>
      </w:r>
    </w:p>
    <w:p w14:paraId="3888393A">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7、承包人工作</w:t>
      </w:r>
    </w:p>
    <w:p w14:paraId="5D082F93">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承包人应按约定时间和要求，完成以下工作：</w:t>
      </w:r>
    </w:p>
    <w:p w14:paraId="1E15FB83">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（1）需由设计资质等级和业务范围允许的承包人完成的设计文件提交时间：无</w:t>
      </w:r>
    </w:p>
    <w:p w14:paraId="4C5E93A6">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（2）应提供计划、报表的名称及完成时间：每月1日向</w:t>
      </w:r>
      <w:r>
        <w:rPr>
          <w:rFonts w:hint="eastAsia" w:asciiTheme="minorEastAsia" w:hAnsiTheme="minorEastAsia" w:eastAsiaTheme="minorEastAsia" w:cstheme="minorEastAsia"/>
          <w:bCs/>
        </w:rPr>
        <w:t>发包人</w:t>
      </w:r>
      <w:r>
        <w:rPr>
          <w:rFonts w:hint="eastAsia" w:asciiTheme="minorEastAsia" w:hAnsiTheme="minorEastAsia" w:eastAsiaTheme="minorEastAsia" w:cstheme="minorEastAsia"/>
          <w:bCs/>
          <w:lang w:val="zh-CN"/>
        </w:rPr>
        <w:t>、监理单位报送 2份</w:t>
      </w:r>
      <w:r>
        <w:rPr>
          <w:rFonts w:hint="eastAsia" w:ascii="宋体" w:hAnsi="宋体" w:cs="宋体"/>
          <w:kern w:val="0"/>
        </w:rPr>
        <w:t>年、季、月度工程进度计划及相应进度统计报表。</w:t>
      </w:r>
      <w:r>
        <w:rPr>
          <w:rFonts w:hint="eastAsia" w:asciiTheme="minorEastAsia" w:hAnsiTheme="minorEastAsia" w:eastAsiaTheme="minorEastAsia" w:cstheme="minorEastAsia"/>
          <w:bCs/>
          <w:lang w:val="zh-CN"/>
        </w:rPr>
        <w:t>。</w:t>
      </w:r>
    </w:p>
    <w:p w14:paraId="0A6FD47C">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（3）承担施工安全保卫工作及非夜间施工照明的责任和要求：</w:t>
      </w:r>
      <w:r>
        <w:rPr>
          <w:rFonts w:hint="eastAsia" w:ascii="宋体" w:hAnsi="宋体" w:cs="宋体"/>
          <w:kern w:val="0"/>
        </w:rPr>
        <w:t>根据工程需要，提供和维修非夜间施工使用的照明、围栏设施；负责施工现场安全保卫。</w:t>
      </w:r>
      <w:r>
        <w:rPr>
          <w:rFonts w:hint="eastAsia" w:asciiTheme="minorEastAsia" w:hAnsiTheme="minorEastAsia" w:eastAsiaTheme="minorEastAsia" w:cstheme="minorEastAsia"/>
          <w:bCs/>
          <w:lang w:val="zh-CN"/>
        </w:rPr>
        <w:t>（4）向发包人提供的办公和生活房屋及设施的要求：为甲方工地代表提供办公室2间，为监理工程师提供办公室2间、宿舍房1间，不配备办公家具，其费用已包含在合同价内。</w:t>
      </w:r>
    </w:p>
    <w:p w14:paraId="05EFF455">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（5）需承包人办理的有关施工场地交通、环卫和施工噪音管理等手续：</w:t>
      </w:r>
      <w:r>
        <w:rPr>
          <w:rFonts w:hint="eastAsia" w:ascii="宋体" w:hAnsi="宋体" w:cs="宋体"/>
          <w:kern w:val="0"/>
        </w:rPr>
        <w:t>遵守政府有关主管部门对施工场地安全防护、文明施工、环境保护以及场地交通等的管理规定，按规定办理有关手续，并以书面形式通知发包人。</w:t>
      </w:r>
      <w:r>
        <w:rPr>
          <w:rFonts w:hint="eastAsia" w:asciiTheme="minorEastAsia" w:hAnsiTheme="minorEastAsia" w:eastAsiaTheme="minorEastAsia" w:cstheme="minorEastAsia"/>
          <w:bCs/>
          <w:lang w:val="zh-CN"/>
        </w:rPr>
        <w:t>（6）已完工程成品保护的特殊要求及费用承担：执行《通用条款》</w:t>
      </w:r>
      <w:r>
        <w:rPr>
          <w:rFonts w:hint="eastAsia" w:asciiTheme="minorEastAsia" w:hAnsiTheme="minorEastAsia" w:eastAsiaTheme="minorEastAsia" w:cstheme="minorEastAsia"/>
          <w:bCs/>
        </w:rPr>
        <w:t>3.6</w:t>
      </w:r>
      <w:r>
        <w:rPr>
          <w:rFonts w:hint="eastAsia" w:asciiTheme="minorEastAsia" w:hAnsiTheme="minorEastAsia" w:eastAsiaTheme="minorEastAsia" w:cstheme="minorEastAsia"/>
          <w:bCs/>
          <w:lang w:val="zh-CN"/>
        </w:rPr>
        <w:t>款。</w:t>
      </w:r>
    </w:p>
    <w:p w14:paraId="617D115B">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（7）施工场地周围地下管线和邻近建筑物、构筑物（含文物保护建筑）、古树名木的保护要求及费用承担：执行《通用条款》</w:t>
      </w:r>
      <w:r>
        <w:rPr>
          <w:rFonts w:hint="eastAsia" w:asciiTheme="minorEastAsia" w:hAnsiTheme="minorEastAsia" w:eastAsiaTheme="minorEastAsia" w:cstheme="minorEastAsia"/>
          <w:bCs/>
        </w:rPr>
        <w:t>2.2.4</w:t>
      </w:r>
      <w:r>
        <w:rPr>
          <w:rFonts w:hint="eastAsia" w:asciiTheme="minorEastAsia" w:hAnsiTheme="minorEastAsia" w:eastAsiaTheme="minorEastAsia" w:cstheme="minorEastAsia"/>
          <w:bCs/>
          <w:lang w:val="zh-CN"/>
        </w:rPr>
        <w:t>（</w:t>
      </w:r>
      <w:r>
        <w:rPr>
          <w:rFonts w:hint="eastAsia" w:asciiTheme="minorEastAsia" w:hAnsiTheme="minorEastAsia" w:eastAsiaTheme="minorEastAsia" w:cstheme="minorEastAsia"/>
          <w:bCs/>
        </w:rPr>
        <w:t>3</w:t>
      </w:r>
      <w:r>
        <w:rPr>
          <w:rFonts w:hint="eastAsia" w:asciiTheme="minorEastAsia" w:hAnsiTheme="minorEastAsia" w:eastAsiaTheme="minorEastAsia" w:cstheme="minorEastAsia"/>
          <w:bCs/>
          <w:lang w:val="zh-CN"/>
        </w:rPr>
        <w:t>）</w:t>
      </w:r>
      <w:r>
        <w:rPr>
          <w:rFonts w:hint="eastAsia" w:asciiTheme="minorEastAsia" w:hAnsiTheme="minorEastAsia" w:eastAsiaTheme="minorEastAsia" w:cstheme="minorEastAsia"/>
          <w:bCs/>
        </w:rPr>
        <w:t>项</w:t>
      </w:r>
      <w:r>
        <w:rPr>
          <w:rFonts w:hint="eastAsia" w:asciiTheme="minorEastAsia" w:hAnsiTheme="minorEastAsia" w:eastAsiaTheme="minorEastAsia" w:cstheme="minorEastAsia"/>
          <w:bCs/>
          <w:lang w:val="zh-CN"/>
        </w:rPr>
        <w:t>。</w:t>
      </w:r>
    </w:p>
    <w:p w14:paraId="160FBDE8">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lang w:val="zh-CN"/>
        </w:rPr>
        <w:t>（8）施工场地清洁卫生的要求：承包人式执行《通用条款》</w:t>
      </w:r>
      <w:r>
        <w:rPr>
          <w:rFonts w:hint="eastAsia" w:asciiTheme="minorEastAsia" w:hAnsiTheme="minorEastAsia" w:eastAsiaTheme="minorEastAsia" w:cstheme="minorEastAsia"/>
          <w:bCs/>
        </w:rPr>
        <w:t>6.3款</w:t>
      </w:r>
      <w:r>
        <w:rPr>
          <w:rFonts w:hint="eastAsia" w:asciiTheme="minorEastAsia" w:hAnsiTheme="minorEastAsia" w:eastAsiaTheme="minorEastAsia" w:cstheme="minorEastAsia"/>
          <w:bCs/>
          <w:lang w:val="zh-CN"/>
        </w:rPr>
        <w:t>。交工前应达到工完场清条件及文明工地要求。</w:t>
      </w:r>
    </w:p>
    <w:p w14:paraId="74F52BB2">
      <w:pPr>
        <w:spacing w:line="500" w:lineRule="exact"/>
        <w:ind w:right="-4"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lang w:val="zh-CN"/>
        </w:rPr>
        <w:t>（9）双方约定承包人应做的其他工作：无。</w:t>
      </w:r>
      <w:r>
        <w:rPr>
          <w:rFonts w:hint="eastAsia" w:asciiTheme="minorEastAsia" w:hAnsiTheme="minorEastAsia" w:eastAsiaTheme="minorEastAsia" w:cstheme="minorEastAsia"/>
          <w:bCs/>
        </w:rPr>
        <w:t xml:space="preserve">                           </w:t>
      </w:r>
    </w:p>
    <w:p w14:paraId="7C9A3143">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（三）施工组织设计和工期</w:t>
      </w:r>
    </w:p>
    <w:p w14:paraId="4260E33B">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8、进度计划</w:t>
      </w:r>
    </w:p>
    <w:p w14:paraId="19FA2D12">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8.1承包人提供施工组织设计（施工方案）和进度计划的时间：</w:t>
      </w:r>
      <w:r>
        <w:rPr>
          <w:rFonts w:hint="eastAsia" w:asciiTheme="minorEastAsia" w:hAnsiTheme="minorEastAsia" w:eastAsiaTheme="minorEastAsia" w:cstheme="minorEastAsia"/>
          <w:bCs/>
          <w:sz w:val="24"/>
          <w:szCs w:val="24"/>
          <w:lang w:val="zh-CN"/>
        </w:rPr>
        <w:t>开工前十日内。</w:t>
      </w:r>
      <w:r>
        <w:rPr>
          <w:rFonts w:hint="eastAsia" w:asciiTheme="minorEastAsia" w:hAnsiTheme="minorEastAsia" w:eastAsiaTheme="minorEastAsia" w:cstheme="minorEastAsia"/>
          <w:bCs/>
          <w:sz w:val="24"/>
          <w:szCs w:val="24"/>
        </w:rPr>
        <w:t xml:space="preserve">         </w:t>
      </w:r>
    </w:p>
    <w:p w14:paraId="2D9FCED3">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工程师确认的时间： </w:t>
      </w:r>
      <w:r>
        <w:rPr>
          <w:rFonts w:hint="eastAsia" w:asciiTheme="minorEastAsia" w:hAnsiTheme="minorEastAsia" w:eastAsiaTheme="minorEastAsia" w:cstheme="minorEastAsia"/>
          <w:bCs/>
          <w:sz w:val="24"/>
          <w:szCs w:val="24"/>
          <w:lang w:val="zh-CN"/>
        </w:rPr>
        <w:t>五日内。</w:t>
      </w:r>
      <w:r>
        <w:rPr>
          <w:rFonts w:hint="eastAsia" w:asciiTheme="minorEastAsia" w:hAnsiTheme="minorEastAsia" w:eastAsiaTheme="minorEastAsia" w:cstheme="minorEastAsia"/>
          <w:bCs/>
          <w:sz w:val="24"/>
          <w:szCs w:val="24"/>
        </w:rPr>
        <w:t xml:space="preserve">            </w:t>
      </w:r>
    </w:p>
    <w:p w14:paraId="66CE52D6">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8.2群体工程中有关进度计划的要求：                                      </w:t>
      </w:r>
    </w:p>
    <w:p w14:paraId="144CC1F3">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9、工期延误</w:t>
      </w:r>
    </w:p>
    <w:p w14:paraId="5FB93176">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9.1双方约定工期顺延的其他情况： </w:t>
      </w:r>
      <w:r>
        <w:rPr>
          <w:rFonts w:hint="eastAsia" w:asciiTheme="minorEastAsia" w:hAnsiTheme="minorEastAsia" w:eastAsiaTheme="minorEastAsia" w:cstheme="minorEastAsia"/>
          <w:bCs/>
          <w:sz w:val="24"/>
          <w:szCs w:val="24"/>
          <w:lang w:val="zh-CN"/>
        </w:rPr>
        <w:t>执行《通用条款》</w:t>
      </w:r>
      <w:r>
        <w:rPr>
          <w:rFonts w:hint="eastAsia" w:asciiTheme="minorEastAsia" w:hAnsiTheme="minorEastAsia" w:eastAsiaTheme="minorEastAsia" w:cstheme="minorEastAsia"/>
          <w:bCs/>
          <w:sz w:val="24"/>
          <w:szCs w:val="24"/>
        </w:rPr>
        <w:t>7.5款</w:t>
      </w:r>
      <w:r>
        <w:rPr>
          <w:rFonts w:hint="eastAsia" w:asciiTheme="minorEastAsia" w:hAnsiTheme="minorEastAsia" w:eastAsiaTheme="minorEastAsia" w:cstheme="minorEastAsia"/>
          <w:bCs/>
          <w:sz w:val="24"/>
          <w:szCs w:val="24"/>
          <w:lang w:val="zh-CN"/>
        </w:rPr>
        <w:t>。工期提前无奖励。工期每推迟一天除按2000元处罚外，若影响到发包人使用时应赔偿由此给甲方造成的损失。</w:t>
      </w:r>
      <w:r>
        <w:rPr>
          <w:rFonts w:hint="eastAsia" w:asciiTheme="minorEastAsia" w:hAnsiTheme="minorEastAsia" w:eastAsiaTheme="minorEastAsia" w:cstheme="minorEastAsia"/>
          <w:bCs/>
          <w:sz w:val="24"/>
          <w:szCs w:val="24"/>
        </w:rPr>
        <w:t xml:space="preserve">                 </w:t>
      </w:r>
    </w:p>
    <w:p w14:paraId="5EAB5FD2">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（四）质量与验收</w:t>
      </w:r>
    </w:p>
    <w:p w14:paraId="6F87E0F7">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10、隐蔽工程和中间验收</w:t>
      </w:r>
    </w:p>
    <w:p w14:paraId="4ACE503A">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10.1双方约定中间验收部位：                                 </w:t>
      </w:r>
    </w:p>
    <w:p w14:paraId="67E89B82">
      <w:pPr>
        <w:pStyle w:val="266"/>
        <w:spacing w:line="500" w:lineRule="exact"/>
        <w:ind w:firstLine="480" w:firstLineChars="200"/>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11、工程试车</w:t>
      </w:r>
    </w:p>
    <w:p w14:paraId="61A2AD48">
      <w:pPr>
        <w:pStyle w:val="266"/>
        <w:spacing w:line="500" w:lineRule="exact"/>
        <w:ind w:firstLine="424" w:firstLineChars="177"/>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11.1试车费用的承担：</w:t>
      </w:r>
      <w:r>
        <w:rPr>
          <w:rFonts w:hint="eastAsia" w:asciiTheme="minorEastAsia" w:hAnsiTheme="minorEastAsia" w:eastAsiaTheme="minorEastAsia" w:cstheme="minorEastAsia"/>
          <w:bCs/>
          <w:sz w:val="24"/>
          <w:lang w:val="zh-CN"/>
        </w:rPr>
        <w:t xml:space="preserve">动力照明通电费、给排水、采暖及卫生设备试水费均由承包人承担。                 </w:t>
      </w:r>
      <w:r>
        <w:rPr>
          <w:rFonts w:hint="eastAsia" w:asciiTheme="minorEastAsia" w:hAnsiTheme="minorEastAsia" w:eastAsiaTheme="minorEastAsia" w:cstheme="minorEastAsia"/>
          <w:bCs/>
          <w:sz w:val="24"/>
        </w:rPr>
        <w:t xml:space="preserve">                       </w:t>
      </w:r>
    </w:p>
    <w:p w14:paraId="38DE81F1">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（五）安全施工</w:t>
      </w:r>
    </w:p>
    <w:p w14:paraId="4B2BCBC6">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（六）合同价款与支付</w:t>
      </w:r>
    </w:p>
    <w:p w14:paraId="6A3540DF">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12、合同价款及调整：</w:t>
      </w:r>
    </w:p>
    <w:p w14:paraId="180691F7">
      <w:pPr>
        <w:pStyle w:val="266"/>
        <w:spacing w:line="500" w:lineRule="exact"/>
        <w:ind w:firstLine="424" w:firstLineChars="177"/>
        <w:outlineLvl w:val="3"/>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12.1 </w:t>
      </w:r>
      <w:r>
        <w:rPr>
          <w:rFonts w:hint="eastAsia" w:asciiTheme="minorEastAsia" w:hAnsiTheme="minorEastAsia" w:eastAsiaTheme="minorEastAsia" w:cstheme="minorEastAsia"/>
          <w:b/>
          <w:sz w:val="24"/>
          <w:szCs w:val="24"/>
        </w:rPr>
        <w:t>本合同价款采用</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b/>
          <w:sz w:val="24"/>
          <w:szCs w:val="24"/>
        </w:rPr>
        <w:t>方式确定。</w:t>
      </w:r>
    </w:p>
    <w:p w14:paraId="4F1A7A3C">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rPr>
        <w:t xml:space="preserve">12.2 </w:t>
      </w:r>
      <w:r>
        <w:rPr>
          <w:rFonts w:hint="eastAsia" w:asciiTheme="minorEastAsia" w:hAnsiTheme="minorEastAsia" w:eastAsiaTheme="minorEastAsia" w:cstheme="minorEastAsia"/>
          <w:bCs/>
          <w:sz w:val="24"/>
          <w:szCs w:val="24"/>
          <w:lang w:val="zh-CN"/>
        </w:rPr>
        <w:t>综合单价中包括的风险范围：物价变化、政策调整以及有经验的投标商可以和应该预料到的其它风险。合同执行期间工程量清单中已报价的综合单价均不做调整。</w:t>
      </w:r>
    </w:p>
    <w:p w14:paraId="45D030E7">
      <w:pPr>
        <w:pStyle w:val="266"/>
        <w:spacing w:line="500" w:lineRule="exact"/>
        <w:ind w:firstLine="424" w:firstLineChars="177"/>
        <w:rPr>
          <w:rFonts w:hint="eastAsia" w:asciiTheme="minorEastAsia" w:hAnsiTheme="minorEastAsia" w:eastAsiaTheme="minorEastAsia" w:cstheme="minorEastAsia"/>
          <w:bCs/>
          <w:sz w:val="24"/>
          <w:lang w:val="zh-CN"/>
        </w:rPr>
      </w:pPr>
      <w:r>
        <w:rPr>
          <w:rFonts w:hint="eastAsia" w:asciiTheme="minorEastAsia" w:hAnsiTheme="minorEastAsia" w:eastAsiaTheme="minorEastAsia" w:cstheme="minorEastAsia"/>
          <w:bCs/>
          <w:sz w:val="24"/>
        </w:rPr>
        <w:t>12.3</w:t>
      </w:r>
      <w:r>
        <w:rPr>
          <w:rFonts w:hint="eastAsia" w:asciiTheme="minorEastAsia" w:hAnsiTheme="minorEastAsia" w:eastAsiaTheme="minorEastAsia" w:cstheme="minorEastAsia"/>
          <w:bCs/>
          <w:sz w:val="24"/>
          <w:lang w:val="zh-CN"/>
        </w:rPr>
        <w:t>双方约定合同价款的其他调整因素：执行《通用条款》</w:t>
      </w:r>
      <w:r>
        <w:rPr>
          <w:rFonts w:hint="eastAsia" w:asciiTheme="minorEastAsia" w:hAnsiTheme="minorEastAsia" w:eastAsiaTheme="minorEastAsia" w:cstheme="minorEastAsia"/>
          <w:bCs/>
          <w:sz w:val="24"/>
        </w:rPr>
        <w:t>11</w:t>
      </w:r>
      <w:r>
        <w:rPr>
          <w:rFonts w:hint="eastAsia" w:asciiTheme="minorEastAsia" w:hAnsiTheme="minorEastAsia" w:eastAsiaTheme="minorEastAsia" w:cstheme="minorEastAsia"/>
          <w:bCs/>
          <w:sz w:val="24"/>
          <w:lang w:val="zh-CN"/>
        </w:rPr>
        <w:t xml:space="preserve">条 </w:t>
      </w:r>
    </w:p>
    <w:p w14:paraId="5EF0F757">
      <w:pPr>
        <w:spacing w:line="500" w:lineRule="exact"/>
        <w:ind w:right="-4" w:firstLine="424" w:firstLineChars="177"/>
        <w:rPr>
          <w:rFonts w:hint="eastAsia" w:asciiTheme="minorEastAsia" w:hAnsiTheme="minorEastAsia" w:eastAsiaTheme="minorEastAsia" w:cstheme="minorEastAsia"/>
          <w:bCs/>
          <w:lang w:val="zh-CN"/>
        </w:rPr>
      </w:pPr>
      <w:r>
        <w:rPr>
          <w:rFonts w:hint="eastAsia" w:asciiTheme="minorEastAsia" w:hAnsiTheme="minorEastAsia" w:eastAsiaTheme="minorEastAsia" w:cstheme="minorEastAsia"/>
          <w:bCs/>
        </w:rPr>
        <w:t>12.4</w:t>
      </w:r>
      <w:r>
        <w:rPr>
          <w:rFonts w:hint="eastAsia" w:asciiTheme="minorEastAsia" w:hAnsiTheme="minorEastAsia" w:eastAsiaTheme="minorEastAsia" w:cstheme="minorEastAsia"/>
          <w:bCs/>
          <w:lang w:val="zh-CN"/>
        </w:rPr>
        <w:t>工程结算时，据实结算，综合单价不变，只对甲方认质认价的材</w:t>
      </w:r>
      <w:r>
        <w:rPr>
          <w:rFonts w:hint="eastAsia" w:asciiTheme="minorEastAsia" w:hAnsiTheme="minorEastAsia" w:eastAsiaTheme="minorEastAsia" w:cstheme="minorEastAsia"/>
          <w:bCs/>
        </w:rPr>
        <w:t>料</w:t>
      </w:r>
      <w:r>
        <w:rPr>
          <w:rFonts w:hint="eastAsia" w:asciiTheme="minorEastAsia" w:hAnsiTheme="minorEastAsia" w:eastAsiaTheme="minorEastAsia" w:cstheme="minorEastAsia"/>
          <w:bCs/>
          <w:lang w:val="zh-CN"/>
        </w:rPr>
        <w:t>价格调正负差价，调差部分除计取税金之外不再计取任何费用。</w:t>
      </w:r>
    </w:p>
    <w:p w14:paraId="5D4DB43F">
      <w:pPr>
        <w:spacing w:line="500" w:lineRule="exact"/>
        <w:ind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12.5</w:t>
      </w:r>
      <w:r>
        <w:rPr>
          <w:rFonts w:hint="eastAsia" w:asciiTheme="minorEastAsia" w:hAnsiTheme="minorEastAsia" w:eastAsiaTheme="minorEastAsia" w:cstheme="minorEastAsia"/>
          <w:bCs/>
          <w:lang w:val="zh-CN"/>
        </w:rPr>
        <w:t>如果清单项目内的工程项目在实际施工中未进行施工或者因设计变更减少的项目，结算时按实际减少工程量或清单量和投标预算单价扣减造价。</w:t>
      </w:r>
      <w:r>
        <w:rPr>
          <w:rFonts w:hint="eastAsia" w:asciiTheme="minorEastAsia" w:hAnsiTheme="minorEastAsia" w:eastAsiaTheme="minorEastAsia" w:cstheme="minorEastAsia"/>
          <w:bCs/>
          <w:szCs w:val="24"/>
          <w:lang w:val="zh-CN"/>
        </w:rPr>
        <w:t xml:space="preserve"> </w:t>
      </w:r>
      <w:r>
        <w:rPr>
          <w:rFonts w:hint="eastAsia" w:asciiTheme="minorEastAsia" w:hAnsiTheme="minorEastAsia" w:eastAsiaTheme="minorEastAsia" w:cstheme="minorEastAsia"/>
          <w:bCs/>
          <w:kern w:val="0"/>
          <w:szCs w:val="24"/>
          <w:shd w:val="clear" w:color="auto" w:fill="FFFFFF"/>
          <w:lang w:val="zh-CN" w:bidi="ar"/>
        </w:rPr>
        <w:t>因承包人原因导致的设计变更或施工变更，由此产生的额外费用由承包人承担。</w:t>
      </w:r>
      <w:r>
        <w:rPr>
          <w:rFonts w:hint="eastAsia" w:asciiTheme="minorEastAsia" w:hAnsiTheme="minorEastAsia" w:eastAsiaTheme="minorEastAsia" w:cstheme="minorEastAsia"/>
          <w:bCs/>
          <w:szCs w:val="24"/>
          <w:lang w:val="zh-CN"/>
        </w:rPr>
        <w:t xml:space="preserve"> </w:t>
      </w:r>
      <w:r>
        <w:rPr>
          <w:rFonts w:hint="eastAsia" w:asciiTheme="minorEastAsia" w:hAnsiTheme="minorEastAsia" w:eastAsiaTheme="minorEastAsia" w:cstheme="minorEastAsia"/>
          <w:bCs/>
          <w:szCs w:val="24"/>
        </w:rPr>
        <w:t xml:space="preserve">      </w:t>
      </w:r>
      <w:r>
        <w:rPr>
          <w:rFonts w:hint="eastAsia" w:asciiTheme="minorEastAsia" w:hAnsiTheme="minorEastAsia" w:eastAsiaTheme="minorEastAsia" w:cstheme="minorEastAsia"/>
          <w:bCs/>
        </w:rPr>
        <w:t xml:space="preserve">                      </w:t>
      </w:r>
    </w:p>
    <w:p w14:paraId="0908C775">
      <w:pPr>
        <w:pStyle w:val="266"/>
        <w:spacing w:line="500" w:lineRule="exact"/>
        <w:ind w:firstLine="424" w:firstLineChars="177"/>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szCs w:val="24"/>
        </w:rPr>
        <w:t>13、</w:t>
      </w:r>
      <w:r>
        <w:rPr>
          <w:rFonts w:hint="eastAsia" w:asciiTheme="minorEastAsia" w:hAnsiTheme="minorEastAsia" w:eastAsiaTheme="minorEastAsia" w:cstheme="minorEastAsia"/>
          <w:b/>
          <w:sz w:val="24"/>
          <w:szCs w:val="24"/>
        </w:rPr>
        <w:t>工程预付款</w:t>
      </w:r>
      <w:r>
        <w:rPr>
          <w:rFonts w:hint="eastAsia" w:asciiTheme="minorEastAsia" w:hAnsiTheme="minorEastAsia" w:eastAsiaTheme="minorEastAsia" w:cstheme="minorEastAsia"/>
          <w:b/>
          <w:sz w:val="24"/>
          <w:lang w:val="zh-CN"/>
        </w:rPr>
        <w:t>：</w:t>
      </w:r>
      <w:r>
        <w:rPr>
          <w:rFonts w:hint="eastAsia" w:asciiTheme="minorEastAsia" w:hAnsiTheme="minorEastAsia" w:eastAsiaTheme="minorEastAsia" w:cstheme="minorEastAsia"/>
          <w:b/>
          <w:sz w:val="24"/>
        </w:rPr>
        <w:t xml:space="preserve"> </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b/>
          <w:sz w:val="24"/>
        </w:rPr>
        <w:t xml:space="preserve">  </w:t>
      </w:r>
      <w:r>
        <w:rPr>
          <w:rFonts w:hint="eastAsia" w:asciiTheme="minorEastAsia" w:hAnsiTheme="minorEastAsia" w:eastAsiaTheme="minorEastAsia" w:cstheme="minorEastAsia"/>
          <w:bCs/>
          <w:sz w:val="24"/>
          <w:lang w:val="zh-CN"/>
        </w:rPr>
        <w:t xml:space="preserve">  </w:t>
      </w:r>
      <w:r>
        <w:rPr>
          <w:rFonts w:hint="eastAsia" w:asciiTheme="minorEastAsia" w:hAnsiTheme="minorEastAsia" w:eastAsiaTheme="minorEastAsia" w:cstheme="minorEastAsia"/>
          <w:bCs/>
          <w:sz w:val="24"/>
        </w:rPr>
        <w:t xml:space="preserve">           </w:t>
      </w:r>
    </w:p>
    <w:p w14:paraId="30D87C91">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14、工程量确认</w:t>
      </w:r>
    </w:p>
    <w:p w14:paraId="7C2F8ED4">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承包人向发包人提交已完工程量报告的时间：               </w:t>
      </w:r>
    </w:p>
    <w:p w14:paraId="00A85028">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15、工程款（进度款）支付的方式和时间:</w:t>
      </w:r>
    </w:p>
    <w:p w14:paraId="2E4D6A78">
      <w:pPr>
        <w:pStyle w:val="266"/>
        <w:spacing w:line="500" w:lineRule="exact"/>
        <w:ind w:firstLine="424" w:firstLineChars="17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15-1、具体的付款方式：(1) 合同签订后支付合同总价款的</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 (即人民币大写：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元，小写：</w:t>
      </w:r>
      <w:r>
        <w:rPr>
          <w:rFonts w:hint="eastAsia" w:asciiTheme="minorEastAsia" w:hAnsiTheme="minorEastAsia" w:eastAsiaTheme="minorEastAsia" w:cstheme="minorEastAsia"/>
          <w:sz w:val="24"/>
          <w:szCs w:val="24"/>
          <w:u w:val="single"/>
        </w:rPr>
        <w:t xml:space="preserve">      元</w:t>
      </w:r>
      <w:r>
        <w:rPr>
          <w:rFonts w:hint="eastAsia" w:asciiTheme="minorEastAsia" w:hAnsiTheme="minorEastAsia" w:eastAsiaTheme="minorEastAsia" w:cstheme="minorEastAsia"/>
          <w:sz w:val="24"/>
          <w:szCs w:val="24"/>
        </w:rPr>
        <w:t>)； (2) 工程施工进度达到</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%及以上，</w:t>
      </w:r>
      <w:r>
        <w:rPr>
          <w:rFonts w:hint="eastAsia" w:asciiTheme="minorEastAsia" w:hAnsiTheme="minorEastAsia" w:eastAsiaTheme="minorEastAsia" w:cstheme="minorEastAsia"/>
          <w:bCs/>
          <w:sz w:val="24"/>
          <w:szCs w:val="24"/>
          <w:shd w:val="clear" w:color="auto" w:fill="FFFFFF"/>
          <w:lang w:bidi="ar"/>
        </w:rPr>
        <w:t>且经过发包人和监理单位共同验收合格后，</w:t>
      </w:r>
      <w:r>
        <w:rPr>
          <w:rFonts w:hint="eastAsia" w:asciiTheme="minorEastAsia" w:hAnsiTheme="minorEastAsia" w:eastAsiaTheme="minorEastAsia" w:cstheme="minorEastAsia"/>
          <w:sz w:val="24"/>
          <w:szCs w:val="24"/>
        </w:rPr>
        <w:t>支付到合同总价款的</w:t>
      </w:r>
      <w:r>
        <w:rPr>
          <w:rFonts w:hint="eastAsia" w:asciiTheme="minorEastAsia" w:hAnsiTheme="minorEastAsia" w:eastAsiaTheme="minorEastAsia" w:cstheme="minorEastAsia"/>
          <w:sz w:val="24"/>
          <w:szCs w:val="24"/>
          <w:u w:val="single"/>
        </w:rPr>
        <w:t xml:space="preserve">   80  </w:t>
      </w:r>
      <w:r>
        <w:rPr>
          <w:rFonts w:hint="eastAsia" w:asciiTheme="minorEastAsia" w:hAnsiTheme="minorEastAsia" w:eastAsiaTheme="minorEastAsia" w:cstheme="minorEastAsia"/>
          <w:sz w:val="24"/>
          <w:szCs w:val="24"/>
        </w:rPr>
        <w:t>%；(即人民币大写：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元)；(3) 项目完工后，承包人提供决算资料，由发包人向审计部门报送竣工决算资料进行决算评审，评审结束后，发包人按照决算评审价，支付至审定价款</w:t>
      </w:r>
      <w:r>
        <w:rPr>
          <w:rFonts w:hint="eastAsia" w:asciiTheme="minorEastAsia" w:hAnsiTheme="minorEastAsia" w:eastAsiaTheme="minorEastAsia" w:cstheme="minorEastAsia"/>
          <w:sz w:val="24"/>
          <w:szCs w:val="24"/>
          <w:u w:val="single"/>
        </w:rPr>
        <w:t xml:space="preserve">   100   </w:t>
      </w:r>
      <w:r>
        <w:rPr>
          <w:rFonts w:hint="eastAsia" w:asciiTheme="minorEastAsia" w:hAnsiTheme="minorEastAsia" w:eastAsiaTheme="minorEastAsia" w:cstheme="minorEastAsia"/>
          <w:sz w:val="24"/>
          <w:szCs w:val="24"/>
        </w:rPr>
        <w:t>%。(即人民币大写：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420559F8">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15-2、发包人对总承包人工程项目资金的使用实行监督和控制。</w:t>
      </w:r>
      <w:r>
        <w:rPr>
          <w:rFonts w:hint="eastAsia" w:asciiTheme="minorEastAsia" w:hAnsiTheme="minorEastAsia" w:eastAsiaTheme="minorEastAsia" w:cstheme="minorEastAsia"/>
          <w:bCs/>
          <w:sz w:val="24"/>
          <w:szCs w:val="24"/>
          <w:shd w:val="clear" w:color="auto" w:fill="FFFFFF"/>
          <w:lang w:bidi="ar"/>
        </w:rPr>
        <w:t>发包人有权定期检查资金使用情况，承包人应提供详细的财务报表和相关证明文件。如发现资金使用不当，发包人有权要求承包人立即改正，并采取必要的补救措施。若承包人未能</w:t>
      </w:r>
      <w:r>
        <w:rPr>
          <w:rFonts w:hint="eastAsia" w:asciiTheme="minorEastAsia" w:hAnsiTheme="minorEastAsia" w:eastAsiaTheme="minorEastAsia" w:cstheme="minorEastAsia"/>
          <w:bCs/>
          <w:sz w:val="24"/>
          <w:szCs w:val="24"/>
          <w:lang w:bidi="ar"/>
        </w:rPr>
        <w:t>在甲方要求的期限内</w:t>
      </w:r>
      <w:r>
        <w:rPr>
          <w:rFonts w:hint="eastAsia" w:asciiTheme="minorEastAsia" w:hAnsiTheme="minorEastAsia" w:eastAsiaTheme="minorEastAsia" w:cstheme="minorEastAsia"/>
          <w:bCs/>
          <w:sz w:val="24"/>
          <w:szCs w:val="24"/>
          <w:shd w:val="clear" w:color="auto" w:fill="FFFFFF"/>
          <w:lang w:bidi="ar"/>
        </w:rPr>
        <w:t>改正，发包人有权暂停支付工程款，并要求承包人承担相应的法律责任。</w:t>
      </w:r>
    </w:p>
    <w:p w14:paraId="1F91BF2A">
      <w:pPr>
        <w:pStyle w:val="266"/>
        <w:spacing w:line="500" w:lineRule="exact"/>
        <w:ind w:firstLine="424" w:firstLineChars="17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15-3、根据中华人民共和国建设部《建设工程造价管理办法》第十七条规定，“建设单位应当按照承包合同约定，在工程造价总额内划拨相应的造价管理费用。建设单位应当按照有关规定将工程造价核算、审核、决算和结算的有关资料及时提供给造价咨询单位、造价管理机构、审计机构等，并承担造价咨询、造价管理、审计等费用。如发现 多估冒算，超出审核定案工程造价百分之五部分审计费用由施承包人承担。</w:t>
      </w:r>
    </w:p>
    <w:p w14:paraId="355F71C5">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（七）材料设备供应</w:t>
      </w:r>
    </w:p>
    <w:p w14:paraId="299C5F4B">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16、发包人供应材料设备</w:t>
      </w:r>
    </w:p>
    <w:p w14:paraId="6F009A15">
      <w:pPr>
        <w:spacing w:line="500" w:lineRule="exact"/>
        <w:ind w:firstLine="424" w:firstLineChars="177"/>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 xml:space="preserve">发包人供应材料设备：    </w:t>
      </w:r>
    </w:p>
    <w:p w14:paraId="05240FAB">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17、承包人采购材料设备</w:t>
      </w:r>
    </w:p>
    <w:p w14:paraId="5379C64C">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承包人采购材料设备的约定：                   </w:t>
      </w:r>
    </w:p>
    <w:p w14:paraId="01B92DC6">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（八）工程变更</w:t>
      </w:r>
    </w:p>
    <w:p w14:paraId="6A12E603">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18、工程设计变更： </w:t>
      </w:r>
    </w:p>
    <w:p w14:paraId="381DC871">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bidi="ar"/>
        </w:rPr>
        <w:t>18.1 任何工程变更均需经发包人书面批准。未经发包人书面批准，承包人不得擅自进行任何变更。</w:t>
      </w:r>
      <w:r>
        <w:rPr>
          <w:rFonts w:hint="eastAsia" w:asciiTheme="minorEastAsia" w:hAnsiTheme="minorEastAsia" w:eastAsiaTheme="minorEastAsia" w:cstheme="minorEastAsia"/>
          <w:bCs/>
          <w:sz w:val="24"/>
          <w:szCs w:val="24"/>
          <w:lang w:bidi="ar"/>
        </w:rPr>
        <w:br w:type="textWrapping"/>
      </w:r>
      <w:r>
        <w:rPr>
          <w:rFonts w:hint="eastAsia" w:asciiTheme="minorEastAsia" w:hAnsiTheme="minorEastAsia" w:eastAsiaTheme="minorEastAsia" w:cstheme="minorEastAsia"/>
          <w:bCs/>
          <w:sz w:val="24"/>
          <w:szCs w:val="24"/>
          <w:lang w:bidi="ar"/>
        </w:rPr>
        <w:t xml:space="preserve">   18.2 承包人应在收到发包人书面变更指令后5日内，提交详细的变更方案和费用估算，经发包人审核同意后方可实施。</w:t>
      </w:r>
      <w:r>
        <w:rPr>
          <w:rFonts w:hint="eastAsia" w:asciiTheme="minorEastAsia" w:hAnsiTheme="minorEastAsia" w:eastAsiaTheme="minorEastAsia" w:cstheme="minorEastAsia"/>
          <w:bCs/>
          <w:sz w:val="24"/>
          <w:szCs w:val="24"/>
          <w:lang w:bidi="ar"/>
        </w:rPr>
        <w:br w:type="textWrapping"/>
      </w:r>
      <w:r>
        <w:rPr>
          <w:rFonts w:hint="eastAsia" w:asciiTheme="minorEastAsia" w:hAnsiTheme="minorEastAsia" w:eastAsiaTheme="minorEastAsia" w:cstheme="minorEastAsia"/>
          <w:bCs/>
          <w:sz w:val="24"/>
          <w:szCs w:val="24"/>
          <w:lang w:bidi="ar"/>
        </w:rPr>
        <w:t xml:space="preserve">   18.3 因工程变更导致的工期延长或费用增加，需经发包人书面确认后方可调整合同价款和工期。</w:t>
      </w:r>
      <w:r>
        <w:rPr>
          <w:rFonts w:hint="eastAsia" w:asciiTheme="minorEastAsia" w:hAnsiTheme="minorEastAsia" w:eastAsiaTheme="minorEastAsia" w:cstheme="minorEastAsia"/>
          <w:bCs/>
          <w:sz w:val="24"/>
          <w:szCs w:val="24"/>
          <w:lang w:bidi="ar"/>
        </w:rPr>
        <w:br w:type="textWrapping"/>
      </w:r>
      <w:r>
        <w:rPr>
          <w:rFonts w:hint="eastAsia" w:asciiTheme="minorEastAsia" w:hAnsiTheme="minorEastAsia" w:eastAsiaTheme="minorEastAsia" w:cstheme="minorEastAsia"/>
          <w:bCs/>
          <w:sz w:val="24"/>
          <w:szCs w:val="24"/>
          <w:lang w:bidi="ar"/>
        </w:rPr>
        <w:t xml:space="preserve">   18.4 承包人因自身原因导致的工程变更，所有费用由承包人自行承担，且工期不予顺延。</w:t>
      </w:r>
      <w:r>
        <w:rPr>
          <w:rFonts w:hint="eastAsia" w:asciiTheme="minorEastAsia" w:hAnsiTheme="minorEastAsia" w:eastAsiaTheme="minorEastAsia" w:cstheme="minorEastAsia"/>
          <w:bCs/>
          <w:sz w:val="24"/>
          <w:szCs w:val="24"/>
        </w:rPr>
        <w:t xml:space="preserve">                                                             </w:t>
      </w:r>
    </w:p>
    <w:p w14:paraId="699F63C7">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（九）竣工验收与结算</w:t>
      </w:r>
    </w:p>
    <w:p w14:paraId="22C3BA23">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19、竣工验收</w:t>
      </w:r>
    </w:p>
    <w:p w14:paraId="0ECA8B5C">
      <w:pPr>
        <w:widowControl/>
        <w:spacing w:line="500" w:lineRule="exact"/>
        <w:ind w:firstLine="480" w:firstLineChars="200"/>
        <w:jc w:val="left"/>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19.1承包人提供竣工图的约定：</w:t>
      </w:r>
      <w:r>
        <w:rPr>
          <w:rFonts w:hint="eastAsia" w:asciiTheme="minorEastAsia" w:hAnsiTheme="minorEastAsia" w:eastAsiaTheme="minorEastAsia" w:cstheme="minorEastAsia"/>
          <w:bCs/>
          <w:lang w:val="zh-CN"/>
        </w:rPr>
        <w:t>竣工验收后一个月内，交竣工图及完整资料文件三套。所有资料</w:t>
      </w:r>
      <w:r>
        <w:rPr>
          <w:rFonts w:hint="eastAsia" w:asciiTheme="minorEastAsia" w:hAnsiTheme="minorEastAsia" w:eastAsiaTheme="minorEastAsia" w:cstheme="minorEastAsia"/>
          <w:bCs/>
          <w:lang w:bidi="ar"/>
        </w:rPr>
        <w:t>符合国家和地方的相关标准和规范，且必须</w:t>
      </w:r>
      <w:r>
        <w:rPr>
          <w:rFonts w:hint="eastAsia" w:asciiTheme="minorEastAsia" w:hAnsiTheme="minorEastAsia" w:eastAsiaTheme="minorEastAsia" w:cstheme="minorEastAsia"/>
          <w:bCs/>
          <w:lang w:val="zh-CN"/>
        </w:rPr>
        <w:t>保证有三份是用钢笔书写。</w:t>
      </w:r>
      <w:r>
        <w:rPr>
          <w:rFonts w:hint="eastAsia" w:asciiTheme="minorEastAsia" w:hAnsiTheme="minorEastAsia" w:eastAsiaTheme="minorEastAsia" w:cstheme="minorEastAsia"/>
          <w:bCs/>
          <w:lang w:bidi="ar"/>
        </w:rPr>
        <w:t>具体资料要求包括但不限于：竣工图、施工日志、材料检测报告、隐蔽工程验收记录、质量检验报告等。</w:t>
      </w:r>
      <w:r>
        <w:rPr>
          <w:rFonts w:hint="eastAsia" w:asciiTheme="minorEastAsia" w:hAnsiTheme="minorEastAsia" w:eastAsiaTheme="minorEastAsia" w:cstheme="minorEastAsia"/>
          <w:bCs/>
          <w:lang w:val="zh-CN"/>
        </w:rPr>
        <w:t>工程竣工验收前，资料必须通过质检站备案要求，按城建部门要求做好资料的归档工作。</w:t>
      </w:r>
      <w:r>
        <w:rPr>
          <w:rFonts w:hint="eastAsia" w:asciiTheme="minorEastAsia" w:hAnsiTheme="minorEastAsia" w:eastAsiaTheme="minorEastAsia" w:cstheme="minorEastAsia"/>
          <w:bCs/>
          <w:lang w:bidi="ar"/>
        </w:rPr>
        <w:t>如承包人未能在规定时间内提交符合要求的资料，每逾期一天，应向发包人支付合同总价款的0.1%作为违约金。</w:t>
      </w:r>
    </w:p>
    <w:p w14:paraId="2FAEB901">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19.2中间交工工程的范围和竣工时间：</w:t>
      </w:r>
    </w:p>
    <w:p w14:paraId="0DB4744F">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19.3承包人不配合所有验收行为的，应向发包人支付违约金      万元，该违约金不足以弥补损失的，发包人有权要求其继续承担损失责任。</w:t>
      </w:r>
    </w:p>
    <w:p w14:paraId="5CFC2983">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竣工结算</w:t>
      </w:r>
    </w:p>
    <w:p w14:paraId="0CBBD011">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20.1本合同中关于竣工结算的具体要求执行《通用条款》14条。</w:t>
      </w:r>
    </w:p>
    <w:p w14:paraId="50D171BD">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（十）违约、索赔和争议</w:t>
      </w:r>
    </w:p>
    <w:p w14:paraId="0E052FC3">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21、违约</w:t>
      </w:r>
    </w:p>
    <w:p w14:paraId="780605FB">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21.1本合同中关于发包人违约的具体责任执行《通用条款》16.1条：</w:t>
      </w:r>
    </w:p>
    <w:p w14:paraId="2B5061DF">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双方约定的发包人其他违约责任：无。</w:t>
      </w:r>
      <w:r>
        <w:rPr>
          <w:rFonts w:hint="eastAsia" w:asciiTheme="minorEastAsia" w:hAnsiTheme="minorEastAsia" w:eastAsiaTheme="minorEastAsia" w:cstheme="minorEastAsia"/>
          <w:bCs/>
        </w:rPr>
        <w:tab/>
      </w:r>
    </w:p>
    <w:p w14:paraId="45C76C45">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21.2本合同中关于承包人违约的具体责任如下：</w:t>
      </w:r>
    </w:p>
    <w:p w14:paraId="2832521E">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 xml:space="preserve">本合同《通用条款》第15.1款约定承包人违约应承担的违约责任：承包人按合同价的2%承担违约金外，另按国务院279号令有关规定处理。   </w:t>
      </w:r>
    </w:p>
    <w:p w14:paraId="4C63DC97">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本合同《通用条款》第16.2.1（5）款约定承包人违约承担的违约责任：承包人工期每推迟一天除按2000元处罚外，若影响发包人使用时，应另赔偿由此给甲方造成的损失，赔偿限额为合同价的5%。</w:t>
      </w:r>
    </w:p>
    <w:p w14:paraId="0E917F1E">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双方约定的承包人其他违约责任：无。</w:t>
      </w:r>
    </w:p>
    <w:p w14:paraId="00C1BD68">
      <w:pPr>
        <w:spacing w:line="500" w:lineRule="exact"/>
        <w:ind w:firstLine="424" w:firstLineChars="177"/>
        <w:outlineLvl w:val="3"/>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22、争议</w:t>
      </w:r>
    </w:p>
    <w:p w14:paraId="633A0124">
      <w:pPr>
        <w:spacing w:line="500" w:lineRule="exact"/>
        <w:ind w:firstLine="424" w:firstLineChars="177"/>
        <w:outlineLvl w:val="3"/>
        <w:rPr>
          <w:rFonts w:hint="eastAsia" w:asciiTheme="minorEastAsia" w:hAnsiTheme="minorEastAsia" w:eastAsiaTheme="minorEastAsia" w:cstheme="minorEastAsia"/>
          <w:bCs/>
          <w:szCs w:val="24"/>
        </w:rPr>
      </w:pPr>
      <w:r>
        <w:rPr>
          <w:rFonts w:hint="eastAsia" w:asciiTheme="minorEastAsia" w:hAnsiTheme="minorEastAsia" w:eastAsiaTheme="minorEastAsia" w:cstheme="minorEastAsia"/>
          <w:bCs/>
        </w:rPr>
        <w:t>因执行本合同发生的一切争议，双方应首先友好协商解决。经协商不能解决，应向工程所在地人民法院提起诉讼。因诉讼产生的诉讼费、律师费、保全费、保全担保费、鉴定费、评估费等费用均由承包人承担。在诉讼期间</w:t>
      </w:r>
      <w:r>
        <w:rPr>
          <w:rFonts w:hint="eastAsia" w:asciiTheme="minorEastAsia" w:hAnsiTheme="minorEastAsia" w:eastAsiaTheme="minorEastAsia" w:cstheme="minorEastAsia"/>
          <w:bCs/>
          <w:szCs w:val="24"/>
          <w:lang w:val="zh-CN"/>
        </w:rPr>
        <w:t>，除必须在诉讼过程中进行解决的问题外，合同其余部分应继续履行。</w:t>
      </w:r>
    </w:p>
    <w:p w14:paraId="4CB9AA0D">
      <w:pPr>
        <w:pStyle w:val="266"/>
        <w:spacing w:line="500" w:lineRule="exact"/>
        <w:ind w:firstLine="424" w:firstLineChars="177"/>
        <w:outlineLvl w:val="1"/>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（十一）其他</w:t>
      </w:r>
    </w:p>
    <w:p w14:paraId="09BD9BF1">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23、工程分包</w:t>
      </w:r>
    </w:p>
    <w:p w14:paraId="4A1414DD">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23.1本工程发包人同意承包人分包的工程： /。    </w:t>
      </w:r>
    </w:p>
    <w:p w14:paraId="7F71317B">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23.2分包施工单位为： /。   </w:t>
      </w:r>
    </w:p>
    <w:p w14:paraId="34843BAA">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24、不可抗力</w:t>
      </w:r>
    </w:p>
    <w:p w14:paraId="4FF1A586">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双方关于不可抗力的约定： </w:t>
      </w:r>
      <w:r>
        <w:rPr>
          <w:rFonts w:hint="eastAsia" w:asciiTheme="minorEastAsia" w:hAnsiTheme="minorEastAsia" w:eastAsiaTheme="minorEastAsia" w:cstheme="minorEastAsia"/>
          <w:sz w:val="24"/>
          <w:szCs w:val="24"/>
          <w:u w:val="single"/>
          <w:lang w:val="zh-CN"/>
        </w:rPr>
        <w:t>执行《通用条款》第</w:t>
      </w:r>
      <w:r>
        <w:rPr>
          <w:rFonts w:hint="eastAsia" w:asciiTheme="minorEastAsia" w:hAnsiTheme="minorEastAsia" w:eastAsiaTheme="minorEastAsia" w:cstheme="minorEastAsia"/>
          <w:sz w:val="24"/>
          <w:szCs w:val="24"/>
          <w:u w:val="single"/>
        </w:rPr>
        <w:t>17</w:t>
      </w:r>
      <w:r>
        <w:rPr>
          <w:rFonts w:hint="eastAsia" w:asciiTheme="minorEastAsia" w:hAnsiTheme="minorEastAsia" w:eastAsiaTheme="minorEastAsia" w:cstheme="minorEastAsia"/>
          <w:sz w:val="24"/>
          <w:szCs w:val="24"/>
          <w:u w:val="single"/>
          <w:lang w:val="zh-CN"/>
        </w:rPr>
        <w:t>条</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bCs/>
          <w:sz w:val="24"/>
          <w:szCs w:val="24"/>
        </w:rPr>
        <w:t xml:space="preserve">                          </w:t>
      </w:r>
    </w:p>
    <w:p w14:paraId="0467EB70">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25、保险</w:t>
      </w:r>
    </w:p>
    <w:p w14:paraId="21BFCE6D">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25.1运至施工场地内用于工程的材料和待安装设备，由承包人办理保险，并支付保险费用。</w:t>
      </w:r>
    </w:p>
    <w:p w14:paraId="565F01EA">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26、担保</w:t>
      </w:r>
    </w:p>
    <w:p w14:paraId="15D95171">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本工程双方约定担保事项如下：</w:t>
      </w:r>
    </w:p>
    <w:p w14:paraId="4D1610F3">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（1）发包人向承包人提供履约担保，担保方式为：        </w:t>
      </w:r>
    </w:p>
    <w:p w14:paraId="62951D41">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（2）承包人向发包人提供履约担保，担保方式为：       </w:t>
      </w:r>
    </w:p>
    <w:p w14:paraId="0D9044CC">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（3）双方约定的其他担保事项：        </w:t>
      </w:r>
    </w:p>
    <w:p w14:paraId="72ABF516">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27、合同份数</w:t>
      </w:r>
    </w:p>
    <w:p w14:paraId="49E648EC">
      <w:pPr>
        <w:pStyle w:val="266"/>
        <w:spacing w:line="500" w:lineRule="exact"/>
        <w:ind w:firstLine="424" w:firstLineChars="17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双方约定合同份数：发包人</w:t>
      </w:r>
      <w:r>
        <w:rPr>
          <w:rFonts w:hint="eastAsia" w:asciiTheme="minorEastAsia" w:hAnsiTheme="minorEastAsia" w:eastAsiaTheme="minorEastAsia" w:cstheme="minorEastAsia"/>
          <w:bCs/>
          <w:sz w:val="24"/>
          <w:szCs w:val="24"/>
          <w:u w:val="single"/>
        </w:rPr>
        <w:t xml:space="preserve"> 5  </w:t>
      </w:r>
      <w:r>
        <w:rPr>
          <w:rFonts w:hint="eastAsia" w:asciiTheme="minorEastAsia" w:hAnsiTheme="minorEastAsia" w:eastAsiaTheme="minorEastAsia" w:cstheme="minorEastAsia"/>
          <w:bCs/>
          <w:sz w:val="24"/>
          <w:szCs w:val="24"/>
        </w:rPr>
        <w:t>份，承包人</w:t>
      </w:r>
      <w:r>
        <w:rPr>
          <w:rFonts w:hint="eastAsia" w:asciiTheme="minorEastAsia" w:hAnsiTheme="minorEastAsia" w:eastAsiaTheme="minorEastAsia" w:cstheme="minorEastAsia"/>
          <w:bCs/>
          <w:sz w:val="24"/>
          <w:szCs w:val="24"/>
          <w:u w:val="single"/>
        </w:rPr>
        <w:t xml:space="preserve">  1  </w:t>
      </w:r>
      <w:r>
        <w:rPr>
          <w:rFonts w:hint="eastAsia" w:asciiTheme="minorEastAsia" w:hAnsiTheme="minorEastAsia" w:eastAsiaTheme="minorEastAsia" w:cstheme="minorEastAsia"/>
          <w:bCs/>
          <w:sz w:val="24"/>
          <w:szCs w:val="24"/>
        </w:rPr>
        <w:t>份，代理机构</w:t>
      </w:r>
      <w:r>
        <w:rPr>
          <w:rFonts w:hint="eastAsia" w:asciiTheme="minorEastAsia" w:hAnsiTheme="minorEastAsia" w:eastAsiaTheme="minorEastAsia" w:cstheme="minorEastAsia"/>
          <w:bCs/>
          <w:sz w:val="24"/>
          <w:szCs w:val="24"/>
          <w:u w:val="single"/>
        </w:rPr>
        <w:t xml:space="preserve"> 1  </w:t>
      </w:r>
      <w:r>
        <w:rPr>
          <w:rFonts w:hint="eastAsia" w:asciiTheme="minorEastAsia" w:hAnsiTheme="minorEastAsia" w:eastAsiaTheme="minorEastAsia" w:cstheme="minorEastAsia"/>
          <w:bCs/>
          <w:sz w:val="24"/>
          <w:szCs w:val="24"/>
        </w:rPr>
        <w:t xml:space="preserve">份，均具有同等法律效力。                </w:t>
      </w:r>
    </w:p>
    <w:p w14:paraId="2288705C">
      <w:pPr>
        <w:pStyle w:val="266"/>
        <w:spacing w:line="500" w:lineRule="exact"/>
        <w:ind w:firstLine="424" w:firstLineChars="177"/>
        <w:outlineLvl w:val="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28、其他要求： </w:t>
      </w:r>
    </w:p>
    <w:p w14:paraId="674B3F1A">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附件1：工程量清单明细</w:t>
      </w:r>
    </w:p>
    <w:p w14:paraId="4CC0C5CD">
      <w:pPr>
        <w:pStyle w:val="266"/>
        <w:spacing w:line="500" w:lineRule="exact"/>
        <w:ind w:firstLine="424" w:firstLineChars="177"/>
        <w:outlineLvl w:val="3"/>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附件</w:t>
      </w: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lang w:val="zh-CN"/>
        </w:rPr>
        <w:t xml:space="preserve">：工程质量保修书 </w:t>
      </w:r>
    </w:p>
    <w:p w14:paraId="1A711EE5">
      <w:pPr>
        <w:pStyle w:val="266"/>
        <w:spacing w:line="500" w:lineRule="exact"/>
        <w:ind w:firstLine="424" w:firstLineChars="177"/>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附件</w:t>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lang w:val="zh-CN"/>
        </w:rPr>
        <w:t>：民工权益保障书</w:t>
      </w:r>
    </w:p>
    <w:p w14:paraId="1E30EF24">
      <w:pPr>
        <w:spacing w:line="500" w:lineRule="exact"/>
        <w:ind w:right="-4"/>
        <w:rPr>
          <w:rFonts w:hint="eastAsia" w:ascii="宋体" w:hAnsi="宋体"/>
          <w:lang w:val="zh-CN"/>
        </w:rPr>
      </w:pPr>
      <w:r>
        <w:rPr>
          <w:rFonts w:hint="eastAsia" w:asciiTheme="minorEastAsia" w:hAnsiTheme="minorEastAsia" w:eastAsiaTheme="minorEastAsia" w:cstheme="minorEastAsia"/>
          <w:lang w:val="zh-CN"/>
        </w:rPr>
        <w:br w:type="page"/>
      </w:r>
      <w:r>
        <w:rPr>
          <w:rFonts w:hint="eastAsia" w:ascii="宋体" w:hAnsi="宋体"/>
          <w:lang w:val="zh-CN"/>
        </w:rPr>
        <w:t>附件1：</w:t>
      </w:r>
    </w:p>
    <w:p w14:paraId="6B77A484">
      <w:pPr>
        <w:spacing w:line="360" w:lineRule="auto"/>
        <w:ind w:right="-6" w:firstLine="420"/>
        <w:jc w:val="center"/>
        <w:outlineLvl w:val="0"/>
        <w:rPr>
          <w:rFonts w:hint="eastAsia" w:ascii="宋体" w:hAnsi="宋体"/>
          <w:kern w:val="0"/>
          <w:sz w:val="32"/>
          <w:szCs w:val="32"/>
          <w:lang w:val="zh-CN"/>
        </w:rPr>
      </w:pPr>
      <w:r>
        <w:rPr>
          <w:rFonts w:hint="eastAsia" w:ascii="宋体" w:hAnsi="宋体"/>
          <w:b/>
          <w:sz w:val="32"/>
          <w:szCs w:val="32"/>
          <w:lang w:val="zh-CN"/>
        </w:rPr>
        <w:t>工程量清单明细</w:t>
      </w:r>
    </w:p>
    <w:p w14:paraId="62AAA1E7">
      <w:pPr>
        <w:widowControl/>
        <w:jc w:val="left"/>
        <w:rPr>
          <w:sz w:val="21"/>
          <w:lang w:val="zh-CN"/>
        </w:rPr>
      </w:pPr>
      <w:r>
        <w:rPr>
          <w:lang w:val="zh-CN"/>
        </w:rPr>
        <w:br w:type="page"/>
      </w:r>
    </w:p>
    <w:p w14:paraId="0924F1CA">
      <w:pPr>
        <w:pStyle w:val="35"/>
        <w:ind w:firstLine="0" w:firstLineChars="0"/>
        <w:rPr>
          <w:rFonts w:hint="eastAsia" w:ascii="宋体" w:hAnsi="宋体"/>
          <w:bCs/>
          <w:sz w:val="24"/>
          <w:szCs w:val="24"/>
          <w:lang w:val="zh-CN"/>
        </w:rPr>
      </w:pPr>
      <w:r>
        <w:rPr>
          <w:rFonts w:hint="eastAsia" w:ascii="宋体" w:hAnsi="宋体"/>
          <w:bCs/>
          <w:sz w:val="24"/>
          <w:szCs w:val="24"/>
          <w:lang w:val="zh-CN"/>
        </w:rPr>
        <w:t>附件2</w:t>
      </w:r>
    </w:p>
    <w:p w14:paraId="0E467F40">
      <w:pPr>
        <w:pStyle w:val="35"/>
        <w:ind w:firstLine="0" w:firstLineChars="0"/>
        <w:jc w:val="center"/>
        <w:outlineLvl w:val="0"/>
        <w:rPr>
          <w:lang w:val="zh-CN"/>
        </w:rPr>
      </w:pPr>
      <w:r>
        <w:rPr>
          <w:rFonts w:hint="eastAsia" w:ascii="宋体" w:hAnsi="宋体"/>
          <w:b/>
          <w:sz w:val="32"/>
          <w:szCs w:val="32"/>
          <w:lang w:val="zh-CN"/>
        </w:rPr>
        <w:t>工程质量保修</w:t>
      </w:r>
      <w:r>
        <w:rPr>
          <w:rFonts w:hint="eastAsia" w:ascii="宋体" w:hAnsi="宋体"/>
          <w:b/>
          <w:sz w:val="32"/>
          <w:szCs w:val="32"/>
        </w:rPr>
        <w:t>承诺</w:t>
      </w:r>
      <w:r>
        <w:rPr>
          <w:rFonts w:hint="eastAsia" w:ascii="宋体" w:hAnsi="宋体"/>
          <w:b/>
          <w:sz w:val="32"/>
          <w:szCs w:val="32"/>
          <w:lang w:val="zh-CN"/>
        </w:rPr>
        <w:t>书</w:t>
      </w:r>
    </w:p>
    <w:p w14:paraId="418C7046">
      <w:pPr>
        <w:spacing w:line="360" w:lineRule="auto"/>
        <w:ind w:right="-4" w:firstLine="368"/>
        <w:rPr>
          <w:rFonts w:hint="eastAsia" w:ascii="宋体" w:hAnsi="宋体"/>
          <w:lang w:val="zh-CN"/>
        </w:rPr>
      </w:pPr>
    </w:p>
    <w:p w14:paraId="43BC05D8">
      <w:pPr>
        <w:spacing w:line="480" w:lineRule="exact"/>
        <w:ind w:right="-6" w:firstLine="420"/>
        <w:rPr>
          <w:rFonts w:hint="eastAsia" w:ascii="宋体" w:hAnsi="宋体"/>
          <w:u w:val="single"/>
          <w:lang w:val="zh-CN"/>
        </w:rPr>
      </w:pPr>
      <w:r>
        <w:rPr>
          <w:rFonts w:hint="eastAsia" w:ascii="宋体" w:hAnsi="宋体"/>
          <w:lang w:val="zh-CN"/>
        </w:rPr>
        <w:t>发包人(全称):</w:t>
      </w:r>
      <w:bookmarkStart w:id="1" w:name="OLE_LINK3"/>
      <w:r>
        <w:rPr>
          <w:rFonts w:hint="eastAsia" w:ascii="宋体" w:hAnsi="宋体"/>
          <w:u w:val="single"/>
          <w:lang w:val="zh-CN"/>
        </w:rPr>
        <w:t>西安铁路职业技术</w:t>
      </w:r>
      <w:bookmarkEnd w:id="1"/>
      <w:r>
        <w:rPr>
          <w:rFonts w:hint="eastAsia" w:ascii="宋体" w:hAnsi="宋体"/>
          <w:u w:val="single"/>
          <w:lang w:val="zh-CN"/>
        </w:rPr>
        <w:t xml:space="preserve">学院                                                        </w:t>
      </w:r>
    </w:p>
    <w:p w14:paraId="1F391633">
      <w:pPr>
        <w:spacing w:line="480" w:lineRule="exact"/>
        <w:ind w:right="-6" w:firstLine="420"/>
        <w:rPr>
          <w:rFonts w:hint="eastAsia" w:ascii="宋体" w:hAnsi="宋体"/>
          <w:u w:val="single"/>
          <w:lang w:val="zh-CN"/>
        </w:rPr>
      </w:pPr>
      <w:r>
        <w:rPr>
          <w:rFonts w:hint="eastAsia" w:ascii="宋体" w:hAnsi="宋体"/>
          <w:lang w:val="zh-CN"/>
        </w:rPr>
        <w:t>承包人(全称)：</w:t>
      </w:r>
      <w:r>
        <w:rPr>
          <w:rFonts w:hint="eastAsia" w:ascii="宋体" w:hAnsi="宋体"/>
          <w:u w:val="single"/>
          <w:lang w:val="zh-CN"/>
        </w:rPr>
        <w:t xml:space="preserve">                                                         </w:t>
      </w:r>
    </w:p>
    <w:p w14:paraId="6C155720">
      <w:pPr>
        <w:spacing w:line="480" w:lineRule="exact"/>
        <w:ind w:right="-6" w:firstLine="420"/>
        <w:rPr>
          <w:rFonts w:hint="eastAsia" w:ascii="宋体" w:hAnsi="宋体"/>
          <w:lang w:val="zh-CN"/>
        </w:rPr>
      </w:pPr>
      <w:r>
        <w:rPr>
          <w:rFonts w:hint="eastAsia" w:ascii="宋体" w:hAnsi="宋体"/>
          <w:lang w:val="zh-CN"/>
        </w:rPr>
        <w:t>为保证</w:t>
      </w:r>
      <w:r>
        <w:rPr>
          <w:rFonts w:hint="eastAsia" w:ascii="宋体" w:hAnsi="宋体"/>
          <w:u w:val="single"/>
        </w:rPr>
        <w:t xml:space="preserve">                    （</w:t>
      </w:r>
      <w:r>
        <w:rPr>
          <w:rFonts w:hint="eastAsia" w:ascii="宋体" w:hAnsi="宋体"/>
          <w:lang w:val="zh-CN"/>
        </w:rPr>
        <w:t>工程名称)在合理使用期限内正常使用，发包人、承包人协商一致签订工程质量保修书。承包人在保修期内按照有关管理规定及双方约定承担工程质量保修责任。</w:t>
      </w:r>
    </w:p>
    <w:p w14:paraId="09BC5419">
      <w:pPr>
        <w:tabs>
          <w:tab w:val="left" w:pos="0"/>
        </w:tabs>
        <w:spacing w:line="480" w:lineRule="exact"/>
        <w:ind w:right="-6" w:firstLine="422"/>
        <w:outlineLvl w:val="2"/>
        <w:rPr>
          <w:rFonts w:hint="eastAsia" w:ascii="宋体" w:hAnsi="宋体"/>
          <w:b/>
          <w:lang w:val="zh-CN"/>
        </w:rPr>
      </w:pPr>
      <w:r>
        <w:rPr>
          <w:rFonts w:hint="eastAsia" w:ascii="宋体" w:hAnsi="宋体"/>
          <w:b/>
          <w:lang w:val="zh-CN"/>
        </w:rPr>
        <w:t>1、工程质量保修范围和内容</w:t>
      </w:r>
    </w:p>
    <w:p w14:paraId="18F30519">
      <w:pPr>
        <w:spacing w:line="480" w:lineRule="exact"/>
        <w:ind w:right="-6" w:firstLine="540" w:firstLineChars="225"/>
        <w:rPr>
          <w:rFonts w:hint="eastAsia" w:ascii="宋体" w:hAnsi="宋体"/>
          <w:lang w:val="zh-CN"/>
        </w:rPr>
      </w:pPr>
      <w:r>
        <w:rPr>
          <w:rFonts w:hint="eastAsia" w:ascii="宋体" w:hAnsi="宋体"/>
          <w:lang w:val="zh-CN"/>
        </w:rPr>
        <w:t>质量保修范围包括地基基础工程、主体结构工程、屋面防水工程和双方约定的其他土建工程，以及电气管线、上下水管线的安装工程，供热、供冷系统工程等项目。具体质量保修内容双方约定如下：</w:t>
      </w:r>
    </w:p>
    <w:p w14:paraId="3E174488">
      <w:pPr>
        <w:tabs>
          <w:tab w:val="left" w:pos="0"/>
        </w:tabs>
        <w:spacing w:line="480" w:lineRule="exact"/>
        <w:ind w:right="-6" w:firstLine="422"/>
        <w:outlineLvl w:val="2"/>
        <w:rPr>
          <w:rFonts w:hint="eastAsia" w:ascii="宋体" w:hAnsi="宋体"/>
          <w:b/>
          <w:lang w:val="zh-CN"/>
        </w:rPr>
      </w:pPr>
      <w:r>
        <w:rPr>
          <w:rFonts w:hint="eastAsia" w:ascii="宋体" w:hAnsi="宋体"/>
          <w:b/>
          <w:lang w:val="zh-CN"/>
        </w:rPr>
        <w:t>2、质量保修期</w:t>
      </w:r>
    </w:p>
    <w:p w14:paraId="1DACF4F1">
      <w:pPr>
        <w:spacing w:line="480" w:lineRule="exact"/>
        <w:ind w:right="-6" w:firstLine="420"/>
        <w:rPr>
          <w:rFonts w:hint="eastAsia" w:ascii="宋体" w:hAnsi="宋体"/>
          <w:lang w:val="zh-CN"/>
        </w:rPr>
      </w:pPr>
      <w:r>
        <w:rPr>
          <w:rFonts w:hint="eastAsia" w:ascii="宋体" w:hAnsi="宋体"/>
          <w:lang w:val="zh-CN"/>
        </w:rPr>
        <w:t>质量保修期自工程实际竣工</w:t>
      </w:r>
      <w:r>
        <w:rPr>
          <w:rFonts w:hint="eastAsia" w:ascii="宋体" w:hAnsi="宋体"/>
        </w:rPr>
        <w:t>验收通过</w:t>
      </w:r>
      <w:r>
        <w:rPr>
          <w:rFonts w:hint="eastAsia" w:ascii="宋体" w:hAnsi="宋体"/>
          <w:lang w:val="zh-CN"/>
        </w:rPr>
        <w:t>之日算起。分单项竣工验收的工程，按单项工程分别计算质量保修期。</w:t>
      </w:r>
    </w:p>
    <w:p w14:paraId="0F3D8BBC">
      <w:pPr>
        <w:spacing w:line="480" w:lineRule="exact"/>
        <w:ind w:right="-6" w:firstLine="420"/>
        <w:rPr>
          <w:rFonts w:hint="eastAsia" w:ascii="宋体" w:hAnsi="宋体"/>
          <w:lang w:val="zh-CN"/>
        </w:rPr>
      </w:pPr>
      <w:r>
        <w:rPr>
          <w:rFonts w:hint="eastAsia" w:ascii="宋体" w:hAnsi="宋体"/>
          <w:lang w:val="zh-CN"/>
        </w:rPr>
        <w:t>双方根据《建设工程质量管理条例》及国家有关规定，结合具体工程约定质量保修期如下：</w:t>
      </w:r>
    </w:p>
    <w:p w14:paraId="47265807">
      <w:pPr>
        <w:tabs>
          <w:tab w:val="left" w:pos="420"/>
        </w:tabs>
        <w:spacing w:line="480" w:lineRule="exact"/>
        <w:ind w:right="-6" w:firstLine="420"/>
        <w:outlineLvl w:val="3"/>
        <w:rPr>
          <w:rFonts w:hint="eastAsia" w:ascii="宋体" w:hAnsi="宋体"/>
          <w:lang w:val="zh-CN"/>
        </w:rPr>
      </w:pPr>
      <w:r>
        <w:rPr>
          <w:rFonts w:hint="eastAsia" w:ascii="宋体" w:hAnsi="宋体"/>
          <w:lang w:val="zh-CN"/>
        </w:rPr>
        <w:t>1）基础、主体、结构部分：</w:t>
      </w:r>
      <w:r>
        <w:rPr>
          <w:rFonts w:hint="eastAsia" w:ascii="宋体" w:hAnsi="宋体"/>
          <w:u w:val="single"/>
          <w:lang w:val="zh-CN"/>
        </w:rPr>
        <w:t xml:space="preserve">  设计合理使用年限；</w:t>
      </w:r>
    </w:p>
    <w:p w14:paraId="250BEF3E">
      <w:pPr>
        <w:tabs>
          <w:tab w:val="left" w:pos="420"/>
          <w:tab w:val="left" w:pos="640"/>
        </w:tabs>
        <w:spacing w:line="480" w:lineRule="exact"/>
        <w:ind w:right="-6" w:firstLine="420"/>
        <w:rPr>
          <w:rFonts w:hint="eastAsia" w:ascii="宋体" w:hAnsi="宋体"/>
          <w:lang w:val="zh-CN"/>
        </w:rPr>
      </w:pPr>
      <w:r>
        <w:rPr>
          <w:rFonts w:hint="eastAsia" w:ascii="宋体" w:hAnsi="宋体"/>
          <w:lang w:val="zh-CN"/>
        </w:rPr>
        <w:t>2）屋面防水工程、防水要求的卫生间、房间和外墙面防渗漏</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年；</w:t>
      </w:r>
    </w:p>
    <w:p w14:paraId="55E5EA2D">
      <w:pPr>
        <w:tabs>
          <w:tab w:val="left" w:pos="420"/>
        </w:tabs>
        <w:spacing w:line="480" w:lineRule="exact"/>
        <w:ind w:right="-6" w:firstLine="420"/>
        <w:rPr>
          <w:rFonts w:hint="eastAsia" w:ascii="宋体" w:hAnsi="宋体"/>
          <w:lang w:val="zh-CN"/>
        </w:rPr>
      </w:pPr>
      <w:r>
        <w:rPr>
          <w:rFonts w:hint="eastAsia" w:ascii="宋体" w:hAnsi="宋体"/>
          <w:lang w:val="zh-CN"/>
        </w:rPr>
        <w:t xml:space="preserve">3）电气管线、上下水管线安装工程为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 xml:space="preserve"> 年；</w:t>
      </w:r>
    </w:p>
    <w:p w14:paraId="70559337">
      <w:pPr>
        <w:tabs>
          <w:tab w:val="left" w:pos="420"/>
        </w:tabs>
        <w:spacing w:line="480" w:lineRule="exact"/>
        <w:ind w:right="-6" w:firstLine="420"/>
        <w:rPr>
          <w:rFonts w:hint="eastAsia" w:ascii="宋体" w:hAnsi="宋体"/>
          <w:lang w:val="zh-CN"/>
        </w:rPr>
      </w:pPr>
      <w:r>
        <w:rPr>
          <w:rFonts w:hint="eastAsia" w:ascii="宋体" w:hAnsi="宋体"/>
          <w:lang w:val="zh-CN"/>
        </w:rPr>
        <w:t>4）供热及供冷为</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个采暖期及供冷期；</w:t>
      </w:r>
    </w:p>
    <w:p w14:paraId="1DFDA124">
      <w:pPr>
        <w:tabs>
          <w:tab w:val="left" w:pos="420"/>
        </w:tabs>
        <w:spacing w:line="480" w:lineRule="exact"/>
        <w:ind w:right="-6" w:firstLine="420"/>
        <w:rPr>
          <w:rFonts w:hint="eastAsia" w:ascii="宋体" w:hAnsi="宋体"/>
          <w:lang w:val="zh-CN"/>
        </w:rPr>
      </w:pPr>
      <w:r>
        <w:rPr>
          <w:rFonts w:hint="eastAsia" w:ascii="宋体" w:hAnsi="宋体"/>
          <w:lang w:val="zh-CN"/>
        </w:rPr>
        <w:t>5）室外的上下水和小区道路等市政公用工程为</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年；</w:t>
      </w:r>
    </w:p>
    <w:p w14:paraId="261B94CE">
      <w:pPr>
        <w:tabs>
          <w:tab w:val="left" w:pos="420"/>
        </w:tabs>
        <w:spacing w:line="480" w:lineRule="exact"/>
        <w:ind w:right="-6" w:firstLine="420"/>
        <w:rPr>
          <w:rFonts w:hint="eastAsia" w:ascii="宋体" w:hAnsi="宋体"/>
          <w:lang w:val="zh-CN"/>
        </w:rPr>
      </w:pPr>
      <w:r>
        <w:rPr>
          <w:rFonts w:hint="eastAsia" w:ascii="宋体" w:hAnsi="宋体"/>
          <w:lang w:val="zh-CN"/>
        </w:rPr>
        <w:t>6）其他约定：</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p>
    <w:p w14:paraId="0B287B8E">
      <w:pPr>
        <w:tabs>
          <w:tab w:val="left" w:pos="0"/>
        </w:tabs>
        <w:spacing w:line="500" w:lineRule="exact"/>
        <w:ind w:right="-6" w:firstLine="422"/>
        <w:outlineLvl w:val="2"/>
        <w:rPr>
          <w:rFonts w:hint="eastAsia" w:ascii="宋体" w:hAnsi="宋体"/>
          <w:b/>
          <w:lang w:val="zh-CN"/>
        </w:rPr>
      </w:pPr>
      <w:r>
        <w:rPr>
          <w:rFonts w:hint="eastAsia" w:ascii="宋体" w:hAnsi="宋体"/>
          <w:b/>
          <w:lang w:val="zh-CN"/>
        </w:rPr>
        <w:t>3、质量保修责任</w:t>
      </w:r>
    </w:p>
    <w:p w14:paraId="4F8FBB29">
      <w:pPr>
        <w:widowControl/>
        <w:spacing w:line="500" w:lineRule="exact"/>
        <w:ind w:firstLine="480" w:firstLineChars="200"/>
        <w:jc w:val="left"/>
        <w:rPr>
          <w:rFonts w:hint="eastAsia" w:ascii="宋体" w:hAnsi="宋体"/>
          <w:lang w:val="zh-CN"/>
        </w:rPr>
      </w:pPr>
      <w:r>
        <w:rPr>
          <w:rFonts w:hint="eastAsia" w:ascii="宋体" w:hAnsi="宋体"/>
          <w:lang w:val="zh-CN"/>
        </w:rPr>
        <w:t>1）属于保修范围和内容的项目，承包人应在接到修理通知之日后7天内派人修理，</w:t>
      </w:r>
      <w:r>
        <w:rPr>
          <w:rFonts w:hint="eastAsia" w:ascii="宋体" w:hAnsi="宋体"/>
          <w:lang w:val="zh-CN" w:bidi="ar"/>
        </w:rPr>
        <w:t>并按照国家和行业标准进行修复。修复工作应包括但不限于更换损坏部件、重新施工不合格部分等</w:t>
      </w:r>
      <w:r>
        <w:rPr>
          <w:rFonts w:hint="eastAsia" w:ascii="宋体" w:hAnsi="宋体"/>
          <w:lang w:val="zh-CN"/>
        </w:rPr>
        <w:t>。承包人不在约定期限内派人</w:t>
      </w:r>
      <w:bookmarkStart w:id="2" w:name="OLE_LINK4"/>
      <w:r>
        <w:rPr>
          <w:rFonts w:hint="eastAsia" w:ascii="宋体" w:hAnsi="宋体"/>
          <w:lang w:val="zh-CN"/>
        </w:rPr>
        <w:t>修理</w:t>
      </w:r>
      <w:bookmarkEnd w:id="2"/>
      <w:r>
        <w:rPr>
          <w:rFonts w:hint="eastAsia" w:ascii="宋体" w:hAnsi="宋体"/>
          <w:lang w:val="zh-CN"/>
        </w:rPr>
        <w:t>，发包人可委托其他人员修理，修理费用从质量保修金内扣除。</w:t>
      </w:r>
      <w:r>
        <w:rPr>
          <w:rFonts w:hint="eastAsia" w:ascii="宋体" w:hAnsi="宋体"/>
          <w:lang w:val="zh-CN" w:bidi="ar"/>
        </w:rPr>
        <w:t>如果质量问题严重影响工程使用功能，发包人有权要求承包人支付额外的赔偿费用，赔偿金额为实际损失的1.5倍。此外，发包人还有权采取以下措施：a) 扣减费用；b) 另行购买类似服务；c) 要求承包人支付违约金。</w:t>
      </w:r>
    </w:p>
    <w:p w14:paraId="6C9CF558">
      <w:pPr>
        <w:spacing w:line="480" w:lineRule="exact"/>
        <w:ind w:right="-6" w:firstLine="420"/>
        <w:rPr>
          <w:rFonts w:hint="eastAsia" w:ascii="宋体" w:hAnsi="宋体"/>
          <w:lang w:val="zh-CN"/>
        </w:rPr>
      </w:pPr>
      <w:r>
        <w:rPr>
          <w:rFonts w:hint="eastAsia" w:ascii="宋体" w:hAnsi="宋体"/>
          <w:lang w:val="zh-CN"/>
        </w:rPr>
        <w:t>2）发生须紧急抢修事故(如上水跑水、暖气漏水漏气、燃气漏气等)，承包人接到事故通知后，应立即到达事故现场抢修。非承包人施工质量引起的事故，抢修费用由发包人承担。</w:t>
      </w:r>
    </w:p>
    <w:p w14:paraId="5C7D1FF0">
      <w:pPr>
        <w:spacing w:line="480" w:lineRule="exact"/>
        <w:ind w:right="-6" w:firstLine="420"/>
        <w:rPr>
          <w:rFonts w:hint="eastAsia" w:ascii="宋体" w:hAnsi="宋体"/>
          <w:lang w:val="zh-CN"/>
        </w:rPr>
      </w:pPr>
      <w:r>
        <w:rPr>
          <w:rFonts w:hint="eastAsia" w:ascii="宋体" w:hAnsi="宋体"/>
          <w:lang w:val="zh-CN"/>
        </w:rPr>
        <w:t>3）在国家规定的工程合理使用期限内，承包人确保地基基础工程和主体结构的质量。因承包人原因致使工程在合理使用期限内造成人身和财产损害的，承包人应承担损害赔偿责任。</w:t>
      </w:r>
    </w:p>
    <w:p w14:paraId="473F147A">
      <w:pPr>
        <w:spacing w:line="480" w:lineRule="exact"/>
        <w:ind w:right="-6" w:firstLine="420"/>
        <w:outlineLvl w:val="3"/>
        <w:rPr>
          <w:rFonts w:hint="eastAsia" w:ascii="宋体" w:hAnsi="宋体"/>
          <w:lang w:val="zh-CN"/>
        </w:rPr>
      </w:pPr>
      <w:r>
        <w:rPr>
          <w:rFonts w:hint="eastAsia" w:ascii="宋体" w:hAnsi="宋体"/>
          <w:lang w:val="zh-CN"/>
        </w:rPr>
        <w:t>4）质量保修完成后，由发包人组织验收。</w:t>
      </w:r>
    </w:p>
    <w:p w14:paraId="5A016170">
      <w:pPr>
        <w:tabs>
          <w:tab w:val="left" w:pos="0"/>
        </w:tabs>
        <w:spacing w:line="480" w:lineRule="exact"/>
        <w:ind w:right="-6" w:firstLine="422"/>
        <w:outlineLvl w:val="2"/>
        <w:rPr>
          <w:rFonts w:hint="eastAsia" w:ascii="宋体" w:hAnsi="宋体"/>
          <w:b/>
          <w:lang w:val="zh-CN"/>
        </w:rPr>
      </w:pPr>
      <w:r>
        <w:rPr>
          <w:rFonts w:hint="eastAsia" w:ascii="宋体" w:hAnsi="宋体"/>
          <w:b/>
          <w:lang w:val="zh-CN"/>
        </w:rPr>
        <w:t>4、质量保修金的支付</w:t>
      </w:r>
    </w:p>
    <w:p w14:paraId="0203ECB8">
      <w:pPr>
        <w:spacing w:line="480" w:lineRule="exact"/>
        <w:ind w:right="-6" w:firstLine="420"/>
        <w:rPr>
          <w:rFonts w:hint="eastAsia" w:ascii="宋体" w:hAnsi="宋体"/>
          <w:lang w:val="zh-CN"/>
        </w:rPr>
      </w:pPr>
      <w:r>
        <w:rPr>
          <w:rFonts w:hint="eastAsia" w:ascii="宋体" w:hAnsi="宋体"/>
          <w:lang w:val="zh-CN"/>
        </w:rPr>
        <w:t xml:space="preserve">工程质量保修金一般不超过施工合同价款的5％，本工程约定的工程质量保修金为施工合同价款的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 。</w:t>
      </w:r>
    </w:p>
    <w:p w14:paraId="6B9CF8F3">
      <w:pPr>
        <w:spacing w:line="480" w:lineRule="exact"/>
        <w:ind w:right="-6" w:firstLine="420"/>
        <w:rPr>
          <w:rFonts w:hint="eastAsia" w:ascii="宋体" w:hAnsi="宋体"/>
          <w:lang w:val="zh-CN"/>
        </w:rPr>
      </w:pPr>
      <w:r>
        <w:rPr>
          <w:rFonts w:hint="eastAsia" w:ascii="宋体" w:hAnsi="宋体"/>
          <w:lang w:val="zh-CN"/>
        </w:rPr>
        <w:t>本工程双方约定承包人向发包人支付工程质量保修金金额为</w:t>
      </w:r>
      <w:r>
        <w:rPr>
          <w:rFonts w:hint="eastAsia" w:ascii="宋体" w:hAnsi="宋体"/>
          <w:u w:val="single"/>
          <w:lang w:val="zh-CN"/>
        </w:rPr>
        <w:t xml:space="preserve">        </w:t>
      </w:r>
      <w:r>
        <w:rPr>
          <w:rFonts w:hint="eastAsia" w:ascii="宋体" w:hAnsi="宋体"/>
          <w:lang w:val="zh-CN"/>
        </w:rPr>
        <w:t>（大写）。质量保修金银行利率为</w:t>
      </w:r>
      <w:r>
        <w:rPr>
          <w:rFonts w:hint="eastAsia" w:ascii="宋体" w:hAnsi="宋体"/>
          <w:u w:val="single"/>
          <w:lang w:val="zh-CN"/>
        </w:rPr>
        <w:t xml:space="preserve">  /     </w:t>
      </w:r>
      <w:r>
        <w:rPr>
          <w:rFonts w:hint="eastAsia" w:ascii="宋体" w:hAnsi="宋体"/>
          <w:lang w:val="zh-CN"/>
        </w:rPr>
        <w:t xml:space="preserve"> 。</w:t>
      </w:r>
    </w:p>
    <w:p w14:paraId="000785A2">
      <w:pPr>
        <w:tabs>
          <w:tab w:val="left" w:pos="0"/>
        </w:tabs>
        <w:spacing w:line="480" w:lineRule="exact"/>
        <w:ind w:right="-6" w:firstLine="422"/>
        <w:outlineLvl w:val="2"/>
        <w:rPr>
          <w:rFonts w:hint="eastAsia" w:ascii="宋体" w:hAnsi="宋体"/>
          <w:b/>
          <w:lang w:val="zh-CN"/>
        </w:rPr>
      </w:pPr>
      <w:r>
        <w:rPr>
          <w:rFonts w:hint="eastAsia" w:ascii="宋体" w:hAnsi="宋体"/>
          <w:b/>
          <w:lang w:val="zh-CN"/>
        </w:rPr>
        <w:t>5、质量保修金的返还</w:t>
      </w:r>
    </w:p>
    <w:p w14:paraId="3B9E4BED">
      <w:pPr>
        <w:spacing w:line="480" w:lineRule="exact"/>
        <w:ind w:right="-6" w:firstLine="420"/>
        <w:rPr>
          <w:rFonts w:hint="eastAsia" w:ascii="宋体" w:hAnsi="宋体"/>
          <w:lang w:val="zh-CN"/>
        </w:rPr>
      </w:pPr>
      <w:r>
        <w:rPr>
          <w:rFonts w:hint="eastAsia" w:ascii="宋体" w:hAnsi="宋体"/>
          <w:lang w:val="zh-CN"/>
        </w:rPr>
        <w:t>发包人在质量保修期满后</w:t>
      </w:r>
      <w:r>
        <w:rPr>
          <w:rFonts w:hint="eastAsia" w:ascii="宋体" w:hAnsi="宋体"/>
          <w:u w:val="single"/>
          <w:lang w:val="zh-CN"/>
        </w:rPr>
        <w:t xml:space="preserve">   </w:t>
      </w:r>
      <w:r>
        <w:rPr>
          <w:rFonts w:hint="eastAsia" w:ascii="宋体" w:hAnsi="宋体"/>
          <w:lang w:val="zh-CN"/>
        </w:rPr>
        <w:t>天内，将剩余保修金</w:t>
      </w:r>
      <w:r>
        <w:rPr>
          <w:rFonts w:hint="eastAsia" w:ascii="宋体" w:hAnsi="宋体"/>
        </w:rPr>
        <w:t>无息</w:t>
      </w:r>
      <w:r>
        <w:rPr>
          <w:rFonts w:hint="eastAsia" w:ascii="宋体" w:hAnsi="宋体"/>
          <w:lang w:val="zh-CN"/>
        </w:rPr>
        <w:t>返还承包人。</w:t>
      </w:r>
    </w:p>
    <w:p w14:paraId="42D3A628">
      <w:pPr>
        <w:tabs>
          <w:tab w:val="left" w:pos="0"/>
        </w:tabs>
        <w:spacing w:line="480" w:lineRule="exact"/>
        <w:ind w:right="-6" w:firstLine="422"/>
        <w:outlineLvl w:val="2"/>
        <w:rPr>
          <w:rFonts w:hint="eastAsia" w:ascii="宋体" w:hAnsi="宋体"/>
          <w:b/>
          <w:lang w:val="zh-CN"/>
        </w:rPr>
      </w:pPr>
      <w:r>
        <w:rPr>
          <w:rFonts w:hint="eastAsia" w:ascii="宋体" w:hAnsi="宋体"/>
          <w:b/>
          <w:lang w:val="zh-CN"/>
        </w:rPr>
        <w:t>6、其他</w:t>
      </w:r>
    </w:p>
    <w:p w14:paraId="4C9A1297">
      <w:pPr>
        <w:spacing w:line="480" w:lineRule="exact"/>
        <w:ind w:right="-6" w:firstLine="420"/>
        <w:rPr>
          <w:rFonts w:hint="eastAsia" w:ascii="宋体" w:hAnsi="宋体"/>
          <w:lang w:val="zh-CN"/>
        </w:rPr>
      </w:pPr>
      <w:r>
        <w:rPr>
          <w:rFonts w:hint="eastAsia" w:ascii="宋体" w:hAnsi="宋体"/>
          <w:lang w:val="zh-CN"/>
        </w:rPr>
        <w:t>双方约定的其他工程质量保修事项：</w:t>
      </w:r>
      <w:r>
        <w:rPr>
          <w:rFonts w:hint="eastAsia" w:ascii="宋体" w:hAnsi="宋体"/>
          <w:u w:val="single"/>
          <w:lang w:val="zh-CN"/>
        </w:rPr>
        <w:t xml:space="preserve">                                         </w:t>
      </w:r>
    </w:p>
    <w:p w14:paraId="4DC7FE53">
      <w:pPr>
        <w:spacing w:line="480" w:lineRule="exact"/>
        <w:ind w:right="-6" w:firstLine="420"/>
        <w:rPr>
          <w:rFonts w:hint="eastAsia" w:ascii="宋体" w:hAnsi="宋体"/>
          <w:lang w:val="zh-CN"/>
        </w:rPr>
      </w:pPr>
      <w:r>
        <w:rPr>
          <w:rFonts w:hint="eastAsia" w:ascii="宋体" w:hAnsi="宋体"/>
          <w:lang w:val="zh-CN"/>
        </w:rPr>
        <w:t>本工程质量保修书作为施工合同附件，由施工合同发包人、承包人双方共同签署。</w:t>
      </w:r>
    </w:p>
    <w:p w14:paraId="0C749D55">
      <w:pPr>
        <w:spacing w:line="480" w:lineRule="exact"/>
        <w:ind w:right="-6" w:firstLine="420"/>
        <w:rPr>
          <w:rFonts w:hint="eastAsia" w:ascii="宋体" w:hAnsi="宋体"/>
          <w:lang w:val="zh-CN"/>
        </w:rPr>
      </w:pPr>
    </w:p>
    <w:p w14:paraId="45C4E156">
      <w:pPr>
        <w:spacing w:line="480" w:lineRule="exact"/>
        <w:ind w:right="-6" w:firstLine="480" w:firstLineChars="200"/>
        <w:rPr>
          <w:rFonts w:hint="eastAsia" w:ascii="宋体" w:hAnsi="宋体"/>
          <w:lang w:val="zh-CN"/>
        </w:rPr>
      </w:pPr>
    </w:p>
    <w:p w14:paraId="19267250">
      <w:pPr>
        <w:spacing w:line="480" w:lineRule="exact"/>
        <w:ind w:right="-6" w:firstLine="480" w:firstLineChars="200"/>
        <w:rPr>
          <w:rFonts w:hint="eastAsia" w:ascii="宋体" w:hAnsi="宋体"/>
          <w:u w:val="single"/>
          <w:lang w:val="zh-CN"/>
        </w:rPr>
      </w:pPr>
      <w:r>
        <w:rPr>
          <w:rFonts w:hint="eastAsia" w:ascii="宋体" w:hAnsi="宋体"/>
          <w:lang w:val="zh-CN"/>
        </w:rPr>
        <w:t xml:space="preserve">   </w:t>
      </w:r>
      <w:r>
        <w:rPr>
          <w:rFonts w:hint="eastAsia" w:ascii="宋体" w:hAnsi="宋体"/>
        </w:rPr>
        <w:t xml:space="preserve">                              </w:t>
      </w:r>
      <w:r>
        <w:rPr>
          <w:rFonts w:hint="eastAsia" w:ascii="宋体" w:hAnsi="宋体"/>
          <w:lang w:val="zh-CN"/>
        </w:rPr>
        <w:t>承</w:t>
      </w:r>
      <w:r>
        <w:rPr>
          <w:rFonts w:hint="eastAsia" w:ascii="宋体" w:hAnsi="宋体"/>
        </w:rPr>
        <w:t>诺</w:t>
      </w:r>
      <w:r>
        <w:rPr>
          <w:rFonts w:hint="eastAsia" w:ascii="宋体" w:hAnsi="宋体"/>
          <w:lang w:val="zh-CN"/>
        </w:rPr>
        <w:t>人(公章)：</w:t>
      </w:r>
      <w:r>
        <w:rPr>
          <w:rFonts w:hint="eastAsia" w:ascii="宋体" w:hAnsi="宋体"/>
          <w:u w:val="single"/>
          <w:lang w:val="zh-CN"/>
        </w:rPr>
        <w:t xml:space="preserve">           </w:t>
      </w:r>
    </w:p>
    <w:p w14:paraId="3D1FC1D8">
      <w:pPr>
        <w:spacing w:line="480" w:lineRule="exact"/>
        <w:ind w:right="-6" w:firstLine="480" w:firstLineChars="200"/>
        <w:rPr>
          <w:rFonts w:hint="eastAsia" w:ascii="宋体" w:hAnsi="宋体"/>
          <w:u w:val="single"/>
          <w:lang w:val="zh-CN"/>
        </w:rPr>
      </w:pPr>
      <w:r>
        <w:rPr>
          <w:rFonts w:hint="eastAsia" w:ascii="宋体" w:hAnsi="宋体"/>
          <w:u w:val="single"/>
          <w:lang w:val="zh-CN"/>
        </w:rPr>
        <w:t xml:space="preserve">      </w:t>
      </w:r>
    </w:p>
    <w:p w14:paraId="1C05AE9F">
      <w:pPr>
        <w:spacing w:line="480" w:lineRule="exact"/>
        <w:ind w:right="-6" w:firstLine="480" w:firstLineChars="200"/>
        <w:rPr>
          <w:rFonts w:hint="eastAsia" w:ascii="宋体" w:hAnsi="宋体"/>
          <w:u w:val="single"/>
          <w:lang w:val="zh-CN"/>
        </w:rPr>
      </w:pPr>
      <w:r>
        <w:rPr>
          <w:rFonts w:hint="eastAsia" w:ascii="宋体" w:hAnsi="宋体"/>
        </w:rPr>
        <w:t xml:space="preserve">                 </w:t>
      </w:r>
      <w:r>
        <w:rPr>
          <w:rFonts w:hint="eastAsia" w:ascii="宋体" w:hAnsi="宋体"/>
          <w:lang w:val="zh-CN"/>
        </w:rPr>
        <w:t xml:space="preserve">    </w:t>
      </w:r>
      <w:r>
        <w:rPr>
          <w:rFonts w:hint="eastAsia" w:ascii="宋体" w:hAnsi="宋体"/>
        </w:rPr>
        <w:t xml:space="preserve">            </w:t>
      </w:r>
      <w:r>
        <w:rPr>
          <w:rFonts w:hint="eastAsia" w:ascii="宋体" w:hAnsi="宋体"/>
          <w:lang w:val="zh-CN"/>
        </w:rPr>
        <w:t>法定代表人或被授权人：</w:t>
      </w:r>
      <w:r>
        <w:rPr>
          <w:rFonts w:hint="eastAsia" w:ascii="宋体" w:hAnsi="宋体"/>
          <w:u w:val="single"/>
          <w:lang w:val="zh-CN"/>
        </w:rPr>
        <w:t xml:space="preserve">                  </w:t>
      </w:r>
    </w:p>
    <w:p w14:paraId="02605621">
      <w:pPr>
        <w:spacing w:line="480" w:lineRule="exact"/>
        <w:ind w:right="-6" w:firstLine="420"/>
        <w:rPr>
          <w:rFonts w:hint="eastAsia" w:ascii="宋体" w:hAnsi="宋体"/>
          <w:lang w:val="zh-CN"/>
        </w:rPr>
      </w:pPr>
      <w:r>
        <w:rPr>
          <w:rFonts w:hint="eastAsia" w:ascii="宋体" w:hAnsi="宋体"/>
          <w:lang w:val="zh-CN"/>
        </w:rPr>
        <w:t xml:space="preserve"> </w:t>
      </w:r>
    </w:p>
    <w:p w14:paraId="2ED77737">
      <w:pPr>
        <w:spacing w:line="480" w:lineRule="exact"/>
        <w:ind w:right="-6" w:firstLine="480" w:firstLineChars="200"/>
        <w:rPr>
          <w:rFonts w:hint="eastAsia" w:ascii="宋体" w:hAnsi="宋体"/>
          <w:b/>
          <w:kern w:val="0"/>
          <w:lang w:val="zh-CN"/>
        </w:rPr>
      </w:pPr>
      <w:r>
        <w:rPr>
          <w:rFonts w:hint="eastAsia" w:ascii="宋体" w:hAnsi="宋体"/>
          <w:lang w:val="zh-CN"/>
        </w:rPr>
        <w:t xml:space="preserve">               </w:t>
      </w:r>
      <w:r>
        <w:rPr>
          <w:rFonts w:hint="eastAsia" w:ascii="宋体" w:hAnsi="宋体"/>
        </w:rPr>
        <w:t xml:space="preserve">                  承诺日期：</w:t>
      </w:r>
      <w:r>
        <w:rPr>
          <w:rFonts w:hint="eastAsia" w:ascii="宋体" w:hAnsi="宋体"/>
          <w:u w:val="single"/>
          <w:lang w:val="zh-CN"/>
        </w:rPr>
        <w:t xml:space="preserve">     </w:t>
      </w:r>
      <w:r>
        <w:rPr>
          <w:rFonts w:hint="eastAsia" w:ascii="宋体" w:hAnsi="宋体"/>
          <w:lang w:val="zh-CN"/>
        </w:rPr>
        <w:t>年</w:t>
      </w:r>
      <w:r>
        <w:rPr>
          <w:rFonts w:hint="eastAsia" w:ascii="宋体" w:hAnsi="宋体"/>
          <w:u w:val="single"/>
          <w:lang w:val="zh-CN"/>
        </w:rPr>
        <w:t xml:space="preserve">    </w:t>
      </w:r>
      <w:r>
        <w:rPr>
          <w:rFonts w:hint="eastAsia" w:ascii="宋体" w:hAnsi="宋体"/>
          <w:lang w:val="zh-CN"/>
        </w:rPr>
        <w:t>月</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日</w:t>
      </w:r>
      <w:r>
        <w:rPr>
          <w:rFonts w:hint="eastAsia" w:ascii="宋体" w:hAnsi="宋体"/>
          <w:lang w:val="zh-CN"/>
        </w:rPr>
        <w:br w:type="page"/>
      </w:r>
      <w:r>
        <w:rPr>
          <w:rFonts w:hint="eastAsia" w:ascii="宋体" w:hAnsi="宋体"/>
          <w:lang w:val="zh-CN"/>
        </w:rPr>
        <w:t>附件</w:t>
      </w:r>
      <w:r>
        <w:rPr>
          <w:rFonts w:hint="eastAsia" w:ascii="宋体" w:hAnsi="宋体"/>
        </w:rPr>
        <w:t>3</w:t>
      </w:r>
      <w:r>
        <w:rPr>
          <w:rFonts w:hint="eastAsia" w:ascii="宋体" w:hAnsi="宋体"/>
          <w:kern w:val="0"/>
          <w:lang w:val="zh-CN"/>
        </w:rPr>
        <w:t xml:space="preserve">               </w:t>
      </w:r>
      <w:r>
        <w:rPr>
          <w:rFonts w:hint="eastAsia" w:ascii="宋体" w:hAnsi="宋体"/>
          <w:b/>
          <w:kern w:val="0"/>
          <w:lang w:val="zh-CN"/>
        </w:rPr>
        <w:t xml:space="preserve">         </w:t>
      </w:r>
    </w:p>
    <w:p w14:paraId="66E363BF">
      <w:pPr>
        <w:spacing w:line="480" w:lineRule="exact"/>
        <w:ind w:right="-6" w:firstLine="643" w:firstLineChars="200"/>
        <w:jc w:val="center"/>
        <w:outlineLvl w:val="0"/>
        <w:rPr>
          <w:rFonts w:hint="eastAsia" w:ascii="方正小标宋简体" w:hAnsi="宋体" w:eastAsia="方正小标宋简体"/>
          <w:b/>
          <w:sz w:val="32"/>
          <w:szCs w:val="32"/>
          <w:lang w:val="zh-CN"/>
        </w:rPr>
      </w:pPr>
      <w:bookmarkStart w:id="3" w:name="OLE_LINK6"/>
      <w:r>
        <w:rPr>
          <w:rFonts w:hint="eastAsia" w:ascii="宋体" w:hAnsi="宋体"/>
          <w:b/>
          <w:kern w:val="0"/>
          <w:sz w:val="32"/>
          <w:szCs w:val="32"/>
          <w:lang w:val="zh-CN"/>
        </w:rPr>
        <w:t>民工</w:t>
      </w:r>
      <w:bookmarkEnd w:id="3"/>
      <w:r>
        <w:rPr>
          <w:rFonts w:hint="eastAsia" w:ascii="宋体" w:hAnsi="宋体"/>
          <w:b/>
          <w:kern w:val="0"/>
          <w:sz w:val="32"/>
          <w:szCs w:val="32"/>
          <w:lang w:val="zh-CN"/>
        </w:rPr>
        <w:t>权益保障书</w:t>
      </w:r>
    </w:p>
    <w:p w14:paraId="3C7672EC">
      <w:pPr>
        <w:spacing w:line="520" w:lineRule="exact"/>
        <w:ind w:firstLine="480" w:firstLineChars="200"/>
        <w:rPr>
          <w:rFonts w:hint="eastAsia" w:ascii="宋体" w:hAnsi="宋体"/>
          <w:lang w:val="zh-CN"/>
        </w:rPr>
      </w:pPr>
      <w:r>
        <w:rPr>
          <w:rFonts w:hint="eastAsia" w:ascii="宋体" w:hAnsi="宋体"/>
          <w:lang w:val="zh-CN"/>
        </w:rPr>
        <w:t>致：</w:t>
      </w:r>
      <w:r>
        <w:rPr>
          <w:rFonts w:hint="eastAsia" w:ascii="宋体" w:hAnsi="宋体"/>
          <w:u w:val="single"/>
          <w:lang w:val="zh-CN"/>
        </w:rPr>
        <w:t xml:space="preserve">                        </w:t>
      </w:r>
    </w:p>
    <w:p w14:paraId="2723AE17">
      <w:pPr>
        <w:spacing w:line="520" w:lineRule="exact"/>
        <w:ind w:firstLine="480"/>
        <w:rPr>
          <w:rFonts w:hint="eastAsia" w:ascii="宋体" w:hAnsi="宋体"/>
          <w:lang w:val="zh-CN"/>
        </w:rPr>
      </w:pPr>
      <w:r>
        <w:rPr>
          <w:rFonts w:hint="eastAsia" w:ascii="宋体" w:hAnsi="宋体"/>
          <w:lang w:val="zh-CN"/>
        </w:rPr>
        <w:t>本公司已与贵单位签订《</w:t>
      </w:r>
      <w:r>
        <w:rPr>
          <w:rFonts w:hint="eastAsia" w:ascii="宋体" w:hAnsi="宋体"/>
        </w:rPr>
        <w:t xml:space="preserve"> </w:t>
      </w:r>
      <w:r>
        <w:rPr>
          <w:rFonts w:hint="eastAsia" w:ascii="宋体" w:hAnsi="宋体"/>
          <w:u w:val="single"/>
        </w:rPr>
        <w:t xml:space="preserve">                          </w:t>
      </w:r>
      <w:r>
        <w:rPr>
          <w:rFonts w:hint="eastAsia" w:ascii="宋体" w:hAnsi="宋体"/>
          <w:lang w:val="zh-CN"/>
        </w:rPr>
        <w:t>》合同，我公司同意在合同履行过程中，向贵单位就民工权益工作做如下承诺：</w:t>
      </w:r>
    </w:p>
    <w:p w14:paraId="1EDA607B">
      <w:pPr>
        <w:spacing w:line="520" w:lineRule="exact"/>
        <w:ind w:firstLine="480"/>
        <w:rPr>
          <w:rFonts w:hint="eastAsia" w:ascii="宋体" w:hAnsi="宋体"/>
          <w:lang w:val="zh-CN"/>
        </w:rPr>
      </w:pPr>
      <w:r>
        <w:rPr>
          <w:rFonts w:hint="eastAsia" w:ascii="宋体" w:hAnsi="宋体"/>
          <w:lang w:val="zh-CN"/>
        </w:rPr>
        <w:t>1、我司将成立有专人负责的民工权益保障专职部门，部门人员由项目经理、预算部经理、财务部经理、民工权益保障专员组成；项目经理兼任民工权益保障部门经理，与贵单位民工权益保障部工作对接。</w:t>
      </w:r>
    </w:p>
    <w:p w14:paraId="3AB40408">
      <w:pPr>
        <w:spacing w:line="520" w:lineRule="exact"/>
        <w:ind w:firstLine="480"/>
        <w:rPr>
          <w:rFonts w:hint="eastAsia" w:ascii="宋体" w:hAnsi="宋体"/>
          <w:lang w:val="zh-CN"/>
        </w:rPr>
      </w:pPr>
      <w:r>
        <w:rPr>
          <w:rFonts w:hint="eastAsia" w:ascii="宋体" w:hAnsi="宋体"/>
          <w:lang w:val="zh-CN"/>
        </w:rPr>
        <w:t>2、我司承诺认真履行职责，做好本公司在贵单位承建的施工项目的民工用工和管理工作，足额支付劳务分包单位的工程款，确保按时足额将民工工资发放到民工本人，安排好民工的生活，做好民工的安全教育和管理工作，发放劳保和安全用品。</w:t>
      </w:r>
    </w:p>
    <w:p w14:paraId="270B8D56">
      <w:pPr>
        <w:spacing w:line="520" w:lineRule="exact"/>
        <w:ind w:firstLine="480"/>
        <w:rPr>
          <w:rFonts w:hint="eastAsia" w:ascii="宋体" w:hAnsi="宋体"/>
          <w:lang w:val="zh-CN"/>
        </w:rPr>
      </w:pPr>
      <w:r>
        <w:rPr>
          <w:rFonts w:hint="eastAsia" w:ascii="宋体" w:hAnsi="宋体"/>
          <w:lang w:val="zh-CN"/>
        </w:rPr>
        <w:t>3、我司承诺将民工权益保障工作的绩效作为工程款支付依据之一（工程进度款支付除应附确认的形象进度资料之外，同时应附确认的民工权益保障合格资料），我公司在合同履行过程中，将按贵单位要求按时如实填报有关民工权益保障资料。如果我公司违反承诺，则同意贵单位进度款分两步支付，先支付上月（期）民工工资，待我公司发放民工工资完毕并提供相关凭证，再支付进度款的余额。</w:t>
      </w:r>
    </w:p>
    <w:p w14:paraId="0139DB56">
      <w:pPr>
        <w:spacing w:line="520" w:lineRule="exact"/>
        <w:ind w:firstLine="480"/>
        <w:rPr>
          <w:rFonts w:hint="eastAsia" w:ascii="宋体" w:hAnsi="宋体"/>
          <w:lang w:val="zh-CN"/>
        </w:rPr>
      </w:pPr>
      <w:r>
        <w:rPr>
          <w:rFonts w:hint="eastAsia" w:ascii="宋体" w:hAnsi="宋体"/>
          <w:lang w:val="zh-CN"/>
        </w:rPr>
        <w:t>4、一旦发现本公司严重拖欠民工工资，导致民工因欠薪闹事，同意由贵单位直接代为支付民工工资，并在下期进度款中扣除。</w:t>
      </w:r>
    </w:p>
    <w:p w14:paraId="23A02379">
      <w:pPr>
        <w:spacing w:line="520" w:lineRule="exact"/>
        <w:ind w:firstLine="480"/>
        <w:jc w:val="left"/>
        <w:rPr>
          <w:rFonts w:hint="eastAsia" w:ascii="宋体" w:hAnsi="宋体"/>
          <w:lang w:val="zh-CN"/>
        </w:rPr>
      </w:pPr>
      <w:r>
        <w:rPr>
          <w:rFonts w:hint="eastAsia" w:ascii="宋体" w:hAnsi="宋体"/>
          <w:lang w:val="zh-CN"/>
        </w:rPr>
        <w:t>5、一旦出现本公司因民工权益保障工作不到位，导致重大突发事件，并造成一定影响，本公司承担由此产生的全部责任，并承诺向贵单位偿付违反承诺赔偿金。</w:t>
      </w:r>
    </w:p>
    <w:p w14:paraId="4387BAB0">
      <w:pPr>
        <w:spacing w:line="520" w:lineRule="exact"/>
        <w:ind w:right="480"/>
        <w:jc w:val="center"/>
        <w:rPr>
          <w:rFonts w:hint="eastAsia" w:ascii="宋体" w:hAnsi="宋体"/>
          <w:lang w:val="zh-CN"/>
        </w:rPr>
      </w:pPr>
      <w:r>
        <w:rPr>
          <w:rFonts w:hint="eastAsia" w:ascii="宋体" w:hAnsi="宋体"/>
          <w:lang w:val="zh-CN"/>
        </w:rPr>
        <w:t xml:space="preserve">        </w:t>
      </w:r>
    </w:p>
    <w:p w14:paraId="517D9965">
      <w:pPr>
        <w:spacing w:line="520" w:lineRule="exact"/>
        <w:ind w:right="480"/>
        <w:jc w:val="center"/>
        <w:rPr>
          <w:rFonts w:hint="eastAsia" w:ascii="宋体" w:hAnsi="宋体"/>
          <w:lang w:val="zh-CN"/>
        </w:rPr>
      </w:pPr>
      <w:r>
        <w:rPr>
          <w:rFonts w:hint="eastAsia" w:ascii="宋体" w:hAnsi="宋体"/>
          <w:lang w:val="zh-CN"/>
        </w:rPr>
        <w:t xml:space="preserve">             </w:t>
      </w:r>
    </w:p>
    <w:p w14:paraId="5A72A51F">
      <w:pPr>
        <w:spacing w:line="520" w:lineRule="exact"/>
        <w:ind w:right="480" w:firstLine="4320" w:firstLineChars="1800"/>
        <w:rPr>
          <w:rFonts w:hint="eastAsia" w:ascii="宋体" w:hAnsi="宋体"/>
          <w:lang w:val="zh-CN"/>
        </w:rPr>
      </w:pPr>
      <w:r>
        <w:rPr>
          <w:rFonts w:hint="eastAsia" w:ascii="宋体" w:hAnsi="宋体"/>
          <w:lang w:val="zh-CN"/>
        </w:rPr>
        <w:t>承诺人：</w:t>
      </w:r>
    </w:p>
    <w:p w14:paraId="1119655D">
      <w:pPr>
        <w:pStyle w:val="35"/>
        <w:ind w:firstLine="210"/>
        <w:rPr>
          <w:lang w:val="zh-CN"/>
        </w:rPr>
      </w:pPr>
    </w:p>
    <w:p w14:paraId="7B358E4B">
      <w:pPr>
        <w:spacing w:line="520" w:lineRule="exact"/>
        <w:ind w:right="480" w:firstLine="4080" w:firstLineChars="1700"/>
        <w:rPr>
          <w:rFonts w:hint="eastAsia" w:ascii="宋体" w:hAnsi="宋体"/>
          <w:lang w:val="zh-CN"/>
        </w:rPr>
      </w:pPr>
      <w:r>
        <w:rPr>
          <w:rFonts w:hint="eastAsia" w:ascii="宋体" w:hAnsi="宋体"/>
          <w:lang w:val="zh-CN"/>
        </w:rPr>
        <w:t xml:space="preserve"> </w:t>
      </w:r>
      <w:r>
        <w:rPr>
          <w:rFonts w:hint="eastAsia" w:ascii="宋体" w:hAnsi="宋体"/>
        </w:rPr>
        <w:t xml:space="preserve"> </w:t>
      </w:r>
      <w:r>
        <w:rPr>
          <w:rFonts w:hint="eastAsia" w:ascii="宋体" w:hAnsi="宋体"/>
          <w:lang w:val="zh-CN"/>
        </w:rPr>
        <w:t xml:space="preserve">法定代表人或被授权人： </w:t>
      </w:r>
    </w:p>
    <w:p w14:paraId="0DB3CD89">
      <w:pPr>
        <w:pStyle w:val="35"/>
        <w:ind w:firstLine="210"/>
        <w:rPr>
          <w:lang w:val="zh-CN"/>
        </w:rPr>
      </w:pPr>
    </w:p>
    <w:p w14:paraId="225BA674">
      <w:pPr>
        <w:spacing w:line="520" w:lineRule="exact"/>
        <w:ind w:firstLine="480" w:firstLineChars="200"/>
        <w:rPr>
          <w:rFonts w:hint="eastAsia" w:ascii="宋体" w:hAnsi="宋体" w:cs="仿宋"/>
          <w:bCs/>
        </w:rPr>
      </w:pPr>
      <w:r>
        <w:rPr>
          <w:rFonts w:hint="eastAsia" w:ascii="宋体" w:hAnsi="宋体"/>
          <w:lang w:val="zh-CN"/>
        </w:rPr>
        <w:t xml:space="preserve">                              </w:t>
      </w:r>
      <w:r>
        <w:rPr>
          <w:rFonts w:hint="eastAsia" w:ascii="宋体" w:hAnsi="宋体"/>
        </w:rPr>
        <w:t xml:space="preserve"> </w:t>
      </w:r>
      <w:r>
        <w:rPr>
          <w:rFonts w:hint="eastAsia" w:ascii="宋体" w:hAnsi="宋体"/>
          <w:lang w:val="zh-CN"/>
        </w:rPr>
        <w:t xml:space="preserve"> 承诺日期：   年    月    日</w:t>
      </w:r>
      <w:r>
        <w:rPr>
          <w:rFonts w:hint="eastAsia" w:ascii="宋体" w:hAnsi="宋体" w:cs="仿宋"/>
          <w:bCs/>
        </w:rPr>
        <w:t xml:space="preserve">  </w:t>
      </w:r>
    </w:p>
    <w:sectPr>
      <w:pgSz w:w="11906" w:h="16838"/>
      <w:pgMar w:top="1417" w:right="1417" w:bottom="1417" w:left="141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1" w:fontKey="{813AFB7E-4F48-4A3D-B509-CFAA5B8BD047}"/>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ˎ̥">
    <w:altName w:val="Noto Serif SC"/>
    <w:panose1 w:val="00000000000000000000"/>
    <w:charset w:val="00"/>
    <w:family w:val="roman"/>
    <w:pitch w:val="default"/>
    <w:sig w:usb0="00000000" w:usb1="00000000" w:usb2="00000000" w:usb3="00000000" w:csb0="00040001" w:csb1="00000000"/>
  </w:font>
  <w:font w:name="方正公文小标宋">
    <w:altName w:val="宋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BD0C108D-2D79-478C-81B2-47004CA29E9B}"/>
  </w:font>
  <w:font w:name="长城仿宋">
    <w:altName w:val="仿宋"/>
    <w:panose1 w:val="00000000000000000000"/>
    <w:charset w:val="00"/>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embedRegular r:id="rId3" w:fontKey="{2CEEFF0E-9895-424C-85B3-C473CD9F7EF9}"/>
  </w:font>
  <w:font w:name="Arial Unicode MS">
    <w:panose1 w:val="020B0604020202020204"/>
    <w:charset w:val="86"/>
    <w:family w:val="auto"/>
    <w:pitch w:val="default"/>
    <w:sig w:usb0="FFFFFFFF" w:usb1="E9FFFFFF" w:usb2="0000003F" w:usb3="00000000" w:csb0="603F01FF" w:csb1="FFFF0000"/>
  </w:font>
  <w:font w:name="Noto Serif SC">
    <w:panose1 w:val="0202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0939790"/>
      <w:docPartObj>
        <w:docPartGallery w:val="AutoText"/>
      </w:docPartObj>
    </w:sdtPr>
    <w:sdtContent>
      <w:p w14:paraId="458BA870">
        <w:pPr>
          <w:pStyle w:val="23"/>
          <w:ind w:firstLine="210"/>
          <w:jc w:val="center"/>
        </w:pPr>
        <w:sdt>
          <w:sdtPr>
            <w:id w:val="1728636285"/>
            <w:docPartObj>
              <w:docPartGallery w:val="AutoText"/>
            </w:docPartObj>
          </w:sdtPr>
          <w:sdtContent>
            <w:r>
              <w:rPr>
                <w:rFonts w:hint="eastAsia"/>
              </w:rPr>
              <w:t>第</w:t>
            </w:r>
            <w:r>
              <w:rPr>
                <w:lang w:val="zh-CN"/>
              </w:rPr>
              <w:t xml:space="preserve"> </w:t>
            </w:r>
            <w:r>
              <w:rPr>
                <w:sz w:val="24"/>
                <w:szCs w:val="24"/>
              </w:rPr>
              <w:fldChar w:fldCharType="begin"/>
            </w:r>
            <w:r>
              <w:instrText xml:space="preserve">PAGE</w:instrText>
            </w:r>
            <w:r>
              <w:rPr>
                <w:sz w:val="24"/>
                <w:szCs w:val="24"/>
              </w:rPr>
              <w:fldChar w:fldCharType="separate"/>
            </w:r>
            <w:r>
              <w:rPr>
                <w:lang w:val="zh-CN"/>
              </w:rPr>
              <w:t>2</w:t>
            </w:r>
            <w:r>
              <w:rPr>
                <w:sz w:val="24"/>
                <w:szCs w:val="24"/>
              </w:rPr>
              <w:fldChar w:fldCharType="end"/>
            </w:r>
            <w:r>
              <w:rPr>
                <w:lang w:val="zh-CN"/>
              </w:rPr>
              <w:t xml:space="preserve"> </w:t>
            </w:r>
            <w:r>
              <w:rPr>
                <w:rFonts w:hint="eastAsia"/>
                <w:lang w:val="zh-CN"/>
              </w:rPr>
              <w:t>页 / 共</w:t>
            </w:r>
            <w:r>
              <w:rPr>
                <w:lang w:val="zh-CN"/>
              </w:rPr>
              <w:t xml:space="preserve"> </w:t>
            </w:r>
            <w:r>
              <w:rPr>
                <w:sz w:val="24"/>
                <w:szCs w:val="24"/>
              </w:rPr>
              <w:fldChar w:fldCharType="begin"/>
            </w:r>
            <w:r>
              <w:instrText xml:space="preserve">NUMPAGES</w:instrText>
            </w:r>
            <w:r>
              <w:rPr>
                <w:sz w:val="24"/>
                <w:szCs w:val="24"/>
              </w:rPr>
              <w:fldChar w:fldCharType="separate"/>
            </w:r>
            <w:r>
              <w:rPr>
                <w:lang w:val="zh-CN"/>
              </w:rPr>
              <w:t>2</w:t>
            </w:r>
            <w:r>
              <w:rPr>
                <w:sz w:val="24"/>
                <w:szCs w:val="24"/>
              </w:rPr>
              <w:fldChar w:fldCharType="end"/>
            </w:r>
          </w:sdtContent>
        </w:sdt>
        <w:r>
          <w:rPr>
            <w:rFonts w:hint="eastAsia"/>
          </w:rPr>
          <w:t xml:space="preserve"> 页</w:t>
        </w:r>
      </w:p>
    </w:sdtContent>
  </w:sdt>
  <w:p w14:paraId="64DE8A98">
    <w:pPr>
      <w:pStyle w:val="2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EF2EE6"/>
    <w:multiLevelType w:val="multilevel"/>
    <w:tmpl w:val="5FEF2EE6"/>
    <w:lvl w:ilvl="0" w:tentative="0">
      <w:start w:val="1"/>
      <w:numFmt w:val="decimal"/>
      <w:pStyle w:val="235"/>
      <w:lvlText w:val="%1)"/>
      <w:lvlJc w:val="left"/>
      <w:pPr>
        <w:ind w:left="928"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00172A27"/>
    <w:rsid w:val="00002B28"/>
    <w:rsid w:val="0000542F"/>
    <w:rsid w:val="0001227E"/>
    <w:rsid w:val="0002000A"/>
    <w:rsid w:val="0002109F"/>
    <w:rsid w:val="00021AE1"/>
    <w:rsid w:val="000230FF"/>
    <w:rsid w:val="000245B6"/>
    <w:rsid w:val="00024644"/>
    <w:rsid w:val="0002469C"/>
    <w:rsid w:val="00041E40"/>
    <w:rsid w:val="00045EA7"/>
    <w:rsid w:val="00053BED"/>
    <w:rsid w:val="00057E75"/>
    <w:rsid w:val="00063149"/>
    <w:rsid w:val="00067251"/>
    <w:rsid w:val="0007017C"/>
    <w:rsid w:val="00070B86"/>
    <w:rsid w:val="00073C50"/>
    <w:rsid w:val="000806E0"/>
    <w:rsid w:val="00082154"/>
    <w:rsid w:val="000833B2"/>
    <w:rsid w:val="00085E6B"/>
    <w:rsid w:val="00097594"/>
    <w:rsid w:val="000A3314"/>
    <w:rsid w:val="000A5C8A"/>
    <w:rsid w:val="000A78F8"/>
    <w:rsid w:val="000B7DFC"/>
    <w:rsid w:val="000C1143"/>
    <w:rsid w:val="000C378C"/>
    <w:rsid w:val="000C3EA6"/>
    <w:rsid w:val="000C6163"/>
    <w:rsid w:val="000D14E9"/>
    <w:rsid w:val="000D72B8"/>
    <w:rsid w:val="000E0F6D"/>
    <w:rsid w:val="000E139F"/>
    <w:rsid w:val="000F04A5"/>
    <w:rsid w:val="000F1FCA"/>
    <w:rsid w:val="00114AB3"/>
    <w:rsid w:val="00114FBA"/>
    <w:rsid w:val="00117A54"/>
    <w:rsid w:val="00125A6A"/>
    <w:rsid w:val="00130D90"/>
    <w:rsid w:val="00131B68"/>
    <w:rsid w:val="001332ED"/>
    <w:rsid w:val="00135889"/>
    <w:rsid w:val="001437FE"/>
    <w:rsid w:val="00145225"/>
    <w:rsid w:val="001466BC"/>
    <w:rsid w:val="001477B1"/>
    <w:rsid w:val="00154136"/>
    <w:rsid w:val="00155C64"/>
    <w:rsid w:val="00155EF2"/>
    <w:rsid w:val="0016542D"/>
    <w:rsid w:val="00172A27"/>
    <w:rsid w:val="00173577"/>
    <w:rsid w:val="00181288"/>
    <w:rsid w:val="0018288B"/>
    <w:rsid w:val="00182F5F"/>
    <w:rsid w:val="00184F15"/>
    <w:rsid w:val="00195493"/>
    <w:rsid w:val="001A10E9"/>
    <w:rsid w:val="001A5F89"/>
    <w:rsid w:val="001A7CB6"/>
    <w:rsid w:val="001B3361"/>
    <w:rsid w:val="001B44B5"/>
    <w:rsid w:val="001B53E6"/>
    <w:rsid w:val="001C2B07"/>
    <w:rsid w:val="001E245F"/>
    <w:rsid w:val="001E6C10"/>
    <w:rsid w:val="001F106E"/>
    <w:rsid w:val="001F6706"/>
    <w:rsid w:val="00205C51"/>
    <w:rsid w:val="002068CB"/>
    <w:rsid w:val="00206C61"/>
    <w:rsid w:val="00212D50"/>
    <w:rsid w:val="0021574E"/>
    <w:rsid w:val="0021693E"/>
    <w:rsid w:val="00222A2F"/>
    <w:rsid w:val="00223B47"/>
    <w:rsid w:val="00225561"/>
    <w:rsid w:val="00232728"/>
    <w:rsid w:val="002349D7"/>
    <w:rsid w:val="00245E69"/>
    <w:rsid w:val="00254759"/>
    <w:rsid w:val="002569AF"/>
    <w:rsid w:val="00256FAE"/>
    <w:rsid w:val="00260784"/>
    <w:rsid w:val="00271750"/>
    <w:rsid w:val="0027281B"/>
    <w:rsid w:val="00285D06"/>
    <w:rsid w:val="002909CB"/>
    <w:rsid w:val="002A0355"/>
    <w:rsid w:val="002A1957"/>
    <w:rsid w:val="002A1997"/>
    <w:rsid w:val="002A619F"/>
    <w:rsid w:val="002C4279"/>
    <w:rsid w:val="002C6C57"/>
    <w:rsid w:val="002D7F47"/>
    <w:rsid w:val="002E08FB"/>
    <w:rsid w:val="002E4FF0"/>
    <w:rsid w:val="002E6549"/>
    <w:rsid w:val="002F2554"/>
    <w:rsid w:val="00311A9B"/>
    <w:rsid w:val="00315599"/>
    <w:rsid w:val="00331163"/>
    <w:rsid w:val="003311ED"/>
    <w:rsid w:val="0033338F"/>
    <w:rsid w:val="00335D76"/>
    <w:rsid w:val="00341644"/>
    <w:rsid w:val="00357F33"/>
    <w:rsid w:val="0036112E"/>
    <w:rsid w:val="00381DCE"/>
    <w:rsid w:val="003877F7"/>
    <w:rsid w:val="003915DC"/>
    <w:rsid w:val="00392702"/>
    <w:rsid w:val="003A64AF"/>
    <w:rsid w:val="003B2BEB"/>
    <w:rsid w:val="003B3023"/>
    <w:rsid w:val="003B3252"/>
    <w:rsid w:val="003B6D51"/>
    <w:rsid w:val="003B704B"/>
    <w:rsid w:val="003C022B"/>
    <w:rsid w:val="003C5F45"/>
    <w:rsid w:val="003E2D50"/>
    <w:rsid w:val="003E3D28"/>
    <w:rsid w:val="003E3D98"/>
    <w:rsid w:val="003F4C56"/>
    <w:rsid w:val="003F6F1A"/>
    <w:rsid w:val="00406B3C"/>
    <w:rsid w:val="0041157F"/>
    <w:rsid w:val="00413240"/>
    <w:rsid w:val="00414517"/>
    <w:rsid w:val="0044357C"/>
    <w:rsid w:val="004453D8"/>
    <w:rsid w:val="00450A79"/>
    <w:rsid w:val="00454BFC"/>
    <w:rsid w:val="00457D53"/>
    <w:rsid w:val="00465406"/>
    <w:rsid w:val="004716BC"/>
    <w:rsid w:val="00481A75"/>
    <w:rsid w:val="00487E60"/>
    <w:rsid w:val="004A23FC"/>
    <w:rsid w:val="004B12C6"/>
    <w:rsid w:val="004B5741"/>
    <w:rsid w:val="004B781A"/>
    <w:rsid w:val="004C5AC0"/>
    <w:rsid w:val="004D37A1"/>
    <w:rsid w:val="004D5E04"/>
    <w:rsid w:val="004E4D77"/>
    <w:rsid w:val="004F1896"/>
    <w:rsid w:val="004F47DE"/>
    <w:rsid w:val="004F53CB"/>
    <w:rsid w:val="00500B92"/>
    <w:rsid w:val="00520C3A"/>
    <w:rsid w:val="00521FB7"/>
    <w:rsid w:val="0052632A"/>
    <w:rsid w:val="005363ED"/>
    <w:rsid w:val="00537A14"/>
    <w:rsid w:val="00541CFB"/>
    <w:rsid w:val="00542DBE"/>
    <w:rsid w:val="00553B4C"/>
    <w:rsid w:val="00554723"/>
    <w:rsid w:val="005547ED"/>
    <w:rsid w:val="00555CF6"/>
    <w:rsid w:val="005601A4"/>
    <w:rsid w:val="0056268D"/>
    <w:rsid w:val="005644EF"/>
    <w:rsid w:val="00571C9B"/>
    <w:rsid w:val="005723CA"/>
    <w:rsid w:val="00575A07"/>
    <w:rsid w:val="0058063D"/>
    <w:rsid w:val="00582116"/>
    <w:rsid w:val="005942CA"/>
    <w:rsid w:val="005A0FB6"/>
    <w:rsid w:val="005A230C"/>
    <w:rsid w:val="005A3680"/>
    <w:rsid w:val="005C20C4"/>
    <w:rsid w:val="005E14CB"/>
    <w:rsid w:val="005E4E3B"/>
    <w:rsid w:val="005F14FF"/>
    <w:rsid w:val="006042E4"/>
    <w:rsid w:val="00607031"/>
    <w:rsid w:val="006070A5"/>
    <w:rsid w:val="006078FF"/>
    <w:rsid w:val="00617915"/>
    <w:rsid w:val="00624DE7"/>
    <w:rsid w:val="00625FD4"/>
    <w:rsid w:val="00627735"/>
    <w:rsid w:val="006325C7"/>
    <w:rsid w:val="006358E3"/>
    <w:rsid w:val="00635B4A"/>
    <w:rsid w:val="0064255C"/>
    <w:rsid w:val="00647EF0"/>
    <w:rsid w:val="00654816"/>
    <w:rsid w:val="006569E1"/>
    <w:rsid w:val="00657AFD"/>
    <w:rsid w:val="00662FC3"/>
    <w:rsid w:val="006643CA"/>
    <w:rsid w:val="00666529"/>
    <w:rsid w:val="00666867"/>
    <w:rsid w:val="00672C8D"/>
    <w:rsid w:val="0067327A"/>
    <w:rsid w:val="00684197"/>
    <w:rsid w:val="00684D4A"/>
    <w:rsid w:val="0068533D"/>
    <w:rsid w:val="006855F5"/>
    <w:rsid w:val="00690722"/>
    <w:rsid w:val="006A2A35"/>
    <w:rsid w:val="006A3656"/>
    <w:rsid w:val="006A58D3"/>
    <w:rsid w:val="006C50E2"/>
    <w:rsid w:val="006C5318"/>
    <w:rsid w:val="006C6A66"/>
    <w:rsid w:val="006E11FC"/>
    <w:rsid w:val="006F7190"/>
    <w:rsid w:val="0070207E"/>
    <w:rsid w:val="00712965"/>
    <w:rsid w:val="007149CF"/>
    <w:rsid w:val="00717692"/>
    <w:rsid w:val="00717FE6"/>
    <w:rsid w:val="00723BB1"/>
    <w:rsid w:val="0073189A"/>
    <w:rsid w:val="0073288D"/>
    <w:rsid w:val="00732CEB"/>
    <w:rsid w:val="00742C7F"/>
    <w:rsid w:val="00743025"/>
    <w:rsid w:val="00743607"/>
    <w:rsid w:val="00746BA0"/>
    <w:rsid w:val="00765728"/>
    <w:rsid w:val="00767D80"/>
    <w:rsid w:val="00791EDB"/>
    <w:rsid w:val="00792AAA"/>
    <w:rsid w:val="00796F14"/>
    <w:rsid w:val="007A0D16"/>
    <w:rsid w:val="007A1926"/>
    <w:rsid w:val="007B5146"/>
    <w:rsid w:val="007B7441"/>
    <w:rsid w:val="007D24C2"/>
    <w:rsid w:val="007D3459"/>
    <w:rsid w:val="007D47AA"/>
    <w:rsid w:val="007D4ED3"/>
    <w:rsid w:val="007E01B2"/>
    <w:rsid w:val="007E51DB"/>
    <w:rsid w:val="007E6DF0"/>
    <w:rsid w:val="007F41C0"/>
    <w:rsid w:val="007F4634"/>
    <w:rsid w:val="007F523C"/>
    <w:rsid w:val="007F5BC2"/>
    <w:rsid w:val="0080150E"/>
    <w:rsid w:val="008021C8"/>
    <w:rsid w:val="00802CF3"/>
    <w:rsid w:val="00812E8B"/>
    <w:rsid w:val="008154C3"/>
    <w:rsid w:val="0081701F"/>
    <w:rsid w:val="0081747F"/>
    <w:rsid w:val="00824B07"/>
    <w:rsid w:val="00831C3A"/>
    <w:rsid w:val="00833AC3"/>
    <w:rsid w:val="00834121"/>
    <w:rsid w:val="00835C37"/>
    <w:rsid w:val="0083754B"/>
    <w:rsid w:val="00843BBF"/>
    <w:rsid w:val="00844ABB"/>
    <w:rsid w:val="00851BBD"/>
    <w:rsid w:val="00852FDB"/>
    <w:rsid w:val="00871729"/>
    <w:rsid w:val="008735BA"/>
    <w:rsid w:val="00873DDE"/>
    <w:rsid w:val="008857ED"/>
    <w:rsid w:val="0089319F"/>
    <w:rsid w:val="00894A92"/>
    <w:rsid w:val="00897225"/>
    <w:rsid w:val="00897DCF"/>
    <w:rsid w:val="008A3FF6"/>
    <w:rsid w:val="008B28BF"/>
    <w:rsid w:val="008C6AFB"/>
    <w:rsid w:val="008E3D5A"/>
    <w:rsid w:val="008F0458"/>
    <w:rsid w:val="008F66AD"/>
    <w:rsid w:val="008F6FF4"/>
    <w:rsid w:val="00917076"/>
    <w:rsid w:val="00922F54"/>
    <w:rsid w:val="009257B5"/>
    <w:rsid w:val="0094709E"/>
    <w:rsid w:val="0095269C"/>
    <w:rsid w:val="00952A10"/>
    <w:rsid w:val="00956464"/>
    <w:rsid w:val="0096053D"/>
    <w:rsid w:val="00960E6D"/>
    <w:rsid w:val="009716D1"/>
    <w:rsid w:val="00981670"/>
    <w:rsid w:val="00982867"/>
    <w:rsid w:val="00982D73"/>
    <w:rsid w:val="0098570C"/>
    <w:rsid w:val="009863AE"/>
    <w:rsid w:val="009875F5"/>
    <w:rsid w:val="0099255A"/>
    <w:rsid w:val="00992778"/>
    <w:rsid w:val="009949C9"/>
    <w:rsid w:val="00997361"/>
    <w:rsid w:val="009B433B"/>
    <w:rsid w:val="009B5C8F"/>
    <w:rsid w:val="009C3B22"/>
    <w:rsid w:val="009D1E30"/>
    <w:rsid w:val="009D5111"/>
    <w:rsid w:val="009D73A5"/>
    <w:rsid w:val="009E2B48"/>
    <w:rsid w:val="009E7658"/>
    <w:rsid w:val="009F46DB"/>
    <w:rsid w:val="009F78D2"/>
    <w:rsid w:val="00A014B4"/>
    <w:rsid w:val="00A0774E"/>
    <w:rsid w:val="00A07FA4"/>
    <w:rsid w:val="00A1069B"/>
    <w:rsid w:val="00A14B7C"/>
    <w:rsid w:val="00A326B1"/>
    <w:rsid w:val="00A379D5"/>
    <w:rsid w:val="00A445A8"/>
    <w:rsid w:val="00A4629C"/>
    <w:rsid w:val="00A47731"/>
    <w:rsid w:val="00A53090"/>
    <w:rsid w:val="00A557B5"/>
    <w:rsid w:val="00A57569"/>
    <w:rsid w:val="00A6349A"/>
    <w:rsid w:val="00A73EB2"/>
    <w:rsid w:val="00A821EB"/>
    <w:rsid w:val="00A96E44"/>
    <w:rsid w:val="00AA02B7"/>
    <w:rsid w:val="00AA5FBC"/>
    <w:rsid w:val="00AA6495"/>
    <w:rsid w:val="00AB1CF7"/>
    <w:rsid w:val="00AB559C"/>
    <w:rsid w:val="00AC302E"/>
    <w:rsid w:val="00AC6985"/>
    <w:rsid w:val="00AD1FF6"/>
    <w:rsid w:val="00AD3BF3"/>
    <w:rsid w:val="00AD46E9"/>
    <w:rsid w:val="00AD6136"/>
    <w:rsid w:val="00AE397A"/>
    <w:rsid w:val="00AE4CEF"/>
    <w:rsid w:val="00AE501D"/>
    <w:rsid w:val="00AF127E"/>
    <w:rsid w:val="00AF147B"/>
    <w:rsid w:val="00B00621"/>
    <w:rsid w:val="00B01569"/>
    <w:rsid w:val="00B03898"/>
    <w:rsid w:val="00B0666A"/>
    <w:rsid w:val="00B07272"/>
    <w:rsid w:val="00B12CEB"/>
    <w:rsid w:val="00B20139"/>
    <w:rsid w:val="00B4089C"/>
    <w:rsid w:val="00B451C2"/>
    <w:rsid w:val="00B54C3E"/>
    <w:rsid w:val="00B633BC"/>
    <w:rsid w:val="00BA0FB1"/>
    <w:rsid w:val="00BA1914"/>
    <w:rsid w:val="00BA6230"/>
    <w:rsid w:val="00BB12E4"/>
    <w:rsid w:val="00BC0941"/>
    <w:rsid w:val="00BC18F8"/>
    <w:rsid w:val="00BC6715"/>
    <w:rsid w:val="00BD0059"/>
    <w:rsid w:val="00BD35CB"/>
    <w:rsid w:val="00BF36B4"/>
    <w:rsid w:val="00BF69AA"/>
    <w:rsid w:val="00C06676"/>
    <w:rsid w:val="00C0759D"/>
    <w:rsid w:val="00C10567"/>
    <w:rsid w:val="00C13BE5"/>
    <w:rsid w:val="00C22480"/>
    <w:rsid w:val="00C24FCD"/>
    <w:rsid w:val="00C27C06"/>
    <w:rsid w:val="00C302A1"/>
    <w:rsid w:val="00C32A27"/>
    <w:rsid w:val="00C37E0A"/>
    <w:rsid w:val="00C4252F"/>
    <w:rsid w:val="00C47A76"/>
    <w:rsid w:val="00C5599A"/>
    <w:rsid w:val="00C56FD9"/>
    <w:rsid w:val="00C60CF0"/>
    <w:rsid w:val="00C67C84"/>
    <w:rsid w:val="00C71360"/>
    <w:rsid w:val="00C805DD"/>
    <w:rsid w:val="00C85C20"/>
    <w:rsid w:val="00C925BA"/>
    <w:rsid w:val="00C942D8"/>
    <w:rsid w:val="00C9699D"/>
    <w:rsid w:val="00C972FC"/>
    <w:rsid w:val="00CA57A1"/>
    <w:rsid w:val="00CB234F"/>
    <w:rsid w:val="00CB4EB8"/>
    <w:rsid w:val="00CC5D13"/>
    <w:rsid w:val="00CD3CB1"/>
    <w:rsid w:val="00CD74F1"/>
    <w:rsid w:val="00CE0D04"/>
    <w:rsid w:val="00CE2604"/>
    <w:rsid w:val="00CE4449"/>
    <w:rsid w:val="00CE5E02"/>
    <w:rsid w:val="00CE6012"/>
    <w:rsid w:val="00CF6F51"/>
    <w:rsid w:val="00D0005E"/>
    <w:rsid w:val="00D001AE"/>
    <w:rsid w:val="00D00BB0"/>
    <w:rsid w:val="00D06DB7"/>
    <w:rsid w:val="00D11F0D"/>
    <w:rsid w:val="00D13CDA"/>
    <w:rsid w:val="00D22A32"/>
    <w:rsid w:val="00D2382B"/>
    <w:rsid w:val="00D25ADD"/>
    <w:rsid w:val="00D25D52"/>
    <w:rsid w:val="00D335A6"/>
    <w:rsid w:val="00D3760C"/>
    <w:rsid w:val="00D4729A"/>
    <w:rsid w:val="00D60924"/>
    <w:rsid w:val="00D62BCB"/>
    <w:rsid w:val="00D71FE9"/>
    <w:rsid w:val="00D74203"/>
    <w:rsid w:val="00D74885"/>
    <w:rsid w:val="00D80FB6"/>
    <w:rsid w:val="00D817A9"/>
    <w:rsid w:val="00D835DC"/>
    <w:rsid w:val="00D87370"/>
    <w:rsid w:val="00D91731"/>
    <w:rsid w:val="00D918C4"/>
    <w:rsid w:val="00D919A0"/>
    <w:rsid w:val="00DA0323"/>
    <w:rsid w:val="00DA0565"/>
    <w:rsid w:val="00DA64CB"/>
    <w:rsid w:val="00DB3874"/>
    <w:rsid w:val="00DC5854"/>
    <w:rsid w:val="00DC6945"/>
    <w:rsid w:val="00DD0E8C"/>
    <w:rsid w:val="00DE1F28"/>
    <w:rsid w:val="00DE772C"/>
    <w:rsid w:val="00DF19B3"/>
    <w:rsid w:val="00DF744B"/>
    <w:rsid w:val="00E056B8"/>
    <w:rsid w:val="00E0665F"/>
    <w:rsid w:val="00E068EC"/>
    <w:rsid w:val="00E10B9D"/>
    <w:rsid w:val="00E1745C"/>
    <w:rsid w:val="00E206B3"/>
    <w:rsid w:val="00E27249"/>
    <w:rsid w:val="00E27E44"/>
    <w:rsid w:val="00E36DF4"/>
    <w:rsid w:val="00E40306"/>
    <w:rsid w:val="00E46DC1"/>
    <w:rsid w:val="00E50E0A"/>
    <w:rsid w:val="00E6123B"/>
    <w:rsid w:val="00E65629"/>
    <w:rsid w:val="00E80E27"/>
    <w:rsid w:val="00E87585"/>
    <w:rsid w:val="00E9417E"/>
    <w:rsid w:val="00E9542A"/>
    <w:rsid w:val="00E9613C"/>
    <w:rsid w:val="00EA039C"/>
    <w:rsid w:val="00EC466E"/>
    <w:rsid w:val="00EC7A81"/>
    <w:rsid w:val="00ED0A59"/>
    <w:rsid w:val="00ED3639"/>
    <w:rsid w:val="00ED6431"/>
    <w:rsid w:val="00ED7A1B"/>
    <w:rsid w:val="00EE16F2"/>
    <w:rsid w:val="00EE7C30"/>
    <w:rsid w:val="00EF6972"/>
    <w:rsid w:val="00F00127"/>
    <w:rsid w:val="00F028FD"/>
    <w:rsid w:val="00F03713"/>
    <w:rsid w:val="00F057B3"/>
    <w:rsid w:val="00F05A19"/>
    <w:rsid w:val="00F1099C"/>
    <w:rsid w:val="00F1634E"/>
    <w:rsid w:val="00F16B9A"/>
    <w:rsid w:val="00F21F47"/>
    <w:rsid w:val="00F255B0"/>
    <w:rsid w:val="00F27264"/>
    <w:rsid w:val="00F35C55"/>
    <w:rsid w:val="00F363D9"/>
    <w:rsid w:val="00F44F88"/>
    <w:rsid w:val="00F544F9"/>
    <w:rsid w:val="00F67B37"/>
    <w:rsid w:val="00F74EC5"/>
    <w:rsid w:val="00F8658E"/>
    <w:rsid w:val="00F97F3C"/>
    <w:rsid w:val="00FA0EA8"/>
    <w:rsid w:val="00FD2229"/>
    <w:rsid w:val="00FD4035"/>
    <w:rsid w:val="00FD410A"/>
    <w:rsid w:val="00FD760C"/>
    <w:rsid w:val="00FE0821"/>
    <w:rsid w:val="00FF26B2"/>
    <w:rsid w:val="00FF330A"/>
    <w:rsid w:val="00FF3F75"/>
    <w:rsid w:val="00FF5EB0"/>
    <w:rsid w:val="013C6496"/>
    <w:rsid w:val="017515AD"/>
    <w:rsid w:val="01CF12E0"/>
    <w:rsid w:val="01DA4B5B"/>
    <w:rsid w:val="01E162BE"/>
    <w:rsid w:val="02624A77"/>
    <w:rsid w:val="029C79E4"/>
    <w:rsid w:val="02EA1417"/>
    <w:rsid w:val="03093F9A"/>
    <w:rsid w:val="03151FDE"/>
    <w:rsid w:val="031F15ED"/>
    <w:rsid w:val="034321D6"/>
    <w:rsid w:val="034B2CAC"/>
    <w:rsid w:val="03560F06"/>
    <w:rsid w:val="037F391B"/>
    <w:rsid w:val="0380713F"/>
    <w:rsid w:val="038208FD"/>
    <w:rsid w:val="039C3694"/>
    <w:rsid w:val="03BE78B2"/>
    <w:rsid w:val="03EA50F4"/>
    <w:rsid w:val="04427180"/>
    <w:rsid w:val="04646385"/>
    <w:rsid w:val="04C9445E"/>
    <w:rsid w:val="05027A15"/>
    <w:rsid w:val="05371E06"/>
    <w:rsid w:val="05696AA6"/>
    <w:rsid w:val="05795AE1"/>
    <w:rsid w:val="05847419"/>
    <w:rsid w:val="059850E4"/>
    <w:rsid w:val="05CC560F"/>
    <w:rsid w:val="061C7912"/>
    <w:rsid w:val="06303B69"/>
    <w:rsid w:val="064C6327"/>
    <w:rsid w:val="06503EF1"/>
    <w:rsid w:val="065261ED"/>
    <w:rsid w:val="067425A5"/>
    <w:rsid w:val="067F6D0A"/>
    <w:rsid w:val="06A02B55"/>
    <w:rsid w:val="07243979"/>
    <w:rsid w:val="07362BD2"/>
    <w:rsid w:val="075151DE"/>
    <w:rsid w:val="07787735"/>
    <w:rsid w:val="077D4628"/>
    <w:rsid w:val="07925A07"/>
    <w:rsid w:val="079775AA"/>
    <w:rsid w:val="079A7CC5"/>
    <w:rsid w:val="0896784B"/>
    <w:rsid w:val="08BD6CA9"/>
    <w:rsid w:val="09726ABB"/>
    <w:rsid w:val="098058E7"/>
    <w:rsid w:val="09930B40"/>
    <w:rsid w:val="09A53D82"/>
    <w:rsid w:val="09BB0C2A"/>
    <w:rsid w:val="09FC72B9"/>
    <w:rsid w:val="0A262F91"/>
    <w:rsid w:val="0AA3408C"/>
    <w:rsid w:val="0AC24DB3"/>
    <w:rsid w:val="0B2B14B5"/>
    <w:rsid w:val="0B2C60F3"/>
    <w:rsid w:val="0BAC05B3"/>
    <w:rsid w:val="0BB10934"/>
    <w:rsid w:val="0C7E769A"/>
    <w:rsid w:val="0C9F46C4"/>
    <w:rsid w:val="0CF74D52"/>
    <w:rsid w:val="0D095DB0"/>
    <w:rsid w:val="0D2129DD"/>
    <w:rsid w:val="0D8F61CA"/>
    <w:rsid w:val="0D912F21"/>
    <w:rsid w:val="0D9763FF"/>
    <w:rsid w:val="0DF9777B"/>
    <w:rsid w:val="0E441C09"/>
    <w:rsid w:val="0E4C0E4D"/>
    <w:rsid w:val="0E6A63DD"/>
    <w:rsid w:val="0EA87E3D"/>
    <w:rsid w:val="0EBC11BB"/>
    <w:rsid w:val="0EF37117"/>
    <w:rsid w:val="0F333E9A"/>
    <w:rsid w:val="0F3E2290"/>
    <w:rsid w:val="0F404FF7"/>
    <w:rsid w:val="0FAB629D"/>
    <w:rsid w:val="0FBB191F"/>
    <w:rsid w:val="0FF55BB3"/>
    <w:rsid w:val="104A0AB5"/>
    <w:rsid w:val="104B7A48"/>
    <w:rsid w:val="106505A7"/>
    <w:rsid w:val="10D2082C"/>
    <w:rsid w:val="112865AC"/>
    <w:rsid w:val="11296D36"/>
    <w:rsid w:val="11581E50"/>
    <w:rsid w:val="116129A4"/>
    <w:rsid w:val="1179597B"/>
    <w:rsid w:val="11C0763B"/>
    <w:rsid w:val="11DA374C"/>
    <w:rsid w:val="12094AA9"/>
    <w:rsid w:val="122C3030"/>
    <w:rsid w:val="122E2177"/>
    <w:rsid w:val="124B075F"/>
    <w:rsid w:val="12816A5F"/>
    <w:rsid w:val="12841571"/>
    <w:rsid w:val="12D77A00"/>
    <w:rsid w:val="13492A21"/>
    <w:rsid w:val="13672532"/>
    <w:rsid w:val="136D7DC0"/>
    <w:rsid w:val="14185258"/>
    <w:rsid w:val="141B2E67"/>
    <w:rsid w:val="148E4A0C"/>
    <w:rsid w:val="14A17885"/>
    <w:rsid w:val="14BD2CFE"/>
    <w:rsid w:val="14CE1443"/>
    <w:rsid w:val="14ED5ABD"/>
    <w:rsid w:val="15364D1C"/>
    <w:rsid w:val="158D7E90"/>
    <w:rsid w:val="15AC2F73"/>
    <w:rsid w:val="15B52F34"/>
    <w:rsid w:val="15E049BA"/>
    <w:rsid w:val="160D168C"/>
    <w:rsid w:val="1615355E"/>
    <w:rsid w:val="17125CEF"/>
    <w:rsid w:val="17132129"/>
    <w:rsid w:val="17EB54FE"/>
    <w:rsid w:val="18042872"/>
    <w:rsid w:val="182D2F63"/>
    <w:rsid w:val="1854376E"/>
    <w:rsid w:val="185F6D12"/>
    <w:rsid w:val="18D84E6C"/>
    <w:rsid w:val="19001571"/>
    <w:rsid w:val="195875D2"/>
    <w:rsid w:val="195D3110"/>
    <w:rsid w:val="196A456C"/>
    <w:rsid w:val="19792614"/>
    <w:rsid w:val="19970B76"/>
    <w:rsid w:val="199F0BD2"/>
    <w:rsid w:val="19BC79D1"/>
    <w:rsid w:val="19D51031"/>
    <w:rsid w:val="1A165947"/>
    <w:rsid w:val="1A264176"/>
    <w:rsid w:val="1A474CA1"/>
    <w:rsid w:val="1AC8397F"/>
    <w:rsid w:val="1B446923"/>
    <w:rsid w:val="1B6B3188"/>
    <w:rsid w:val="1B7A6773"/>
    <w:rsid w:val="1BA73498"/>
    <w:rsid w:val="1BC21C7E"/>
    <w:rsid w:val="1BD80BF5"/>
    <w:rsid w:val="1BD80CA2"/>
    <w:rsid w:val="1C2825C7"/>
    <w:rsid w:val="1C2E454B"/>
    <w:rsid w:val="1C3473F0"/>
    <w:rsid w:val="1CD5639E"/>
    <w:rsid w:val="1D4C39CE"/>
    <w:rsid w:val="1D765872"/>
    <w:rsid w:val="1E043651"/>
    <w:rsid w:val="1E371C9B"/>
    <w:rsid w:val="1E447A43"/>
    <w:rsid w:val="1E5E3382"/>
    <w:rsid w:val="1E6F2DA5"/>
    <w:rsid w:val="1E8056B5"/>
    <w:rsid w:val="1EAA45B3"/>
    <w:rsid w:val="1EAB35A0"/>
    <w:rsid w:val="1EBA3405"/>
    <w:rsid w:val="1EC10891"/>
    <w:rsid w:val="1ED64E30"/>
    <w:rsid w:val="1EF03D4E"/>
    <w:rsid w:val="1F764D8D"/>
    <w:rsid w:val="1FCA14B3"/>
    <w:rsid w:val="1FCD04EB"/>
    <w:rsid w:val="1FD777B4"/>
    <w:rsid w:val="20312787"/>
    <w:rsid w:val="20652B84"/>
    <w:rsid w:val="20A200E4"/>
    <w:rsid w:val="2122396E"/>
    <w:rsid w:val="213630D2"/>
    <w:rsid w:val="21B63AEC"/>
    <w:rsid w:val="21C37BA7"/>
    <w:rsid w:val="21E0015E"/>
    <w:rsid w:val="22AF0C80"/>
    <w:rsid w:val="22EB3FC4"/>
    <w:rsid w:val="23125A98"/>
    <w:rsid w:val="23186DA8"/>
    <w:rsid w:val="23AA1547"/>
    <w:rsid w:val="23C57FD0"/>
    <w:rsid w:val="240767D3"/>
    <w:rsid w:val="24537567"/>
    <w:rsid w:val="24545C15"/>
    <w:rsid w:val="24713E72"/>
    <w:rsid w:val="24AE433B"/>
    <w:rsid w:val="24BC32CF"/>
    <w:rsid w:val="24C44BFD"/>
    <w:rsid w:val="250D7A00"/>
    <w:rsid w:val="256A2D3B"/>
    <w:rsid w:val="2598673B"/>
    <w:rsid w:val="25E56EF8"/>
    <w:rsid w:val="26957CAB"/>
    <w:rsid w:val="26A86578"/>
    <w:rsid w:val="26F21588"/>
    <w:rsid w:val="26FF1540"/>
    <w:rsid w:val="27677991"/>
    <w:rsid w:val="27700723"/>
    <w:rsid w:val="27C569B5"/>
    <w:rsid w:val="27C915CE"/>
    <w:rsid w:val="28212650"/>
    <w:rsid w:val="2865321A"/>
    <w:rsid w:val="286B2EA1"/>
    <w:rsid w:val="288D36A9"/>
    <w:rsid w:val="289922EC"/>
    <w:rsid w:val="28B20387"/>
    <w:rsid w:val="28CA2361"/>
    <w:rsid w:val="28FA1DC3"/>
    <w:rsid w:val="294D57C7"/>
    <w:rsid w:val="296F0E48"/>
    <w:rsid w:val="29CC4A6C"/>
    <w:rsid w:val="2A7A5774"/>
    <w:rsid w:val="2A9048B1"/>
    <w:rsid w:val="2B0F5533"/>
    <w:rsid w:val="2B655CF7"/>
    <w:rsid w:val="2B9D609C"/>
    <w:rsid w:val="2BA771B9"/>
    <w:rsid w:val="2BF94C90"/>
    <w:rsid w:val="2C397806"/>
    <w:rsid w:val="2C6B54A1"/>
    <w:rsid w:val="2CC01656"/>
    <w:rsid w:val="2D3C6FFB"/>
    <w:rsid w:val="2D6473C0"/>
    <w:rsid w:val="2DDF2A76"/>
    <w:rsid w:val="2E233470"/>
    <w:rsid w:val="2E3F13FC"/>
    <w:rsid w:val="2E650620"/>
    <w:rsid w:val="2EAB6F4C"/>
    <w:rsid w:val="2EC919D7"/>
    <w:rsid w:val="2F430D56"/>
    <w:rsid w:val="2F5F3DB0"/>
    <w:rsid w:val="2F68160A"/>
    <w:rsid w:val="2FCB223E"/>
    <w:rsid w:val="303E06AF"/>
    <w:rsid w:val="306D74CE"/>
    <w:rsid w:val="307918D8"/>
    <w:rsid w:val="30AC63BE"/>
    <w:rsid w:val="30F559F8"/>
    <w:rsid w:val="3115045E"/>
    <w:rsid w:val="311D182A"/>
    <w:rsid w:val="311E36B4"/>
    <w:rsid w:val="312C1DC6"/>
    <w:rsid w:val="315627AC"/>
    <w:rsid w:val="31956633"/>
    <w:rsid w:val="32121B0E"/>
    <w:rsid w:val="32197452"/>
    <w:rsid w:val="32277F9B"/>
    <w:rsid w:val="323B36A0"/>
    <w:rsid w:val="32536669"/>
    <w:rsid w:val="325C7032"/>
    <w:rsid w:val="32FF2751"/>
    <w:rsid w:val="338159F2"/>
    <w:rsid w:val="33872F19"/>
    <w:rsid w:val="33AF7643"/>
    <w:rsid w:val="33C36408"/>
    <w:rsid w:val="33D401E2"/>
    <w:rsid w:val="34207846"/>
    <w:rsid w:val="34541A31"/>
    <w:rsid w:val="34C30480"/>
    <w:rsid w:val="34EF0952"/>
    <w:rsid w:val="3528179D"/>
    <w:rsid w:val="35440CFC"/>
    <w:rsid w:val="355449C0"/>
    <w:rsid w:val="358C79A1"/>
    <w:rsid w:val="358E0851"/>
    <w:rsid w:val="35C55E9F"/>
    <w:rsid w:val="36014A05"/>
    <w:rsid w:val="36422F91"/>
    <w:rsid w:val="36624A8F"/>
    <w:rsid w:val="366A18A8"/>
    <w:rsid w:val="367D542C"/>
    <w:rsid w:val="36B80D5E"/>
    <w:rsid w:val="36BC1424"/>
    <w:rsid w:val="36DE07A1"/>
    <w:rsid w:val="36EF7837"/>
    <w:rsid w:val="370A6E27"/>
    <w:rsid w:val="370E3C20"/>
    <w:rsid w:val="374B0079"/>
    <w:rsid w:val="377320FF"/>
    <w:rsid w:val="379F755F"/>
    <w:rsid w:val="37E908F4"/>
    <w:rsid w:val="38146AF7"/>
    <w:rsid w:val="382705F0"/>
    <w:rsid w:val="38360444"/>
    <w:rsid w:val="38417E82"/>
    <w:rsid w:val="387742B4"/>
    <w:rsid w:val="39264495"/>
    <w:rsid w:val="393B47B6"/>
    <w:rsid w:val="39B532AE"/>
    <w:rsid w:val="3A3B1063"/>
    <w:rsid w:val="3A733F7B"/>
    <w:rsid w:val="3A8311E5"/>
    <w:rsid w:val="3AF66734"/>
    <w:rsid w:val="3B0051EA"/>
    <w:rsid w:val="3B2D17A6"/>
    <w:rsid w:val="3B451A19"/>
    <w:rsid w:val="3B4D4259"/>
    <w:rsid w:val="3B786684"/>
    <w:rsid w:val="3BE41228"/>
    <w:rsid w:val="3BFD5582"/>
    <w:rsid w:val="3C084AFC"/>
    <w:rsid w:val="3C287DA2"/>
    <w:rsid w:val="3C387E55"/>
    <w:rsid w:val="3C6821CE"/>
    <w:rsid w:val="3C782AD1"/>
    <w:rsid w:val="3C832198"/>
    <w:rsid w:val="3CC467E9"/>
    <w:rsid w:val="3D3E2D42"/>
    <w:rsid w:val="3D4001A0"/>
    <w:rsid w:val="3D6E10B8"/>
    <w:rsid w:val="3D7C46F6"/>
    <w:rsid w:val="3D8E4352"/>
    <w:rsid w:val="3DCD2FF3"/>
    <w:rsid w:val="3DD935BD"/>
    <w:rsid w:val="3E726E77"/>
    <w:rsid w:val="3E7E7792"/>
    <w:rsid w:val="3E9070D8"/>
    <w:rsid w:val="3EA122A6"/>
    <w:rsid w:val="3EEF5BDC"/>
    <w:rsid w:val="3F3C7397"/>
    <w:rsid w:val="3F7B74E8"/>
    <w:rsid w:val="3FA141F3"/>
    <w:rsid w:val="405245F7"/>
    <w:rsid w:val="405939A2"/>
    <w:rsid w:val="40C94338"/>
    <w:rsid w:val="40D40919"/>
    <w:rsid w:val="40FA418C"/>
    <w:rsid w:val="40FF0F37"/>
    <w:rsid w:val="411526BE"/>
    <w:rsid w:val="415A4D37"/>
    <w:rsid w:val="41CC2DBB"/>
    <w:rsid w:val="41D5789E"/>
    <w:rsid w:val="420C322B"/>
    <w:rsid w:val="42214B96"/>
    <w:rsid w:val="42447D4E"/>
    <w:rsid w:val="426E5C20"/>
    <w:rsid w:val="42707CD6"/>
    <w:rsid w:val="42AF57C5"/>
    <w:rsid w:val="42C64012"/>
    <w:rsid w:val="42CF1373"/>
    <w:rsid w:val="431619A8"/>
    <w:rsid w:val="437B1ECC"/>
    <w:rsid w:val="43CE2903"/>
    <w:rsid w:val="43D32954"/>
    <w:rsid w:val="43F0240F"/>
    <w:rsid w:val="446012BE"/>
    <w:rsid w:val="44F85CAD"/>
    <w:rsid w:val="45971500"/>
    <w:rsid w:val="459B0B72"/>
    <w:rsid w:val="45A41B26"/>
    <w:rsid w:val="460E7FE5"/>
    <w:rsid w:val="460F20E3"/>
    <w:rsid w:val="462974EC"/>
    <w:rsid w:val="464B6D89"/>
    <w:rsid w:val="470E64BB"/>
    <w:rsid w:val="47121E97"/>
    <w:rsid w:val="47186F64"/>
    <w:rsid w:val="47440636"/>
    <w:rsid w:val="475D64F5"/>
    <w:rsid w:val="47B6058B"/>
    <w:rsid w:val="47E57492"/>
    <w:rsid w:val="48104B9C"/>
    <w:rsid w:val="488679F0"/>
    <w:rsid w:val="48A11261"/>
    <w:rsid w:val="48AF642E"/>
    <w:rsid w:val="48BA44DB"/>
    <w:rsid w:val="48CA0BBB"/>
    <w:rsid w:val="49563AFC"/>
    <w:rsid w:val="496029DD"/>
    <w:rsid w:val="49692D1B"/>
    <w:rsid w:val="49715D74"/>
    <w:rsid w:val="49766FBB"/>
    <w:rsid w:val="49CB7D9E"/>
    <w:rsid w:val="4A090A59"/>
    <w:rsid w:val="4A6E1949"/>
    <w:rsid w:val="4A9F5D3A"/>
    <w:rsid w:val="4AA50364"/>
    <w:rsid w:val="4AA64499"/>
    <w:rsid w:val="4AF05169"/>
    <w:rsid w:val="4B334AEF"/>
    <w:rsid w:val="4B3E651E"/>
    <w:rsid w:val="4B4D1098"/>
    <w:rsid w:val="4B9906AD"/>
    <w:rsid w:val="4BA57F77"/>
    <w:rsid w:val="4C491443"/>
    <w:rsid w:val="4C4C7539"/>
    <w:rsid w:val="4C6222FA"/>
    <w:rsid w:val="4C8E5515"/>
    <w:rsid w:val="4C8F3727"/>
    <w:rsid w:val="4CCA78A1"/>
    <w:rsid w:val="4CD2770B"/>
    <w:rsid w:val="4D2940D6"/>
    <w:rsid w:val="4D3267B3"/>
    <w:rsid w:val="4D376689"/>
    <w:rsid w:val="4D486759"/>
    <w:rsid w:val="4D957E3D"/>
    <w:rsid w:val="4E3A0EF6"/>
    <w:rsid w:val="4E46724A"/>
    <w:rsid w:val="4E5F7C94"/>
    <w:rsid w:val="4EA73847"/>
    <w:rsid w:val="4EC0624D"/>
    <w:rsid w:val="4F4B5D83"/>
    <w:rsid w:val="4F4B6571"/>
    <w:rsid w:val="4F547AE0"/>
    <w:rsid w:val="4FA72F23"/>
    <w:rsid w:val="4FE87CF7"/>
    <w:rsid w:val="4FEB6F3B"/>
    <w:rsid w:val="500243D3"/>
    <w:rsid w:val="50510F54"/>
    <w:rsid w:val="50A357D2"/>
    <w:rsid w:val="50CC731F"/>
    <w:rsid w:val="50DB30C5"/>
    <w:rsid w:val="50DC633E"/>
    <w:rsid w:val="513D3990"/>
    <w:rsid w:val="51F16F13"/>
    <w:rsid w:val="52160640"/>
    <w:rsid w:val="524C0D3E"/>
    <w:rsid w:val="525E1D5C"/>
    <w:rsid w:val="52732285"/>
    <w:rsid w:val="52A40F84"/>
    <w:rsid w:val="52AF193E"/>
    <w:rsid w:val="532F3302"/>
    <w:rsid w:val="53462E51"/>
    <w:rsid w:val="53476BA9"/>
    <w:rsid w:val="5363012A"/>
    <w:rsid w:val="53641925"/>
    <w:rsid w:val="53E940B0"/>
    <w:rsid w:val="544256CC"/>
    <w:rsid w:val="544B4732"/>
    <w:rsid w:val="547737B3"/>
    <w:rsid w:val="54A343D6"/>
    <w:rsid w:val="54B020C8"/>
    <w:rsid w:val="552E405F"/>
    <w:rsid w:val="55556324"/>
    <w:rsid w:val="55754893"/>
    <w:rsid w:val="559239E7"/>
    <w:rsid w:val="55FE1BBD"/>
    <w:rsid w:val="56432DCE"/>
    <w:rsid w:val="5677046C"/>
    <w:rsid w:val="56B750BE"/>
    <w:rsid w:val="56C76078"/>
    <w:rsid w:val="56E76456"/>
    <w:rsid w:val="57043E6A"/>
    <w:rsid w:val="576F0751"/>
    <w:rsid w:val="57A60F5E"/>
    <w:rsid w:val="57CA7747"/>
    <w:rsid w:val="57DA177D"/>
    <w:rsid w:val="581232B1"/>
    <w:rsid w:val="58136ED8"/>
    <w:rsid w:val="588E4105"/>
    <w:rsid w:val="589F274E"/>
    <w:rsid w:val="58AA703A"/>
    <w:rsid w:val="58BF2169"/>
    <w:rsid w:val="58E0315C"/>
    <w:rsid w:val="58EB5400"/>
    <w:rsid w:val="58EF4ED7"/>
    <w:rsid w:val="58F90EDD"/>
    <w:rsid w:val="58FC2E6B"/>
    <w:rsid w:val="59262F20"/>
    <w:rsid w:val="59322C81"/>
    <w:rsid w:val="595221E6"/>
    <w:rsid w:val="59B767D4"/>
    <w:rsid w:val="59CD6696"/>
    <w:rsid w:val="5A12289D"/>
    <w:rsid w:val="5A300044"/>
    <w:rsid w:val="5AE16B1C"/>
    <w:rsid w:val="5B4744A8"/>
    <w:rsid w:val="5B8A79BF"/>
    <w:rsid w:val="5C977F34"/>
    <w:rsid w:val="5CA963AD"/>
    <w:rsid w:val="5CAB7C2D"/>
    <w:rsid w:val="5CAE6E20"/>
    <w:rsid w:val="5CC0249F"/>
    <w:rsid w:val="5CCC17DD"/>
    <w:rsid w:val="5CD46606"/>
    <w:rsid w:val="5D8639BC"/>
    <w:rsid w:val="5DB155B5"/>
    <w:rsid w:val="5DBB5D65"/>
    <w:rsid w:val="5DF332C4"/>
    <w:rsid w:val="5E0E053A"/>
    <w:rsid w:val="5E7F79B1"/>
    <w:rsid w:val="5E8C5AB3"/>
    <w:rsid w:val="5EA81E19"/>
    <w:rsid w:val="5EA82F5D"/>
    <w:rsid w:val="5EB17C2C"/>
    <w:rsid w:val="5EDB4154"/>
    <w:rsid w:val="5EDF036C"/>
    <w:rsid w:val="5F0A2E4A"/>
    <w:rsid w:val="5F301E04"/>
    <w:rsid w:val="5F95115F"/>
    <w:rsid w:val="5FB85519"/>
    <w:rsid w:val="6007190D"/>
    <w:rsid w:val="60191BB5"/>
    <w:rsid w:val="604914D9"/>
    <w:rsid w:val="60A53CD5"/>
    <w:rsid w:val="60DA18BA"/>
    <w:rsid w:val="611609BF"/>
    <w:rsid w:val="61313724"/>
    <w:rsid w:val="6148653B"/>
    <w:rsid w:val="61776AD8"/>
    <w:rsid w:val="617C2866"/>
    <w:rsid w:val="61820E4E"/>
    <w:rsid w:val="618B7B3E"/>
    <w:rsid w:val="61CF0F11"/>
    <w:rsid w:val="62225B8B"/>
    <w:rsid w:val="622A5139"/>
    <w:rsid w:val="622C22C5"/>
    <w:rsid w:val="62755C0D"/>
    <w:rsid w:val="627B2B77"/>
    <w:rsid w:val="62F77CE6"/>
    <w:rsid w:val="63344DB8"/>
    <w:rsid w:val="634A2CF1"/>
    <w:rsid w:val="635051A2"/>
    <w:rsid w:val="63B348B2"/>
    <w:rsid w:val="63C43652"/>
    <w:rsid w:val="63D25B0A"/>
    <w:rsid w:val="63E97B59"/>
    <w:rsid w:val="64375072"/>
    <w:rsid w:val="644C1696"/>
    <w:rsid w:val="64884F4B"/>
    <w:rsid w:val="64C47C0A"/>
    <w:rsid w:val="652E1513"/>
    <w:rsid w:val="656874A6"/>
    <w:rsid w:val="66160AF6"/>
    <w:rsid w:val="66257188"/>
    <w:rsid w:val="66A44448"/>
    <w:rsid w:val="67AC546F"/>
    <w:rsid w:val="68E27563"/>
    <w:rsid w:val="69010D1E"/>
    <w:rsid w:val="6923586C"/>
    <w:rsid w:val="6937684E"/>
    <w:rsid w:val="697A6D19"/>
    <w:rsid w:val="69916DA1"/>
    <w:rsid w:val="699E6259"/>
    <w:rsid w:val="69F94784"/>
    <w:rsid w:val="6A31613B"/>
    <w:rsid w:val="6AA8021C"/>
    <w:rsid w:val="6AB05E98"/>
    <w:rsid w:val="6AE97545"/>
    <w:rsid w:val="6B0B7C00"/>
    <w:rsid w:val="6B3335B6"/>
    <w:rsid w:val="6B510922"/>
    <w:rsid w:val="6BB32473"/>
    <w:rsid w:val="6BCE753D"/>
    <w:rsid w:val="6BD555E2"/>
    <w:rsid w:val="6BE311D0"/>
    <w:rsid w:val="6C0027BF"/>
    <w:rsid w:val="6C0A4EA3"/>
    <w:rsid w:val="6C2532C7"/>
    <w:rsid w:val="6C5051FA"/>
    <w:rsid w:val="6D0C4B3A"/>
    <w:rsid w:val="6D79229E"/>
    <w:rsid w:val="6DC06AA0"/>
    <w:rsid w:val="6E853945"/>
    <w:rsid w:val="6E9E1E77"/>
    <w:rsid w:val="6EAC4C8A"/>
    <w:rsid w:val="6EC41C6F"/>
    <w:rsid w:val="6EEA4871"/>
    <w:rsid w:val="6EEE0DE9"/>
    <w:rsid w:val="6F050468"/>
    <w:rsid w:val="6F1572A0"/>
    <w:rsid w:val="6F1E5934"/>
    <w:rsid w:val="6F723864"/>
    <w:rsid w:val="6F863803"/>
    <w:rsid w:val="6F9C3EE9"/>
    <w:rsid w:val="6FB937B5"/>
    <w:rsid w:val="6FBD5F33"/>
    <w:rsid w:val="6FEE13C9"/>
    <w:rsid w:val="6FF04F97"/>
    <w:rsid w:val="6FF17888"/>
    <w:rsid w:val="7014350F"/>
    <w:rsid w:val="708F6BDE"/>
    <w:rsid w:val="70BA5016"/>
    <w:rsid w:val="7102686B"/>
    <w:rsid w:val="71121808"/>
    <w:rsid w:val="713B0267"/>
    <w:rsid w:val="71431C84"/>
    <w:rsid w:val="717B1A3A"/>
    <w:rsid w:val="717D71FD"/>
    <w:rsid w:val="718F0794"/>
    <w:rsid w:val="71A570AA"/>
    <w:rsid w:val="71E37512"/>
    <w:rsid w:val="7213050F"/>
    <w:rsid w:val="72222DFD"/>
    <w:rsid w:val="724C7A91"/>
    <w:rsid w:val="725315B0"/>
    <w:rsid w:val="72D7490D"/>
    <w:rsid w:val="73213AD0"/>
    <w:rsid w:val="73A12D54"/>
    <w:rsid w:val="73A722CC"/>
    <w:rsid w:val="73C4473E"/>
    <w:rsid w:val="73EC7A0B"/>
    <w:rsid w:val="740F0C7A"/>
    <w:rsid w:val="741D578E"/>
    <w:rsid w:val="74394792"/>
    <w:rsid w:val="74403B5A"/>
    <w:rsid w:val="744C6042"/>
    <w:rsid w:val="749025BF"/>
    <w:rsid w:val="74A81B9D"/>
    <w:rsid w:val="75491D1B"/>
    <w:rsid w:val="756070AA"/>
    <w:rsid w:val="75736B47"/>
    <w:rsid w:val="75D01B7D"/>
    <w:rsid w:val="76067792"/>
    <w:rsid w:val="76390351"/>
    <w:rsid w:val="76435E29"/>
    <w:rsid w:val="76A81C6A"/>
    <w:rsid w:val="76F830C0"/>
    <w:rsid w:val="77324FE7"/>
    <w:rsid w:val="77404436"/>
    <w:rsid w:val="777F1434"/>
    <w:rsid w:val="77927508"/>
    <w:rsid w:val="77B73BDF"/>
    <w:rsid w:val="78C85655"/>
    <w:rsid w:val="78E15EBF"/>
    <w:rsid w:val="78EA00BE"/>
    <w:rsid w:val="78F02E8A"/>
    <w:rsid w:val="795549F5"/>
    <w:rsid w:val="79655078"/>
    <w:rsid w:val="79715805"/>
    <w:rsid w:val="79951B0D"/>
    <w:rsid w:val="79BA64DB"/>
    <w:rsid w:val="79BF358F"/>
    <w:rsid w:val="79C75EDC"/>
    <w:rsid w:val="7A003CEC"/>
    <w:rsid w:val="7AEE0CA6"/>
    <w:rsid w:val="7B551252"/>
    <w:rsid w:val="7BD3437F"/>
    <w:rsid w:val="7BD35589"/>
    <w:rsid w:val="7BE217EA"/>
    <w:rsid w:val="7C44450D"/>
    <w:rsid w:val="7C45732F"/>
    <w:rsid w:val="7CAB6B83"/>
    <w:rsid w:val="7CD622BF"/>
    <w:rsid w:val="7D23702C"/>
    <w:rsid w:val="7D70760B"/>
    <w:rsid w:val="7D921593"/>
    <w:rsid w:val="7DB118D4"/>
    <w:rsid w:val="7DB5552F"/>
    <w:rsid w:val="7DBB001A"/>
    <w:rsid w:val="7DEC5B00"/>
    <w:rsid w:val="7E1B71B1"/>
    <w:rsid w:val="7E53674F"/>
    <w:rsid w:val="7E8116C5"/>
    <w:rsid w:val="7E8278F8"/>
    <w:rsid w:val="7EB5782A"/>
    <w:rsid w:val="7EDD07A2"/>
    <w:rsid w:val="7EE846D1"/>
    <w:rsid w:val="7FBC7ADB"/>
    <w:rsid w:val="7FD178C3"/>
    <w:rsid w:val="7FED65C8"/>
    <w:rsid w:val="B5DF9603"/>
    <w:rsid w:val="F5B2E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99"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1"/>
    <w:basedOn w:val="1"/>
    <w:next w:val="1"/>
    <w:link w:val="4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8"/>
    <w:qFormat/>
    <w:uiPriority w:val="0"/>
    <w:pPr>
      <w:keepNext/>
      <w:keepLines/>
      <w:spacing w:line="416" w:lineRule="auto"/>
      <w:jc w:val="center"/>
      <w:outlineLvl w:val="1"/>
    </w:pPr>
    <w:rPr>
      <w:rFonts w:ascii="Cambria" w:hAnsi="Cambria"/>
      <w:b/>
      <w:bCs/>
      <w:kern w:val="0"/>
      <w:sz w:val="32"/>
      <w:szCs w:val="32"/>
    </w:rPr>
  </w:style>
  <w:style w:type="paragraph" w:styleId="4">
    <w:name w:val="heading 3"/>
    <w:basedOn w:val="1"/>
    <w:next w:val="1"/>
    <w:link w:val="49"/>
    <w:qFormat/>
    <w:uiPriority w:val="0"/>
    <w:pPr>
      <w:keepNext/>
      <w:keepLines/>
      <w:spacing w:before="260" w:after="260" w:line="416" w:lineRule="auto"/>
      <w:outlineLvl w:val="2"/>
    </w:pPr>
    <w:rPr>
      <w:b/>
      <w:bCs/>
      <w:sz w:val="32"/>
      <w:szCs w:val="32"/>
    </w:rPr>
  </w:style>
  <w:style w:type="paragraph" w:styleId="5">
    <w:name w:val="heading 4"/>
    <w:basedOn w:val="1"/>
    <w:next w:val="1"/>
    <w:link w:val="5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qFormat/>
    <w:uiPriority w:val="0"/>
    <w:pPr>
      <w:ind w:left="1260"/>
      <w:jc w:val="left"/>
    </w:pPr>
    <w:rPr>
      <w:sz w:val="18"/>
      <w:szCs w:val="18"/>
    </w:rPr>
  </w:style>
  <w:style w:type="paragraph" w:styleId="8">
    <w:name w:val="Normal Indent"/>
    <w:basedOn w:val="1"/>
    <w:qFormat/>
    <w:uiPriority w:val="0"/>
    <w:pPr>
      <w:widowControl/>
      <w:ind w:firstLine="420"/>
      <w:jc w:val="left"/>
    </w:pPr>
    <w:rPr>
      <w:kern w:val="0"/>
    </w:rPr>
  </w:style>
  <w:style w:type="paragraph" w:styleId="9">
    <w:name w:val="Document Map"/>
    <w:basedOn w:val="1"/>
    <w:link w:val="51"/>
    <w:unhideWhenUsed/>
    <w:qFormat/>
    <w:uiPriority w:val="0"/>
    <w:rPr>
      <w:rFonts w:ascii="宋体"/>
      <w:kern w:val="0"/>
      <w:sz w:val="18"/>
      <w:szCs w:val="18"/>
    </w:rPr>
  </w:style>
  <w:style w:type="paragraph" w:styleId="10">
    <w:name w:val="annotation text"/>
    <w:basedOn w:val="1"/>
    <w:semiHidden/>
    <w:unhideWhenUsed/>
    <w:qFormat/>
    <w:uiPriority w:val="99"/>
    <w:pPr>
      <w:jc w:val="left"/>
    </w:pPr>
  </w:style>
  <w:style w:type="paragraph" w:styleId="11">
    <w:name w:val="Body Text 3"/>
    <w:basedOn w:val="1"/>
    <w:link w:val="52"/>
    <w:qFormat/>
    <w:uiPriority w:val="0"/>
    <w:pPr>
      <w:widowControl/>
      <w:ind w:right="-108"/>
    </w:pPr>
    <w:rPr>
      <w:b/>
    </w:rPr>
  </w:style>
  <w:style w:type="paragraph" w:styleId="12">
    <w:name w:val="Body Text"/>
    <w:basedOn w:val="1"/>
    <w:next w:val="1"/>
    <w:link w:val="53"/>
    <w:qFormat/>
    <w:uiPriority w:val="0"/>
    <w:pPr>
      <w:spacing w:after="120"/>
    </w:pPr>
    <w:rPr>
      <w:sz w:val="21"/>
    </w:rPr>
  </w:style>
  <w:style w:type="paragraph" w:styleId="13">
    <w:name w:val="Body Text Indent"/>
    <w:basedOn w:val="1"/>
    <w:link w:val="54"/>
    <w:qFormat/>
    <w:uiPriority w:val="0"/>
    <w:pPr>
      <w:spacing w:after="156" w:afterLines="50" w:line="360" w:lineRule="exact"/>
      <w:ind w:firstLine="480" w:firstLineChars="200"/>
    </w:pPr>
    <w:rPr>
      <w:rFonts w:ascii="宋体" w:hAnsi="宋体"/>
      <w:szCs w:val="24"/>
    </w:rPr>
  </w:style>
  <w:style w:type="paragraph" w:styleId="14">
    <w:name w:val="Block Text"/>
    <w:basedOn w:val="1"/>
    <w:qFormat/>
    <w:uiPriority w:val="0"/>
    <w:pPr>
      <w:spacing w:line="480" w:lineRule="auto"/>
      <w:ind w:left="519" w:leftChars="133" w:right="-62" w:hanging="240" w:hangingChars="100"/>
    </w:pPr>
    <w:rPr>
      <w:rFonts w:hint="eastAsia" w:ascii="宋体" w:hAnsi="宋体"/>
    </w:rPr>
  </w:style>
  <w:style w:type="paragraph" w:styleId="15">
    <w:name w:val="index 4"/>
    <w:basedOn w:val="1"/>
    <w:next w:val="1"/>
    <w:semiHidden/>
    <w:qFormat/>
    <w:uiPriority w:val="0"/>
    <w:pPr>
      <w:ind w:left="600" w:leftChars="600"/>
    </w:pPr>
    <w:rPr>
      <w:sz w:val="21"/>
      <w:szCs w:val="24"/>
    </w:rPr>
  </w:style>
  <w:style w:type="paragraph" w:styleId="16">
    <w:name w:val="toc 5"/>
    <w:basedOn w:val="1"/>
    <w:next w:val="1"/>
    <w:qFormat/>
    <w:uiPriority w:val="0"/>
    <w:pPr>
      <w:ind w:left="840"/>
      <w:jc w:val="left"/>
    </w:pPr>
    <w:rPr>
      <w:sz w:val="18"/>
      <w:szCs w:val="18"/>
    </w:rPr>
  </w:style>
  <w:style w:type="paragraph" w:styleId="17">
    <w:name w:val="toc 3"/>
    <w:basedOn w:val="1"/>
    <w:next w:val="1"/>
    <w:qFormat/>
    <w:uiPriority w:val="39"/>
    <w:pPr>
      <w:ind w:left="420"/>
      <w:jc w:val="left"/>
    </w:pPr>
    <w:rPr>
      <w:i/>
      <w:iCs/>
      <w:sz w:val="20"/>
    </w:rPr>
  </w:style>
  <w:style w:type="paragraph" w:styleId="18">
    <w:name w:val="Plain Text"/>
    <w:basedOn w:val="1"/>
    <w:link w:val="55"/>
    <w:qFormat/>
    <w:uiPriority w:val="0"/>
    <w:rPr>
      <w:rFonts w:ascii="宋体" w:hAnsi="Courier New"/>
      <w:sz w:val="21"/>
      <w:szCs w:val="21"/>
    </w:rPr>
  </w:style>
  <w:style w:type="paragraph" w:styleId="19">
    <w:name w:val="toc 8"/>
    <w:basedOn w:val="1"/>
    <w:next w:val="1"/>
    <w:qFormat/>
    <w:uiPriority w:val="0"/>
    <w:pPr>
      <w:ind w:left="1470"/>
      <w:jc w:val="left"/>
    </w:pPr>
    <w:rPr>
      <w:sz w:val="18"/>
      <w:szCs w:val="18"/>
    </w:rPr>
  </w:style>
  <w:style w:type="paragraph" w:styleId="20">
    <w:name w:val="Date"/>
    <w:basedOn w:val="1"/>
    <w:next w:val="1"/>
    <w:link w:val="56"/>
    <w:qFormat/>
    <w:uiPriority w:val="0"/>
    <w:pPr>
      <w:ind w:left="100" w:leftChars="2500"/>
    </w:pPr>
    <w:rPr>
      <w:sz w:val="21"/>
    </w:rPr>
  </w:style>
  <w:style w:type="paragraph" w:styleId="21">
    <w:name w:val="Body Text Indent 2"/>
    <w:basedOn w:val="1"/>
    <w:link w:val="57"/>
    <w:qFormat/>
    <w:uiPriority w:val="0"/>
    <w:pPr>
      <w:spacing w:afterLines="50" w:line="300" w:lineRule="exact"/>
      <w:ind w:firstLine="480" w:firstLineChars="200"/>
    </w:pPr>
    <w:rPr>
      <w:color w:val="FF0000"/>
      <w:kern w:val="0"/>
      <w:szCs w:val="24"/>
    </w:rPr>
  </w:style>
  <w:style w:type="paragraph" w:styleId="22">
    <w:name w:val="Balloon Text"/>
    <w:basedOn w:val="1"/>
    <w:link w:val="58"/>
    <w:unhideWhenUsed/>
    <w:qFormat/>
    <w:uiPriority w:val="0"/>
    <w:rPr>
      <w:kern w:val="0"/>
      <w:sz w:val="18"/>
      <w:szCs w:val="18"/>
    </w:rPr>
  </w:style>
  <w:style w:type="paragraph" w:styleId="23">
    <w:name w:val="footer"/>
    <w:basedOn w:val="1"/>
    <w:link w:val="59"/>
    <w:qFormat/>
    <w:uiPriority w:val="99"/>
    <w:pPr>
      <w:tabs>
        <w:tab w:val="center" w:pos="4153"/>
        <w:tab w:val="right" w:pos="8306"/>
      </w:tabs>
      <w:snapToGrid w:val="0"/>
      <w:jc w:val="left"/>
    </w:pPr>
    <w:rPr>
      <w:sz w:val="18"/>
      <w:szCs w:val="18"/>
    </w:rPr>
  </w:style>
  <w:style w:type="paragraph" w:styleId="24">
    <w:name w:val="header"/>
    <w:basedOn w:val="1"/>
    <w:link w:val="60"/>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39"/>
    <w:pPr>
      <w:spacing w:before="120" w:after="120"/>
      <w:jc w:val="left"/>
    </w:pPr>
    <w:rPr>
      <w:b/>
      <w:bCs/>
      <w:caps/>
      <w:sz w:val="20"/>
    </w:rPr>
  </w:style>
  <w:style w:type="paragraph" w:styleId="26">
    <w:name w:val="toc 4"/>
    <w:basedOn w:val="1"/>
    <w:next w:val="1"/>
    <w:qFormat/>
    <w:uiPriority w:val="39"/>
    <w:pPr>
      <w:ind w:left="630"/>
      <w:jc w:val="left"/>
    </w:pPr>
    <w:rPr>
      <w:sz w:val="18"/>
      <w:szCs w:val="18"/>
    </w:rPr>
  </w:style>
  <w:style w:type="paragraph" w:styleId="27">
    <w:name w:val="toc 6"/>
    <w:basedOn w:val="1"/>
    <w:next w:val="1"/>
    <w:qFormat/>
    <w:uiPriority w:val="0"/>
    <w:pPr>
      <w:ind w:left="1050"/>
      <w:jc w:val="left"/>
    </w:pPr>
    <w:rPr>
      <w:sz w:val="18"/>
      <w:szCs w:val="18"/>
    </w:rPr>
  </w:style>
  <w:style w:type="paragraph" w:styleId="28">
    <w:name w:val="Body Text Indent 3"/>
    <w:basedOn w:val="1"/>
    <w:link w:val="61"/>
    <w:qFormat/>
    <w:uiPriority w:val="0"/>
    <w:pPr>
      <w:spacing w:line="480" w:lineRule="atLeast"/>
      <w:ind w:firstLine="570"/>
    </w:pPr>
    <w:rPr>
      <w:rFonts w:ascii="宋体" w:hAnsi="宋体"/>
      <w:sz w:val="32"/>
    </w:rPr>
  </w:style>
  <w:style w:type="paragraph" w:styleId="29">
    <w:name w:val="toc 2"/>
    <w:basedOn w:val="1"/>
    <w:next w:val="1"/>
    <w:qFormat/>
    <w:uiPriority w:val="39"/>
    <w:pPr>
      <w:ind w:left="210"/>
      <w:jc w:val="left"/>
    </w:pPr>
    <w:rPr>
      <w:smallCaps/>
      <w:sz w:val="20"/>
    </w:rPr>
  </w:style>
  <w:style w:type="paragraph" w:styleId="30">
    <w:name w:val="toc 9"/>
    <w:basedOn w:val="1"/>
    <w:next w:val="1"/>
    <w:qFormat/>
    <w:uiPriority w:val="0"/>
    <w:pPr>
      <w:ind w:left="1680"/>
      <w:jc w:val="left"/>
    </w:pPr>
    <w:rPr>
      <w:sz w:val="18"/>
      <w:szCs w:val="18"/>
    </w:rPr>
  </w:style>
  <w:style w:type="paragraph" w:styleId="31">
    <w:name w:val="Body Text 2"/>
    <w:basedOn w:val="1"/>
    <w:unhideWhenUsed/>
    <w:qFormat/>
    <w:uiPriority w:val="99"/>
    <w:pPr>
      <w:spacing w:after="120" w:line="480" w:lineRule="auto"/>
    </w:pPr>
  </w:style>
  <w:style w:type="paragraph" w:styleId="32">
    <w:name w:val="HTML Preformatted"/>
    <w:basedOn w:val="1"/>
    <w:link w:val="6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Cs w:val="24"/>
    </w:rPr>
  </w:style>
  <w:style w:type="paragraph" w:styleId="33">
    <w:name w:val="Normal (Web)"/>
    <w:basedOn w:val="1"/>
    <w:qFormat/>
    <w:uiPriority w:val="99"/>
    <w:rPr>
      <w:rFonts w:ascii="宋体" w:hAnsi="宋体" w:cs="宋体"/>
    </w:rPr>
  </w:style>
  <w:style w:type="paragraph" w:styleId="34">
    <w:name w:val="Title"/>
    <w:basedOn w:val="1"/>
    <w:qFormat/>
    <w:uiPriority w:val="0"/>
    <w:pPr>
      <w:jc w:val="center"/>
    </w:pPr>
    <w:rPr>
      <w:kern w:val="0"/>
      <w:sz w:val="30"/>
    </w:rPr>
  </w:style>
  <w:style w:type="paragraph" w:styleId="35">
    <w:name w:val="Body Text First Indent"/>
    <w:basedOn w:val="12"/>
    <w:next w:val="36"/>
    <w:qFormat/>
    <w:uiPriority w:val="0"/>
    <w:pPr>
      <w:ind w:firstLine="420" w:firstLineChars="100"/>
    </w:pPr>
  </w:style>
  <w:style w:type="paragraph" w:styleId="36">
    <w:name w:val="Body Text First Indent 2"/>
    <w:basedOn w:val="13"/>
    <w:qFormat/>
    <w:uiPriority w:val="99"/>
    <w:pPr>
      <w:spacing w:after="120"/>
      <w:ind w:left="420" w:leftChars="200" w:firstLine="420"/>
      <w:jc w:val="left"/>
    </w:pPr>
    <w:rPr>
      <w:sz w:val="20"/>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22"/>
    <w:rPr>
      <w:b/>
    </w:rPr>
  </w:style>
  <w:style w:type="character" w:styleId="41">
    <w:name w:val="page number"/>
    <w:basedOn w:val="39"/>
    <w:qFormat/>
    <w:uiPriority w:val="99"/>
  </w:style>
  <w:style w:type="character" w:styleId="42">
    <w:name w:val="FollowedHyperlink"/>
    <w:basedOn w:val="39"/>
    <w:qFormat/>
    <w:uiPriority w:val="99"/>
    <w:rPr>
      <w:color w:val="800080"/>
      <w:u w:val="single"/>
    </w:rPr>
  </w:style>
  <w:style w:type="character" w:styleId="43">
    <w:name w:val="Emphasis"/>
    <w:qFormat/>
    <w:uiPriority w:val="20"/>
    <w:rPr>
      <w:i/>
      <w:iCs/>
    </w:rPr>
  </w:style>
  <w:style w:type="character" w:styleId="44">
    <w:name w:val="Hyperlink"/>
    <w:basedOn w:val="39"/>
    <w:qFormat/>
    <w:uiPriority w:val="99"/>
    <w:rPr>
      <w:rFonts w:ascii="宋体" w:hAnsi="宋体" w:eastAsia="宋体"/>
      <w:b/>
      <w:color w:val="0000FF"/>
      <w:kern w:val="2"/>
      <w:sz w:val="24"/>
      <w:szCs w:val="24"/>
      <w:u w:val="single"/>
      <w:lang w:val="en-US" w:eastAsia="zh-CN" w:bidi="ar-SA"/>
    </w:rPr>
  </w:style>
  <w:style w:type="character" w:styleId="45">
    <w:name w:val="annotation reference"/>
    <w:basedOn w:val="39"/>
    <w:semiHidden/>
    <w:unhideWhenUsed/>
    <w:qFormat/>
    <w:uiPriority w:val="99"/>
    <w:rPr>
      <w:sz w:val="21"/>
      <w:szCs w:val="21"/>
    </w:rPr>
  </w:style>
  <w:style w:type="paragraph" w:customStyle="1" w:styleId="46">
    <w:name w:val="No Spacing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7">
    <w:name w:val="标题 1 字符"/>
    <w:basedOn w:val="39"/>
    <w:link w:val="2"/>
    <w:qFormat/>
    <w:uiPriority w:val="0"/>
    <w:rPr>
      <w:b/>
      <w:bCs/>
      <w:kern w:val="44"/>
      <w:sz w:val="44"/>
      <w:szCs w:val="44"/>
    </w:rPr>
  </w:style>
  <w:style w:type="character" w:customStyle="1" w:styleId="48">
    <w:name w:val="标题 2 字符"/>
    <w:link w:val="3"/>
    <w:qFormat/>
    <w:uiPriority w:val="0"/>
    <w:rPr>
      <w:rFonts w:ascii="Cambria" w:hAnsi="Cambria"/>
      <w:b/>
      <w:bCs/>
      <w:sz w:val="32"/>
      <w:szCs w:val="32"/>
    </w:rPr>
  </w:style>
  <w:style w:type="character" w:customStyle="1" w:styleId="49">
    <w:name w:val="标题 3 字符"/>
    <w:link w:val="4"/>
    <w:qFormat/>
    <w:uiPriority w:val="0"/>
    <w:rPr>
      <w:b/>
      <w:bCs/>
      <w:kern w:val="2"/>
      <w:sz w:val="32"/>
      <w:szCs w:val="32"/>
    </w:rPr>
  </w:style>
  <w:style w:type="character" w:customStyle="1" w:styleId="50">
    <w:name w:val="标题 4 字符"/>
    <w:basedOn w:val="39"/>
    <w:link w:val="5"/>
    <w:qFormat/>
    <w:uiPriority w:val="0"/>
    <w:rPr>
      <w:rFonts w:ascii="Arial" w:hAnsi="Arial" w:eastAsia="黑体"/>
      <w:b/>
      <w:bCs/>
      <w:kern w:val="2"/>
      <w:sz w:val="28"/>
      <w:szCs w:val="28"/>
    </w:rPr>
  </w:style>
  <w:style w:type="character" w:customStyle="1" w:styleId="51">
    <w:name w:val="文档结构图 字符"/>
    <w:basedOn w:val="39"/>
    <w:link w:val="9"/>
    <w:qFormat/>
    <w:uiPriority w:val="0"/>
    <w:rPr>
      <w:rFonts w:ascii="宋体"/>
      <w:sz w:val="18"/>
      <w:szCs w:val="18"/>
    </w:rPr>
  </w:style>
  <w:style w:type="character" w:customStyle="1" w:styleId="52">
    <w:name w:val="正文文本 3 字符"/>
    <w:basedOn w:val="39"/>
    <w:link w:val="11"/>
    <w:qFormat/>
    <w:uiPriority w:val="0"/>
    <w:rPr>
      <w:b/>
      <w:kern w:val="2"/>
      <w:sz w:val="24"/>
    </w:rPr>
  </w:style>
  <w:style w:type="character" w:customStyle="1" w:styleId="53">
    <w:name w:val="正文文本 字符"/>
    <w:basedOn w:val="39"/>
    <w:link w:val="12"/>
    <w:qFormat/>
    <w:uiPriority w:val="0"/>
    <w:rPr>
      <w:kern w:val="2"/>
      <w:sz w:val="21"/>
    </w:rPr>
  </w:style>
  <w:style w:type="character" w:customStyle="1" w:styleId="54">
    <w:name w:val="正文文本缩进 字符"/>
    <w:basedOn w:val="39"/>
    <w:link w:val="13"/>
    <w:qFormat/>
    <w:uiPriority w:val="0"/>
    <w:rPr>
      <w:rFonts w:ascii="宋体" w:hAnsi="宋体"/>
      <w:kern w:val="2"/>
      <w:sz w:val="24"/>
      <w:szCs w:val="24"/>
    </w:rPr>
  </w:style>
  <w:style w:type="character" w:customStyle="1" w:styleId="55">
    <w:name w:val="纯文本 字符"/>
    <w:basedOn w:val="39"/>
    <w:link w:val="18"/>
    <w:qFormat/>
    <w:uiPriority w:val="0"/>
    <w:rPr>
      <w:rFonts w:ascii="宋体" w:hAnsi="Courier New"/>
      <w:kern w:val="2"/>
      <w:sz w:val="21"/>
      <w:szCs w:val="21"/>
    </w:rPr>
  </w:style>
  <w:style w:type="character" w:customStyle="1" w:styleId="56">
    <w:name w:val="日期 字符"/>
    <w:basedOn w:val="39"/>
    <w:link w:val="20"/>
    <w:qFormat/>
    <w:uiPriority w:val="0"/>
    <w:rPr>
      <w:kern w:val="2"/>
      <w:sz w:val="21"/>
    </w:rPr>
  </w:style>
  <w:style w:type="character" w:customStyle="1" w:styleId="57">
    <w:name w:val="正文文本缩进 2 字符"/>
    <w:basedOn w:val="39"/>
    <w:link w:val="21"/>
    <w:qFormat/>
    <w:uiPriority w:val="0"/>
    <w:rPr>
      <w:color w:val="FF0000"/>
      <w:sz w:val="24"/>
      <w:szCs w:val="24"/>
    </w:rPr>
  </w:style>
  <w:style w:type="character" w:customStyle="1" w:styleId="58">
    <w:name w:val="批注框文本 字符"/>
    <w:basedOn w:val="39"/>
    <w:link w:val="22"/>
    <w:qFormat/>
    <w:uiPriority w:val="0"/>
    <w:rPr>
      <w:sz w:val="18"/>
      <w:szCs w:val="18"/>
    </w:rPr>
  </w:style>
  <w:style w:type="character" w:customStyle="1" w:styleId="59">
    <w:name w:val="页脚 字符"/>
    <w:link w:val="23"/>
    <w:qFormat/>
    <w:uiPriority w:val="99"/>
    <w:rPr>
      <w:kern w:val="2"/>
      <w:sz w:val="18"/>
      <w:szCs w:val="18"/>
    </w:rPr>
  </w:style>
  <w:style w:type="character" w:customStyle="1" w:styleId="60">
    <w:name w:val="页眉 字符"/>
    <w:link w:val="24"/>
    <w:qFormat/>
    <w:uiPriority w:val="99"/>
    <w:rPr>
      <w:kern w:val="2"/>
      <w:sz w:val="18"/>
      <w:szCs w:val="18"/>
    </w:rPr>
  </w:style>
  <w:style w:type="character" w:customStyle="1" w:styleId="61">
    <w:name w:val="正文文本缩进 3 字符"/>
    <w:basedOn w:val="39"/>
    <w:link w:val="28"/>
    <w:qFormat/>
    <w:uiPriority w:val="0"/>
    <w:rPr>
      <w:rFonts w:ascii="宋体" w:hAnsi="宋体"/>
      <w:kern w:val="2"/>
      <w:sz w:val="32"/>
    </w:rPr>
  </w:style>
  <w:style w:type="character" w:customStyle="1" w:styleId="62">
    <w:name w:val="HTML 预设格式 字符"/>
    <w:basedOn w:val="39"/>
    <w:link w:val="32"/>
    <w:qFormat/>
    <w:uiPriority w:val="0"/>
    <w:rPr>
      <w:rFonts w:ascii="Arial" w:hAnsi="Arial"/>
      <w:sz w:val="24"/>
      <w:szCs w:val="24"/>
    </w:rPr>
  </w:style>
  <w:style w:type="character" w:customStyle="1" w:styleId="63">
    <w:name w:val="param-name"/>
    <w:basedOn w:val="39"/>
    <w:qFormat/>
    <w:uiPriority w:val="0"/>
  </w:style>
  <w:style w:type="character" w:customStyle="1" w:styleId="64">
    <w:name w:val="font01"/>
    <w:qFormat/>
    <w:uiPriority w:val="0"/>
    <w:rPr>
      <w:rFonts w:hint="eastAsia" w:ascii="宋体" w:hAnsi="宋体" w:eastAsia="宋体" w:cs="宋体"/>
      <w:color w:val="000000"/>
      <w:sz w:val="18"/>
      <w:szCs w:val="18"/>
      <w:u w:val="none"/>
    </w:rPr>
  </w:style>
  <w:style w:type="character" w:customStyle="1" w:styleId="65">
    <w:name w:val="font71"/>
    <w:basedOn w:val="39"/>
    <w:qFormat/>
    <w:uiPriority w:val="0"/>
    <w:rPr>
      <w:rFonts w:hint="eastAsia" w:ascii="宋体" w:hAnsi="宋体" w:eastAsia="宋体" w:cs="宋体"/>
      <w:color w:val="000000"/>
      <w:sz w:val="20"/>
      <w:szCs w:val="20"/>
      <w:u w:val="none"/>
    </w:rPr>
  </w:style>
  <w:style w:type="character" w:customStyle="1" w:styleId="66">
    <w:name w:val="无间隔 字符"/>
    <w:link w:val="67"/>
    <w:qFormat/>
    <w:uiPriority w:val="1"/>
    <w:rPr>
      <w:sz w:val="22"/>
      <w:szCs w:val="22"/>
      <w:lang w:val="en-US" w:eastAsia="zh-CN" w:bidi="ar-SA"/>
    </w:rPr>
  </w:style>
  <w:style w:type="paragraph" w:styleId="67">
    <w:name w:val="No Spacing"/>
    <w:link w:val="66"/>
    <w:qFormat/>
    <w:uiPriority w:val="1"/>
    <w:rPr>
      <w:rFonts w:ascii="Calibri" w:hAnsi="Calibri" w:eastAsia="宋体" w:cs="Times New Roman"/>
      <w:sz w:val="22"/>
      <w:szCs w:val="22"/>
      <w:lang w:val="en-US" w:eastAsia="zh-CN" w:bidi="ar-SA"/>
    </w:rPr>
  </w:style>
  <w:style w:type="character" w:customStyle="1" w:styleId="68">
    <w:name w:val="Footer-Even Char Char"/>
    <w:qFormat/>
    <w:uiPriority w:val="0"/>
    <w:rPr>
      <w:rFonts w:eastAsia="宋体"/>
      <w:kern w:val="2"/>
      <w:sz w:val="18"/>
      <w:szCs w:val="18"/>
      <w:lang w:val="en-US" w:eastAsia="zh-CN" w:bidi="ar-SA"/>
    </w:rPr>
  </w:style>
  <w:style w:type="character" w:customStyle="1" w:styleId="69">
    <w:name w:val="param-name param-explain"/>
    <w:basedOn w:val="39"/>
    <w:qFormat/>
    <w:uiPriority w:val="0"/>
  </w:style>
  <w:style w:type="character" w:customStyle="1" w:styleId="70">
    <w:name w:val="c-gap-right-small2"/>
    <w:basedOn w:val="39"/>
    <w:qFormat/>
    <w:uiPriority w:val="0"/>
  </w:style>
  <w:style w:type="character" w:customStyle="1" w:styleId="71">
    <w:name w:val="m_11"/>
    <w:basedOn w:val="39"/>
    <w:qFormat/>
    <w:uiPriority w:val="0"/>
  </w:style>
  <w:style w:type="character" w:customStyle="1" w:styleId="72">
    <w:name w:val="unnamed11"/>
    <w:qFormat/>
    <w:uiPriority w:val="0"/>
    <w:rPr>
      <w:rFonts w:hint="eastAsia" w:ascii="宋体" w:hAnsi="宋体" w:eastAsia="宋体"/>
      <w:spacing w:val="288"/>
      <w:sz w:val="21"/>
      <w:szCs w:val="21"/>
    </w:rPr>
  </w:style>
  <w:style w:type="character" w:customStyle="1" w:styleId="73">
    <w:name w:val="m_40"/>
    <w:basedOn w:val="39"/>
    <w:qFormat/>
    <w:uiPriority w:val="0"/>
  </w:style>
  <w:style w:type="character" w:customStyle="1" w:styleId="74">
    <w:name w:val="price price-normal"/>
    <w:basedOn w:val="39"/>
    <w:qFormat/>
    <w:uiPriority w:val="0"/>
  </w:style>
  <w:style w:type="character" w:customStyle="1" w:styleId="75">
    <w:name w:val="font131"/>
    <w:basedOn w:val="39"/>
    <w:qFormat/>
    <w:uiPriority w:val="0"/>
    <w:rPr>
      <w:rFonts w:hint="eastAsia" w:ascii="宋体" w:hAnsi="宋体" w:eastAsia="宋体" w:cs="宋体"/>
      <w:color w:val="000000"/>
      <w:sz w:val="20"/>
      <w:szCs w:val="20"/>
      <w:u w:val="none"/>
    </w:rPr>
  </w:style>
  <w:style w:type="character" w:customStyle="1" w:styleId="76">
    <w:name w:val="纯文本 Char1"/>
    <w:basedOn w:val="39"/>
    <w:qFormat/>
    <w:uiPriority w:val="0"/>
    <w:rPr>
      <w:rFonts w:ascii="宋体" w:hAnsi="Courier New" w:cs="Courier New"/>
      <w:kern w:val="2"/>
      <w:sz w:val="21"/>
      <w:szCs w:val="21"/>
    </w:rPr>
  </w:style>
  <w:style w:type="character" w:customStyle="1" w:styleId="77">
    <w:name w:val="g1"/>
    <w:qFormat/>
    <w:uiPriority w:val="0"/>
    <w:rPr>
      <w:color w:val="008000"/>
    </w:rPr>
  </w:style>
  <w:style w:type="character" w:customStyle="1" w:styleId="78">
    <w:name w:val="note"/>
    <w:basedOn w:val="39"/>
    <w:qFormat/>
    <w:uiPriority w:val="0"/>
  </w:style>
  <w:style w:type="character" w:customStyle="1" w:styleId="79">
    <w:name w:val="普通文字 Char Char2"/>
    <w:qFormat/>
    <w:uiPriority w:val="0"/>
    <w:rPr>
      <w:rFonts w:ascii="宋体" w:hAnsi="Courier New" w:eastAsia="宋体"/>
      <w:kern w:val="2"/>
      <w:sz w:val="21"/>
      <w:lang w:val="en-US" w:eastAsia="zh-CN" w:bidi="ar-SA"/>
    </w:rPr>
  </w:style>
  <w:style w:type="character" w:customStyle="1" w:styleId="80">
    <w:name w:val="price-status4"/>
    <w:qFormat/>
    <w:uiPriority w:val="0"/>
    <w:rPr>
      <w:rFonts w:hint="default" w:ascii="宋体" w:hAnsi="宋体"/>
      <w:color w:val="999999"/>
      <w:sz w:val="18"/>
      <w:szCs w:val="18"/>
    </w:rPr>
  </w:style>
  <w:style w:type="character" w:customStyle="1" w:styleId="81">
    <w:name w:val="font51"/>
    <w:basedOn w:val="39"/>
    <w:qFormat/>
    <w:uiPriority w:val="0"/>
    <w:rPr>
      <w:rFonts w:hint="eastAsia" w:ascii="宋体" w:hAnsi="宋体" w:eastAsia="宋体" w:cs="宋体"/>
      <w:color w:val="FF0000"/>
      <w:sz w:val="20"/>
      <w:szCs w:val="20"/>
      <w:u w:val="none"/>
    </w:rPr>
  </w:style>
  <w:style w:type="character" w:customStyle="1" w:styleId="82">
    <w:name w:val="正文文本缩进 Char1"/>
    <w:basedOn w:val="39"/>
    <w:semiHidden/>
    <w:qFormat/>
    <w:uiPriority w:val="99"/>
    <w:rPr>
      <w:kern w:val="2"/>
      <w:sz w:val="24"/>
    </w:rPr>
  </w:style>
  <w:style w:type="character" w:customStyle="1" w:styleId="83">
    <w:name w:val="font161"/>
    <w:basedOn w:val="39"/>
    <w:qFormat/>
    <w:uiPriority w:val="0"/>
    <w:rPr>
      <w:rFonts w:ascii="Arial" w:hAnsi="Arial" w:cs="Arial"/>
      <w:color w:val="000000"/>
      <w:sz w:val="20"/>
      <w:szCs w:val="20"/>
      <w:u w:val="none"/>
    </w:rPr>
  </w:style>
  <w:style w:type="character" w:customStyle="1" w:styleId="84">
    <w:name w:val="font111"/>
    <w:basedOn w:val="39"/>
    <w:qFormat/>
    <w:uiPriority w:val="0"/>
    <w:rPr>
      <w:rFonts w:hint="default" w:ascii="Times New Roman" w:hAnsi="Times New Roman" w:cs="Times New Roman"/>
      <w:color w:val="000000"/>
      <w:sz w:val="20"/>
      <w:szCs w:val="20"/>
      <w:u w:val="none"/>
    </w:rPr>
  </w:style>
  <w:style w:type="character" w:customStyle="1" w:styleId="85">
    <w:name w:val="apple-converted-space"/>
    <w:basedOn w:val="39"/>
    <w:qFormat/>
    <w:uiPriority w:val="0"/>
  </w:style>
  <w:style w:type="character" w:customStyle="1" w:styleId="86">
    <w:name w:val="font141"/>
    <w:basedOn w:val="39"/>
    <w:qFormat/>
    <w:uiPriority w:val="0"/>
    <w:rPr>
      <w:rFonts w:hint="default" w:ascii="Times New Roman" w:hAnsi="Times New Roman" w:cs="Times New Roman"/>
      <w:color w:val="000000"/>
      <w:sz w:val="20"/>
      <w:szCs w:val="20"/>
      <w:u w:val="none"/>
      <w:vertAlign w:val="superscript"/>
    </w:rPr>
  </w:style>
  <w:style w:type="character" w:customStyle="1" w:styleId="87">
    <w:name w:val="Char Char14"/>
    <w:qFormat/>
    <w:uiPriority w:val="0"/>
    <w:rPr>
      <w:rFonts w:eastAsia="宋体"/>
      <w:kern w:val="2"/>
      <w:sz w:val="18"/>
      <w:szCs w:val="18"/>
      <w:lang w:val="en-US" w:eastAsia="zh-CN" w:bidi="ar-SA"/>
    </w:rPr>
  </w:style>
  <w:style w:type="character" w:customStyle="1" w:styleId="88">
    <w:name w:val="Char Char2"/>
    <w:semiHidden/>
    <w:qFormat/>
    <w:uiPriority w:val="0"/>
    <w:rPr>
      <w:rFonts w:eastAsia="宋体"/>
      <w:kern w:val="2"/>
      <w:sz w:val="18"/>
      <w:szCs w:val="18"/>
      <w:lang w:val="en-US" w:eastAsia="zh-CN" w:bidi="ar-SA"/>
    </w:rPr>
  </w:style>
  <w:style w:type="character" w:customStyle="1" w:styleId="89">
    <w:name w:val="font1"/>
    <w:qFormat/>
    <w:uiPriority w:val="0"/>
    <w:rPr>
      <w:rFonts w:hint="default"/>
      <w:spacing w:val="393"/>
      <w:sz w:val="22"/>
      <w:szCs w:val="22"/>
    </w:rPr>
  </w:style>
  <w:style w:type="character" w:customStyle="1" w:styleId="90">
    <w:name w:val="p0 Char Char"/>
    <w:link w:val="91"/>
    <w:qFormat/>
    <w:uiPriority w:val="0"/>
    <w:rPr>
      <w:sz w:val="21"/>
      <w:szCs w:val="21"/>
    </w:rPr>
  </w:style>
  <w:style w:type="paragraph" w:customStyle="1" w:styleId="91">
    <w:name w:val="p0"/>
    <w:basedOn w:val="1"/>
    <w:link w:val="90"/>
    <w:qFormat/>
    <w:uiPriority w:val="0"/>
    <w:pPr>
      <w:widowControl/>
    </w:pPr>
    <w:rPr>
      <w:kern w:val="0"/>
      <w:sz w:val="21"/>
      <w:szCs w:val="21"/>
    </w:rPr>
  </w:style>
  <w:style w:type="character" w:customStyle="1" w:styleId="92">
    <w:name w:val="Char Char13"/>
    <w:qFormat/>
    <w:uiPriority w:val="0"/>
    <w:rPr>
      <w:rFonts w:eastAsia="宋体"/>
      <w:kern w:val="2"/>
      <w:sz w:val="18"/>
      <w:szCs w:val="18"/>
      <w:lang w:val="en-US" w:eastAsia="zh-CN" w:bidi="ar-SA"/>
    </w:rPr>
  </w:style>
  <w:style w:type="paragraph" w:customStyle="1" w:styleId="93">
    <w:name w:val="p15"/>
    <w:basedOn w:val="1"/>
    <w:qFormat/>
    <w:uiPriority w:val="99"/>
    <w:pPr>
      <w:widowControl/>
    </w:pPr>
    <w:rPr>
      <w:rFonts w:ascii="Times New Roman" w:hAnsi="Times New Roman"/>
      <w:kern w:val="0"/>
      <w:szCs w:val="21"/>
    </w:rPr>
  </w:style>
  <w:style w:type="paragraph" w:customStyle="1" w:styleId="9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4"/>
    </w:rPr>
  </w:style>
  <w:style w:type="paragraph" w:customStyle="1" w:styleId="95">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96">
    <w:name w:val="xl15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97">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1"/>
      <w:szCs w:val="21"/>
    </w:rPr>
  </w:style>
  <w:style w:type="paragraph" w:customStyle="1" w:styleId="98">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b/>
      <w:bCs/>
      <w:kern w:val="0"/>
      <w:szCs w:val="24"/>
    </w:rPr>
  </w:style>
  <w:style w:type="paragraph" w:customStyle="1" w:styleId="99">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00">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1"/>
      <w:szCs w:val="21"/>
    </w:rPr>
  </w:style>
  <w:style w:type="paragraph" w:customStyle="1" w:styleId="101">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02">
    <w:name w:val="正文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3">
    <w:name w:val="正文样式"/>
    <w:basedOn w:val="1"/>
    <w:qFormat/>
    <w:uiPriority w:val="0"/>
    <w:pPr>
      <w:ind w:firstLine="400" w:firstLineChars="200"/>
    </w:pPr>
    <w:rPr>
      <w:kern w:val="0"/>
      <w:sz w:val="20"/>
    </w:rPr>
  </w:style>
  <w:style w:type="paragraph" w:customStyle="1" w:styleId="104">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10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Cs w:val="24"/>
    </w:rPr>
  </w:style>
  <w:style w:type="paragraph" w:customStyle="1" w:styleId="10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rPr>
  </w:style>
  <w:style w:type="paragraph" w:customStyle="1" w:styleId="107">
    <w:name w:val="xl18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08">
    <w:name w:val="xl185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09">
    <w:name w:val="fltimg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10">
    <w:name w:val="xl18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11">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12">
    <w:name w:val="xl15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1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14">
    <w:name w:val="xl16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15">
    <w:name w:val="Char1"/>
    <w:basedOn w:val="1"/>
    <w:qFormat/>
    <w:uiPriority w:val="0"/>
    <w:rPr>
      <w:sz w:val="21"/>
      <w:szCs w:val="24"/>
    </w:rPr>
  </w:style>
  <w:style w:type="paragraph" w:customStyle="1" w:styleId="116">
    <w:name w:val="xl16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17">
    <w:name w:val="xl18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18">
    <w:name w:val="xl5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119">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120">
    <w:name w:val="xl15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21">
    <w:name w:val="xl149"/>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2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23">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24">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125">
    <w:name w:val="xl18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26">
    <w:name w:val="xl1833"/>
    <w:basedOn w:val="1"/>
    <w:qFormat/>
    <w:uiPriority w:val="0"/>
    <w:pPr>
      <w:widowControl/>
      <w:shd w:val="clear" w:color="000000" w:fill="FFFFFF"/>
      <w:spacing w:before="100" w:beforeAutospacing="1" w:after="100" w:afterAutospacing="1"/>
      <w:jc w:val="center"/>
    </w:pPr>
    <w:rPr>
      <w:rFonts w:ascii="宋体" w:hAnsi="宋体" w:cs="宋体"/>
      <w:kern w:val="0"/>
      <w:sz w:val="20"/>
    </w:rPr>
  </w:style>
  <w:style w:type="paragraph" w:customStyle="1" w:styleId="127">
    <w:name w:val="xl184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rPr>
  </w:style>
  <w:style w:type="paragraph" w:customStyle="1" w:styleId="12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9">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Cs w:val="24"/>
    </w:rPr>
  </w:style>
  <w:style w:type="paragraph" w:customStyle="1" w:styleId="130">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1"/>
      <w:szCs w:val="21"/>
    </w:rPr>
  </w:style>
  <w:style w:type="paragraph" w:customStyle="1" w:styleId="131">
    <w:name w:val="xl18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2">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1"/>
      <w:szCs w:val="21"/>
    </w:rPr>
  </w:style>
  <w:style w:type="paragraph" w:customStyle="1" w:styleId="133">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4">
    <w:name w:val="xl18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5">
    <w:name w:val="xl36"/>
    <w:basedOn w:val="1"/>
    <w:qFormat/>
    <w:uiPriority w:val="0"/>
    <w:pPr>
      <w:widowControl/>
      <w:spacing w:before="100" w:after="100"/>
      <w:jc w:val="center"/>
    </w:pPr>
    <w:rPr>
      <w:rFonts w:hint="eastAsia" w:ascii="宋体" w:hAnsi="宋体"/>
      <w:kern w:val="0"/>
    </w:rPr>
  </w:style>
  <w:style w:type="paragraph" w:customStyle="1" w:styleId="136">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 w:val="28"/>
      <w:szCs w:val="28"/>
    </w:rPr>
  </w:style>
  <w:style w:type="paragraph" w:customStyle="1" w:styleId="137">
    <w:name w:val="标题3"/>
    <w:basedOn w:val="4"/>
    <w:qFormat/>
    <w:uiPriority w:val="0"/>
    <w:pPr>
      <w:spacing w:before="0" w:after="0" w:line="240" w:lineRule="auto"/>
      <w:jc w:val="left"/>
    </w:pPr>
    <w:rPr>
      <w:sz w:val="28"/>
    </w:rPr>
  </w:style>
  <w:style w:type="paragraph" w:customStyle="1" w:styleId="138">
    <w:name w:val="xl18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9">
    <w:name w:val="xl18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40">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4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142">
    <w:name w:val="样式5"/>
    <w:basedOn w:val="15"/>
    <w:qFormat/>
    <w:uiPriority w:val="0"/>
    <w:pPr>
      <w:autoSpaceDE w:val="0"/>
      <w:autoSpaceDN w:val="0"/>
      <w:adjustRightInd w:val="0"/>
      <w:spacing w:line="560" w:lineRule="exact"/>
      <w:jc w:val="center"/>
    </w:pPr>
    <w:rPr>
      <w:rFonts w:eastAsia="黑体"/>
      <w:b/>
      <w:bCs/>
      <w:sz w:val="44"/>
      <w:szCs w:val="44"/>
      <w:lang w:val="zh-CN"/>
    </w:rPr>
  </w:style>
  <w:style w:type="paragraph" w:customStyle="1" w:styleId="143">
    <w:name w:val="xl128"/>
    <w:basedOn w:val="1"/>
    <w:qFormat/>
    <w:uiPriority w:val="0"/>
    <w:pPr>
      <w:widowControl/>
      <w:shd w:val="clear" w:color="000000" w:fill="FFFFFF"/>
      <w:spacing w:before="100" w:beforeAutospacing="1" w:after="100" w:afterAutospacing="1"/>
      <w:jc w:val="left"/>
    </w:pPr>
    <w:rPr>
      <w:rFonts w:ascii="宋体" w:hAnsi="宋体" w:cs="宋体"/>
      <w:kern w:val="0"/>
      <w:szCs w:val="24"/>
    </w:rPr>
  </w:style>
  <w:style w:type="paragraph" w:customStyle="1" w:styleId="144">
    <w:name w:val="Char Char Char Char"/>
    <w:basedOn w:val="1"/>
    <w:next w:val="1"/>
    <w:qFormat/>
    <w:uiPriority w:val="0"/>
    <w:pPr>
      <w:shd w:val="clear" w:color="auto" w:fill="000080"/>
    </w:pPr>
    <w:rPr>
      <w:rFonts w:ascii="Tahoma" w:hAnsi="Tahoma"/>
      <w:szCs w:val="24"/>
    </w:rPr>
  </w:style>
  <w:style w:type="paragraph" w:customStyle="1" w:styleId="145">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1"/>
      <w:szCs w:val="21"/>
    </w:rPr>
  </w:style>
  <w:style w:type="paragraph" w:customStyle="1" w:styleId="146">
    <w:name w:val="Char1 Char Char Char Char Char Char"/>
    <w:basedOn w:val="1"/>
    <w:qFormat/>
    <w:uiPriority w:val="0"/>
  </w:style>
  <w:style w:type="paragraph" w:customStyle="1" w:styleId="147">
    <w:name w:val="xl18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48">
    <w:name w:val="reader-word-layer reader-word-s1-5"/>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49">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000000"/>
      <w:kern w:val="0"/>
      <w:sz w:val="28"/>
      <w:szCs w:val="28"/>
    </w:rPr>
  </w:style>
  <w:style w:type="paragraph" w:customStyle="1" w:styleId="150">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51">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1"/>
      <w:szCs w:val="21"/>
    </w:rPr>
  </w:style>
  <w:style w:type="paragraph" w:customStyle="1" w:styleId="152">
    <w:name w:val="imgc01"/>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53">
    <w:name w:val="南通方案正文"/>
    <w:basedOn w:val="1"/>
    <w:qFormat/>
    <w:uiPriority w:val="0"/>
    <w:pPr>
      <w:spacing w:line="360" w:lineRule="auto"/>
      <w:ind w:firstLine="480" w:firstLineChars="200"/>
    </w:pPr>
  </w:style>
  <w:style w:type="paragraph" w:customStyle="1" w:styleId="154">
    <w:name w:val="xl1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55">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rPr>
  </w:style>
  <w:style w:type="paragraph" w:customStyle="1" w:styleId="156">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color w:val="000000"/>
      <w:kern w:val="0"/>
      <w:szCs w:val="24"/>
    </w:rPr>
  </w:style>
  <w:style w:type="paragraph" w:customStyle="1" w:styleId="157">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58">
    <w:name w:val="xl1821"/>
    <w:basedOn w:val="1"/>
    <w:qFormat/>
    <w:uiPriority w:val="0"/>
    <w:pPr>
      <w:widowControl/>
      <w:spacing w:before="100" w:beforeAutospacing="1" w:after="100" w:afterAutospacing="1"/>
      <w:jc w:val="left"/>
    </w:pPr>
    <w:rPr>
      <w:rFonts w:ascii="宋体" w:hAnsi="宋体" w:cs="宋体"/>
      <w:b/>
      <w:bCs/>
      <w:kern w:val="0"/>
      <w:szCs w:val="24"/>
    </w:rPr>
  </w:style>
  <w:style w:type="paragraph" w:customStyle="1" w:styleId="159">
    <w:name w:val="xl18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6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仿宋_GB2312" w:hAnsi="宋体" w:eastAsia="仿宋_GB2312" w:cs="宋体"/>
      <w:color w:val="000000"/>
      <w:kern w:val="0"/>
      <w:sz w:val="28"/>
      <w:szCs w:val="28"/>
    </w:rPr>
  </w:style>
  <w:style w:type="paragraph" w:customStyle="1" w:styleId="161">
    <w:name w:val="xl185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62">
    <w:name w:val="标题4"/>
    <w:basedOn w:val="1"/>
    <w:qFormat/>
    <w:uiPriority w:val="0"/>
    <w:pPr>
      <w:spacing w:line="440" w:lineRule="exact"/>
      <w:jc w:val="center"/>
    </w:pPr>
    <w:rPr>
      <w:rFonts w:ascii="宋体" w:hAnsi="宋体"/>
      <w:b/>
      <w:bCs/>
      <w:sz w:val="36"/>
      <w:szCs w:val="21"/>
    </w:rPr>
  </w:style>
  <w:style w:type="paragraph" w:customStyle="1" w:styleId="163">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64">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1"/>
      <w:szCs w:val="21"/>
    </w:rPr>
  </w:style>
  <w:style w:type="paragraph" w:customStyle="1" w:styleId="165">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66">
    <w:name w:val="xl185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 w:val="20"/>
    </w:rPr>
  </w:style>
  <w:style w:type="paragraph" w:customStyle="1" w:styleId="167">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68">
    <w:name w:val="xl18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169">
    <w:name w:val="xl180"/>
    <w:basedOn w:val="1"/>
    <w:qFormat/>
    <w:uiPriority w:val="0"/>
    <w:pPr>
      <w:widowControl/>
      <w:shd w:val="clear" w:color="000000" w:fill="FFFFFF"/>
      <w:spacing w:before="100" w:beforeAutospacing="1" w:after="100" w:afterAutospacing="1"/>
      <w:jc w:val="left"/>
    </w:pPr>
    <w:rPr>
      <w:rFonts w:ascii="宋体" w:hAnsi="宋体" w:cs="宋体"/>
      <w:color w:val="000000"/>
      <w:kern w:val="0"/>
      <w:szCs w:val="24"/>
    </w:rPr>
  </w:style>
  <w:style w:type="paragraph" w:customStyle="1" w:styleId="17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71">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仿宋_GB2312" w:hAnsi="宋体" w:eastAsia="仿宋_GB2312" w:cs="宋体"/>
      <w:b/>
      <w:bCs/>
      <w:kern w:val="0"/>
      <w:szCs w:val="24"/>
    </w:rPr>
  </w:style>
  <w:style w:type="paragraph" w:customStyle="1" w:styleId="172">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17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74">
    <w:name w:val="xl18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175">
    <w:name w:val="xl9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76">
    <w:name w:val="font8"/>
    <w:basedOn w:val="1"/>
    <w:qFormat/>
    <w:uiPriority w:val="0"/>
    <w:pPr>
      <w:widowControl/>
      <w:spacing w:before="100" w:beforeAutospacing="1" w:after="100" w:afterAutospacing="1"/>
      <w:jc w:val="left"/>
    </w:pPr>
    <w:rPr>
      <w:kern w:val="0"/>
      <w:szCs w:val="24"/>
    </w:rPr>
  </w:style>
  <w:style w:type="paragraph" w:customStyle="1" w:styleId="177">
    <w:name w:val="xl184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78">
    <w:name w:val="xl1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79">
    <w:name w:val="xl18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80">
    <w:name w:val="xl18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新宋体" w:hAnsi="新宋体" w:eastAsia="新宋体" w:cs="宋体"/>
      <w:kern w:val="0"/>
      <w:sz w:val="20"/>
    </w:rPr>
  </w:style>
  <w:style w:type="paragraph" w:customStyle="1" w:styleId="181">
    <w:name w:val="xl1854"/>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82">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8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84">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8"/>
      <w:szCs w:val="28"/>
    </w:rPr>
  </w:style>
  <w:style w:type="paragraph" w:customStyle="1" w:styleId="185">
    <w:name w:val="xl18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86">
    <w:name w:val="xl1820"/>
    <w:basedOn w:val="1"/>
    <w:qFormat/>
    <w:uiPriority w:val="0"/>
    <w:pPr>
      <w:widowControl/>
      <w:spacing w:before="100" w:beforeAutospacing="1" w:after="100" w:afterAutospacing="1"/>
      <w:jc w:val="center"/>
    </w:pPr>
    <w:rPr>
      <w:rFonts w:ascii="宋体" w:hAnsi="宋体" w:cs="宋体"/>
      <w:b/>
      <w:bCs/>
      <w:kern w:val="0"/>
      <w:szCs w:val="24"/>
    </w:rPr>
  </w:style>
  <w:style w:type="paragraph" w:customStyle="1" w:styleId="187">
    <w:name w:val="xl18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88">
    <w:name w:val="xl1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b/>
      <w:bCs/>
      <w:kern w:val="0"/>
      <w:szCs w:val="24"/>
    </w:rPr>
  </w:style>
  <w:style w:type="paragraph" w:customStyle="1" w:styleId="189">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1"/>
      <w:szCs w:val="21"/>
    </w:rPr>
  </w:style>
  <w:style w:type="paragraph" w:customStyle="1" w:styleId="190">
    <w:name w:val="xl15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4"/>
    </w:rPr>
  </w:style>
  <w:style w:type="paragraph" w:customStyle="1" w:styleId="191">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92">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Cs w:val="24"/>
    </w:rPr>
  </w:style>
  <w:style w:type="paragraph" w:customStyle="1" w:styleId="193">
    <w:name w:val="样式4"/>
    <w:basedOn w:val="5"/>
    <w:qFormat/>
    <w:uiPriority w:val="0"/>
    <w:pPr>
      <w:widowControl/>
      <w:jc w:val="left"/>
    </w:pPr>
    <w:rPr>
      <w:rFonts w:eastAsia="仿宋_GB2312"/>
      <w:sz w:val="26"/>
      <w:szCs w:val="26"/>
    </w:rPr>
  </w:style>
  <w:style w:type="paragraph" w:customStyle="1" w:styleId="194">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95">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9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97">
    <w:name w:val="reader-word-layer reader-word-s1-9"/>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98">
    <w:name w:val="xl127"/>
    <w:basedOn w:val="1"/>
    <w:qFormat/>
    <w:uiPriority w:val="0"/>
    <w:pPr>
      <w:widowControl/>
      <w:shd w:val="clear" w:color="000000" w:fill="FFFFFF"/>
      <w:spacing w:before="100" w:beforeAutospacing="1" w:after="100" w:afterAutospacing="1"/>
      <w:jc w:val="center"/>
    </w:pPr>
    <w:rPr>
      <w:rFonts w:ascii="宋体" w:hAnsi="宋体" w:cs="宋体"/>
      <w:kern w:val="0"/>
      <w:szCs w:val="24"/>
    </w:rPr>
  </w:style>
  <w:style w:type="paragraph" w:customStyle="1" w:styleId="199">
    <w:name w:val="xl18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00">
    <w:name w:val="liststylea"/>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0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2">
    <w:name w:val="xl178"/>
    <w:basedOn w:val="1"/>
    <w:qFormat/>
    <w:uiPriority w:val="0"/>
    <w:pPr>
      <w:widowControl/>
      <w:shd w:val="clear" w:color="000000" w:fill="FFFFFF"/>
      <w:spacing w:before="100" w:beforeAutospacing="1" w:after="100" w:afterAutospacing="1"/>
      <w:jc w:val="center"/>
    </w:pPr>
    <w:rPr>
      <w:rFonts w:ascii="宋体" w:hAnsi="宋体" w:cs="宋体"/>
      <w:color w:val="000000"/>
      <w:kern w:val="0"/>
      <w:szCs w:val="24"/>
    </w:rPr>
  </w:style>
  <w:style w:type="paragraph" w:customStyle="1" w:styleId="203">
    <w:name w:val="xl1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204">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rPr>
  </w:style>
  <w:style w:type="paragraph" w:customStyle="1" w:styleId="205">
    <w:name w:val="xl186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06">
    <w:name w:val="xl134"/>
    <w:basedOn w:val="1"/>
    <w:qFormat/>
    <w:uiPriority w:val="0"/>
    <w:pPr>
      <w:widowControl/>
      <w:spacing w:before="100" w:beforeAutospacing="1" w:after="100" w:afterAutospacing="1"/>
      <w:jc w:val="left"/>
    </w:pPr>
    <w:rPr>
      <w:rFonts w:ascii="宋体" w:hAnsi="宋体" w:cs="宋体"/>
      <w:b/>
      <w:bCs/>
      <w:kern w:val="0"/>
      <w:szCs w:val="24"/>
    </w:rPr>
  </w:style>
  <w:style w:type="paragraph" w:customStyle="1" w:styleId="20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8"/>
      <w:szCs w:val="28"/>
    </w:rPr>
  </w:style>
  <w:style w:type="paragraph" w:customStyle="1" w:styleId="208">
    <w:name w:val="xl133"/>
    <w:basedOn w:val="1"/>
    <w:qFormat/>
    <w:uiPriority w:val="0"/>
    <w:pPr>
      <w:widowControl/>
      <w:spacing w:before="100" w:beforeAutospacing="1" w:after="100" w:afterAutospacing="1"/>
      <w:jc w:val="center"/>
    </w:pPr>
    <w:rPr>
      <w:rFonts w:ascii="宋体" w:hAnsi="宋体" w:cs="宋体"/>
      <w:b/>
      <w:bCs/>
      <w:color w:val="000000"/>
      <w:kern w:val="0"/>
      <w:sz w:val="20"/>
    </w:rPr>
  </w:style>
  <w:style w:type="paragraph" w:customStyle="1" w:styleId="209">
    <w:name w:val="font11"/>
    <w:basedOn w:val="1"/>
    <w:qFormat/>
    <w:uiPriority w:val="0"/>
    <w:pPr>
      <w:widowControl/>
      <w:spacing w:before="100" w:beforeAutospacing="1" w:after="100" w:afterAutospacing="1"/>
      <w:jc w:val="left"/>
    </w:pPr>
    <w:rPr>
      <w:rFonts w:ascii="ˎ̥" w:hAnsi="ˎ̥" w:cs="宋体"/>
      <w:kern w:val="0"/>
      <w:sz w:val="21"/>
      <w:szCs w:val="21"/>
    </w:rPr>
  </w:style>
  <w:style w:type="paragraph" w:customStyle="1" w:styleId="210">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11">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Cs w:val="24"/>
    </w:rPr>
  </w:style>
  <w:style w:type="paragraph" w:customStyle="1" w:styleId="21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3">
    <w:name w:val="unnamed1"/>
    <w:basedOn w:val="1"/>
    <w:qFormat/>
    <w:uiPriority w:val="0"/>
    <w:pPr>
      <w:widowControl/>
      <w:spacing w:before="100" w:beforeAutospacing="1" w:after="100" w:afterAutospacing="1" w:line="288" w:lineRule="auto"/>
      <w:jc w:val="left"/>
    </w:pPr>
    <w:rPr>
      <w:rFonts w:hint="eastAsia" w:ascii="宋体" w:hAnsi="宋体"/>
      <w:kern w:val="0"/>
      <w:sz w:val="21"/>
      <w:szCs w:val="21"/>
    </w:rPr>
  </w:style>
  <w:style w:type="paragraph" w:customStyle="1" w:styleId="214">
    <w:name w:val="xl1837"/>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21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000000"/>
      <w:kern w:val="0"/>
      <w:szCs w:val="24"/>
    </w:rPr>
  </w:style>
  <w:style w:type="paragraph" w:customStyle="1" w:styleId="216">
    <w:name w:val="xl15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17">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8">
    <w:name w:val="Char Char1 Char Char Char Char1"/>
    <w:basedOn w:val="1"/>
    <w:qFormat/>
    <w:uiPriority w:val="0"/>
    <w:pPr>
      <w:widowControl/>
      <w:wordWrap w:val="0"/>
      <w:autoSpaceDE w:val="0"/>
      <w:autoSpaceDN w:val="0"/>
      <w:spacing w:before="156" w:beforeLines="50" w:line="300" w:lineRule="exact"/>
      <w:ind w:firstLine="200" w:firstLineChars="200"/>
    </w:pPr>
    <w:rPr>
      <w:sz w:val="21"/>
    </w:rPr>
  </w:style>
  <w:style w:type="paragraph" w:customStyle="1" w:styleId="219">
    <w:name w:val="reader-word-layer reader-word-s1-4"/>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20">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221">
    <w:name w:val="Char Char Char Char Char Char1 Char"/>
    <w:basedOn w:val="1"/>
    <w:qFormat/>
    <w:uiPriority w:val="0"/>
    <w:pPr>
      <w:widowControl/>
      <w:spacing w:after="160" w:line="240" w:lineRule="exact"/>
      <w:jc w:val="left"/>
    </w:pPr>
    <w:rPr>
      <w:rFonts w:ascii="Arial" w:hAnsi="Arial" w:eastAsia="楷体_GB2312" w:cs="Verdana"/>
      <w:b/>
      <w:kern w:val="0"/>
      <w:szCs w:val="24"/>
      <w:lang w:eastAsia="en-US"/>
    </w:rPr>
  </w:style>
  <w:style w:type="paragraph" w:customStyle="1" w:styleId="222">
    <w:name w:val="Char Char Char"/>
    <w:basedOn w:val="1"/>
    <w:qFormat/>
    <w:uiPriority w:val="0"/>
    <w:rPr>
      <w:rFonts w:ascii="Tahoma" w:hAnsi="Tahoma"/>
    </w:rPr>
  </w:style>
  <w:style w:type="paragraph" w:customStyle="1" w:styleId="223">
    <w:name w:val="xl15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224">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22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2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227">
    <w:name w:val="Char Char Char Char Char Char Char"/>
    <w:basedOn w:val="1"/>
    <w:qFormat/>
    <w:uiPriority w:val="0"/>
  </w:style>
  <w:style w:type="paragraph" w:customStyle="1" w:styleId="228">
    <w:name w:val="页脚1"/>
    <w:basedOn w:val="1"/>
    <w:qFormat/>
    <w:uiPriority w:val="0"/>
    <w:pPr>
      <w:tabs>
        <w:tab w:val="center" w:pos="4153"/>
        <w:tab w:val="right" w:pos="8306"/>
      </w:tabs>
      <w:snapToGrid w:val="0"/>
      <w:jc w:val="left"/>
    </w:pPr>
    <w:rPr>
      <w:sz w:val="18"/>
      <w:szCs w:val="18"/>
    </w:rPr>
  </w:style>
  <w:style w:type="paragraph" w:customStyle="1" w:styleId="229">
    <w:name w:val="xl5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23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31">
    <w:name w:val="xl185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2">
    <w:name w:val="Char"/>
    <w:basedOn w:val="1"/>
    <w:next w:val="1"/>
    <w:qFormat/>
    <w:uiPriority w:val="0"/>
    <w:pPr>
      <w:widowControl/>
      <w:spacing w:after="160" w:line="240" w:lineRule="exact"/>
      <w:jc w:val="left"/>
    </w:pPr>
    <w:rPr>
      <w:rFonts w:ascii="Verdana" w:hAnsi="Verdana"/>
      <w:kern w:val="0"/>
      <w:sz w:val="20"/>
      <w:lang w:eastAsia="en-US"/>
    </w:rPr>
  </w:style>
  <w:style w:type="paragraph" w:customStyle="1" w:styleId="233">
    <w:name w:val="_Style 22"/>
    <w:basedOn w:val="1"/>
    <w:qFormat/>
    <w:uiPriority w:val="0"/>
    <w:pPr>
      <w:widowControl/>
      <w:snapToGrid w:val="0"/>
      <w:spacing w:after="160" w:line="360" w:lineRule="auto"/>
      <w:jc w:val="left"/>
    </w:pPr>
    <w:rPr>
      <w:sz w:val="21"/>
    </w:rPr>
  </w:style>
  <w:style w:type="paragraph" w:customStyle="1" w:styleId="234">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5">
    <w:name w:val="_Style 6"/>
    <w:basedOn w:val="1"/>
    <w:qFormat/>
    <w:uiPriority w:val="0"/>
    <w:pPr>
      <w:numPr>
        <w:ilvl w:val="0"/>
        <w:numId w:val="1"/>
      </w:numPr>
    </w:pPr>
    <w:rPr>
      <w:rFonts w:eastAsia="仿宋"/>
      <w:szCs w:val="24"/>
    </w:rPr>
  </w:style>
  <w:style w:type="paragraph" w:customStyle="1" w:styleId="23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Cs w:val="24"/>
    </w:rPr>
  </w:style>
  <w:style w:type="paragraph" w:customStyle="1" w:styleId="23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Cs w:val="24"/>
    </w:rPr>
  </w:style>
  <w:style w:type="paragraph" w:customStyle="1" w:styleId="238">
    <w:name w:val="xl18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9">
    <w:name w:val="xl185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40">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41">
    <w:name w:val="样式2"/>
    <w:basedOn w:val="1"/>
    <w:qFormat/>
    <w:uiPriority w:val="0"/>
    <w:pPr>
      <w:tabs>
        <w:tab w:val="left" w:pos="425"/>
      </w:tabs>
      <w:ind w:left="425" w:hanging="425"/>
    </w:pPr>
    <w:rPr>
      <w:sz w:val="21"/>
    </w:rPr>
  </w:style>
  <w:style w:type="paragraph" w:customStyle="1" w:styleId="242">
    <w:name w:val="xl1858"/>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43">
    <w:name w:val="p011"/>
    <w:basedOn w:val="1"/>
    <w:unhideWhenUsed/>
    <w:qFormat/>
    <w:uiPriority w:val="99"/>
    <w:pPr>
      <w:widowControl/>
    </w:pPr>
    <w:rPr>
      <w:rFonts w:hint="eastAsia"/>
      <w:sz w:val="21"/>
    </w:rPr>
  </w:style>
  <w:style w:type="paragraph" w:customStyle="1" w:styleId="244">
    <w:name w:val="xl15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45">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246">
    <w:name w:val="xl18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24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Cs w:val="24"/>
    </w:rPr>
  </w:style>
  <w:style w:type="paragraph" w:customStyle="1" w:styleId="24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Cs w:val="24"/>
    </w:rPr>
  </w:style>
  <w:style w:type="paragraph" w:customStyle="1" w:styleId="249">
    <w:name w:val="xl185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0">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eastAsia="仿宋_GB2312" w:cs="宋体"/>
      <w:kern w:val="0"/>
      <w:szCs w:val="24"/>
    </w:rPr>
  </w:style>
  <w:style w:type="paragraph" w:customStyle="1" w:styleId="251">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Cs w:val="24"/>
    </w:rPr>
  </w:style>
  <w:style w:type="paragraph" w:customStyle="1" w:styleId="252">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4">
    <w:name w:val="Char Char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255">
    <w:name w:val="xl5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256">
    <w:name w:val="xl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57">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Cs w:val="24"/>
    </w:rPr>
  </w:style>
  <w:style w:type="paragraph" w:customStyle="1" w:styleId="258">
    <w:name w:val="xl18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9">
    <w:name w:val="xl186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60">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61">
    <w:name w:val="Char Char Char1"/>
    <w:basedOn w:val="1"/>
    <w:qFormat/>
    <w:uiPriority w:val="0"/>
    <w:rPr>
      <w:rFonts w:ascii="Tahoma" w:hAnsi="Tahoma"/>
    </w:rPr>
  </w:style>
  <w:style w:type="paragraph" w:customStyle="1" w:styleId="26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63">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Cs w:val="24"/>
    </w:rPr>
  </w:style>
  <w:style w:type="paragraph" w:customStyle="1" w:styleId="264">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rPr>
  </w:style>
  <w:style w:type="paragraph" w:customStyle="1" w:styleId="265">
    <w:name w:val="proatt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66">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267">
    <w:name w:val="xl1834"/>
    <w:basedOn w:val="1"/>
    <w:qFormat/>
    <w:uiPriority w:val="0"/>
    <w:pPr>
      <w:widowControl/>
      <w:shd w:val="clear" w:color="000000" w:fill="FFFFFF"/>
      <w:spacing w:before="100" w:beforeAutospacing="1" w:after="100" w:afterAutospacing="1"/>
      <w:jc w:val="left"/>
    </w:pPr>
    <w:rPr>
      <w:rFonts w:ascii="宋体" w:hAnsi="宋体" w:cs="宋体"/>
      <w:kern w:val="0"/>
      <w:sz w:val="20"/>
    </w:rPr>
  </w:style>
  <w:style w:type="paragraph" w:customStyle="1" w:styleId="268">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69">
    <w:name w:val="liststylea1"/>
    <w:basedOn w:val="1"/>
    <w:qFormat/>
    <w:uiPriority w:val="0"/>
    <w:pPr>
      <w:widowControl/>
      <w:spacing w:after="63"/>
      <w:jc w:val="left"/>
    </w:pPr>
    <w:rPr>
      <w:rFonts w:ascii="宋体" w:hAnsi="宋体" w:cs="宋体"/>
      <w:b/>
      <w:bCs/>
      <w:kern w:val="0"/>
      <w:szCs w:val="24"/>
    </w:rPr>
  </w:style>
  <w:style w:type="paragraph" w:customStyle="1" w:styleId="270">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71">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27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73">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274">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275">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Cs w:val="24"/>
    </w:rPr>
  </w:style>
  <w:style w:type="paragraph" w:customStyle="1" w:styleId="276">
    <w:name w:val="xl18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27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78">
    <w:name w:val="xl18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rPr>
  </w:style>
  <w:style w:type="paragraph" w:customStyle="1" w:styleId="279">
    <w:name w:val="font9"/>
    <w:basedOn w:val="1"/>
    <w:qFormat/>
    <w:uiPriority w:val="0"/>
    <w:pPr>
      <w:widowControl/>
      <w:spacing w:before="100" w:beforeAutospacing="1" w:after="100" w:afterAutospacing="1"/>
      <w:jc w:val="left"/>
    </w:pPr>
    <w:rPr>
      <w:kern w:val="0"/>
      <w:sz w:val="21"/>
      <w:szCs w:val="21"/>
    </w:rPr>
  </w:style>
  <w:style w:type="paragraph" w:customStyle="1" w:styleId="280">
    <w:name w:val="areainne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81">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000000"/>
      <w:kern w:val="0"/>
      <w:szCs w:val="24"/>
    </w:rPr>
  </w:style>
  <w:style w:type="paragraph" w:customStyle="1" w:styleId="282">
    <w:name w:val="xl130"/>
    <w:basedOn w:val="1"/>
    <w:qFormat/>
    <w:uiPriority w:val="0"/>
    <w:pPr>
      <w:widowControl/>
      <w:shd w:val="clear" w:color="000000" w:fill="FFFF00"/>
      <w:spacing w:before="100" w:beforeAutospacing="1" w:after="100" w:afterAutospacing="1"/>
      <w:jc w:val="left"/>
    </w:pPr>
    <w:rPr>
      <w:rFonts w:ascii="宋体" w:hAnsi="宋体" w:cs="宋体"/>
      <w:kern w:val="0"/>
      <w:szCs w:val="24"/>
    </w:rPr>
  </w:style>
  <w:style w:type="paragraph" w:customStyle="1" w:styleId="283">
    <w:name w:val="font7"/>
    <w:basedOn w:val="1"/>
    <w:qFormat/>
    <w:uiPriority w:val="0"/>
    <w:pPr>
      <w:widowControl/>
      <w:spacing w:before="100" w:beforeAutospacing="1" w:after="100" w:afterAutospacing="1"/>
      <w:jc w:val="left"/>
    </w:pPr>
    <w:rPr>
      <w:kern w:val="0"/>
      <w:sz w:val="18"/>
      <w:szCs w:val="18"/>
    </w:rPr>
  </w:style>
  <w:style w:type="paragraph" w:customStyle="1" w:styleId="284">
    <w:name w:val="xl1838"/>
    <w:basedOn w:val="1"/>
    <w:qFormat/>
    <w:uiPriority w:val="0"/>
    <w:pPr>
      <w:widowControl/>
      <w:shd w:val="clear" w:color="000000" w:fill="FFFFFF"/>
      <w:spacing w:before="100" w:beforeAutospacing="1" w:after="100" w:afterAutospacing="1"/>
      <w:jc w:val="center"/>
    </w:pPr>
    <w:rPr>
      <w:rFonts w:ascii="宋体" w:hAnsi="宋体" w:cs="宋体"/>
      <w:b/>
      <w:bCs/>
      <w:kern w:val="0"/>
      <w:sz w:val="20"/>
    </w:rPr>
  </w:style>
  <w:style w:type="paragraph" w:customStyle="1" w:styleId="28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286">
    <w:name w:val="xl179"/>
    <w:basedOn w:val="1"/>
    <w:qFormat/>
    <w:uiPriority w:val="0"/>
    <w:pPr>
      <w:widowControl/>
      <w:shd w:val="clear" w:color="000000" w:fill="FFFFFF"/>
      <w:spacing w:before="100" w:beforeAutospacing="1" w:after="100" w:afterAutospacing="1"/>
      <w:jc w:val="center"/>
    </w:pPr>
    <w:rPr>
      <w:rFonts w:ascii="宋体" w:hAnsi="宋体" w:cs="宋体"/>
      <w:color w:val="000000"/>
      <w:kern w:val="0"/>
      <w:sz w:val="20"/>
    </w:rPr>
  </w:style>
  <w:style w:type="paragraph" w:customStyle="1" w:styleId="28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288">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4"/>
    </w:rPr>
  </w:style>
  <w:style w:type="paragraph" w:customStyle="1" w:styleId="289">
    <w:name w:val="Char1 Char Char Char1"/>
    <w:basedOn w:val="1"/>
    <w:qFormat/>
    <w:uiPriority w:val="0"/>
    <w:pPr>
      <w:widowControl/>
      <w:spacing w:after="160" w:line="240" w:lineRule="exact"/>
      <w:jc w:val="left"/>
    </w:pPr>
    <w:rPr>
      <w:rFonts w:ascii="Verdana" w:hAnsi="Verdana" w:eastAsia="仿宋_GB2312"/>
      <w:kern w:val="0"/>
      <w:sz w:val="28"/>
      <w:lang w:eastAsia="en-US"/>
    </w:rPr>
  </w:style>
  <w:style w:type="paragraph" w:customStyle="1" w:styleId="290">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29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292">
    <w:name w:val="xl119"/>
    <w:basedOn w:val="1"/>
    <w:qFormat/>
    <w:uiPriority w:val="0"/>
    <w:pPr>
      <w:widowControl/>
      <w:spacing w:before="100" w:beforeAutospacing="1" w:after="100" w:afterAutospacing="1"/>
      <w:jc w:val="left"/>
    </w:pPr>
    <w:rPr>
      <w:rFonts w:ascii="宋体" w:hAnsi="宋体" w:cs="宋体"/>
      <w:b/>
      <w:bCs/>
      <w:color w:val="000000"/>
      <w:kern w:val="0"/>
      <w:szCs w:val="24"/>
    </w:rPr>
  </w:style>
  <w:style w:type="paragraph" w:customStyle="1" w:styleId="293">
    <w:name w:val="font10"/>
    <w:basedOn w:val="1"/>
    <w:qFormat/>
    <w:uiPriority w:val="0"/>
    <w:pPr>
      <w:widowControl/>
      <w:spacing w:before="100" w:beforeAutospacing="1" w:after="100" w:afterAutospacing="1"/>
      <w:jc w:val="left"/>
    </w:pPr>
    <w:rPr>
      <w:rFonts w:ascii="宋体" w:hAnsi="宋体" w:cs="宋体"/>
      <w:kern w:val="0"/>
      <w:sz w:val="21"/>
      <w:szCs w:val="21"/>
    </w:rPr>
  </w:style>
  <w:style w:type="paragraph" w:customStyle="1" w:styleId="294">
    <w:name w:val="_Style 290"/>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95">
    <w:name w:val="xl15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96">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000000"/>
      <w:kern w:val="0"/>
      <w:szCs w:val="24"/>
    </w:rPr>
  </w:style>
  <w:style w:type="paragraph" w:customStyle="1" w:styleId="297">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98">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99">
    <w:name w:val="List Paragraph1"/>
    <w:basedOn w:val="1"/>
    <w:qFormat/>
    <w:uiPriority w:val="34"/>
    <w:pPr>
      <w:ind w:firstLine="420" w:firstLineChars="200"/>
    </w:pPr>
    <w:rPr>
      <w:sz w:val="21"/>
      <w:szCs w:val="22"/>
    </w:rPr>
  </w:style>
  <w:style w:type="paragraph" w:customStyle="1" w:styleId="300">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301">
    <w:name w:val="xl90"/>
    <w:basedOn w:val="1"/>
    <w:qFormat/>
    <w:uiPriority w:val="0"/>
    <w:pPr>
      <w:widowControl/>
      <w:spacing w:before="100" w:beforeAutospacing="1" w:after="100" w:afterAutospacing="1"/>
      <w:jc w:val="center"/>
    </w:pPr>
    <w:rPr>
      <w:rFonts w:ascii="宋体" w:hAnsi="宋体" w:cs="宋体"/>
      <w:kern w:val="0"/>
      <w:szCs w:val="24"/>
    </w:rPr>
  </w:style>
  <w:style w:type="paragraph" w:customStyle="1" w:styleId="302">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Cs w:val="24"/>
    </w:rPr>
  </w:style>
  <w:style w:type="paragraph" w:customStyle="1" w:styleId="303">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4"/>
    </w:rPr>
  </w:style>
  <w:style w:type="paragraph" w:customStyle="1" w:styleId="304">
    <w:name w:val="方案正文"/>
    <w:basedOn w:val="1"/>
    <w:qFormat/>
    <w:uiPriority w:val="0"/>
    <w:pPr>
      <w:spacing w:line="360" w:lineRule="auto"/>
    </w:pPr>
    <w:rPr>
      <w:szCs w:val="24"/>
    </w:rPr>
  </w:style>
  <w:style w:type="paragraph" w:customStyle="1" w:styleId="305">
    <w:name w:val="xl182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06">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Cs w:val="24"/>
    </w:rPr>
  </w:style>
  <w:style w:type="paragraph" w:customStyle="1" w:styleId="30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4"/>
    </w:rPr>
  </w:style>
  <w:style w:type="paragraph" w:customStyle="1" w:styleId="308">
    <w:name w:val="reader-word-layer reader-word-s1-2"/>
    <w:basedOn w:val="1"/>
    <w:qFormat/>
    <w:uiPriority w:val="0"/>
    <w:pPr>
      <w:widowControl/>
      <w:spacing w:before="100" w:beforeAutospacing="1" w:after="100" w:afterAutospacing="1"/>
      <w:jc w:val="left"/>
    </w:pPr>
    <w:rPr>
      <w:rFonts w:ascii="宋体" w:hAnsi="宋体" w:cs="宋体"/>
      <w:kern w:val="0"/>
      <w:szCs w:val="24"/>
    </w:rPr>
  </w:style>
  <w:style w:type="paragraph" w:customStyle="1" w:styleId="309">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310">
    <w:name w:val="xl186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11">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styleId="312">
    <w:name w:val="List Paragraph"/>
    <w:basedOn w:val="1"/>
    <w:qFormat/>
    <w:uiPriority w:val="0"/>
    <w:pPr>
      <w:ind w:firstLine="420" w:firstLineChars="200"/>
    </w:pPr>
    <w:rPr>
      <w:sz w:val="21"/>
      <w:szCs w:val="24"/>
    </w:rPr>
  </w:style>
  <w:style w:type="paragraph" w:customStyle="1" w:styleId="313">
    <w:name w:val="fbold"/>
    <w:basedOn w:val="1"/>
    <w:qFormat/>
    <w:uiPriority w:val="0"/>
    <w:pPr>
      <w:widowControl/>
      <w:spacing w:before="100" w:beforeAutospacing="1" w:after="100" w:afterAutospacing="1"/>
      <w:jc w:val="left"/>
    </w:pPr>
    <w:rPr>
      <w:rFonts w:ascii="宋体" w:hAnsi="宋体" w:cs="宋体"/>
      <w:kern w:val="0"/>
      <w:szCs w:val="24"/>
    </w:rPr>
  </w:style>
  <w:style w:type="paragraph" w:customStyle="1" w:styleId="314">
    <w:name w:val="标书正文"/>
    <w:basedOn w:val="1"/>
    <w:qFormat/>
    <w:uiPriority w:val="0"/>
    <w:pPr>
      <w:tabs>
        <w:tab w:val="left" w:pos="600"/>
      </w:tabs>
      <w:snapToGrid w:val="0"/>
      <w:spacing w:line="480" w:lineRule="atLeast"/>
      <w:jc w:val="center"/>
    </w:pPr>
    <w:rPr>
      <w:rFonts w:eastAsia="黑体"/>
      <w:b/>
      <w:sz w:val="30"/>
    </w:rPr>
  </w:style>
  <w:style w:type="paragraph" w:customStyle="1" w:styleId="315">
    <w:name w:val="op_mapdots_left"/>
    <w:basedOn w:val="1"/>
    <w:qFormat/>
    <w:uiPriority w:val="0"/>
    <w:pPr>
      <w:widowControl/>
      <w:jc w:val="left"/>
    </w:pPr>
    <w:rPr>
      <w:rFonts w:ascii="宋体" w:hAnsi="宋体" w:cs="宋体"/>
      <w:kern w:val="0"/>
      <w:szCs w:val="24"/>
    </w:rPr>
  </w:style>
  <w:style w:type="paragraph" w:customStyle="1" w:styleId="316">
    <w:name w:val="xl18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17">
    <w:name w:val="xl181"/>
    <w:basedOn w:val="1"/>
    <w:qFormat/>
    <w:uiPriority w:val="0"/>
    <w:pPr>
      <w:widowControl/>
      <w:shd w:val="clear" w:color="000000" w:fill="FFFFFF"/>
      <w:spacing w:before="100" w:beforeAutospacing="1" w:after="100" w:afterAutospacing="1"/>
      <w:jc w:val="center"/>
    </w:pPr>
    <w:rPr>
      <w:rFonts w:ascii="宋体" w:hAnsi="宋体" w:cs="宋体"/>
      <w:kern w:val="0"/>
      <w:szCs w:val="24"/>
    </w:rPr>
  </w:style>
  <w:style w:type="paragraph" w:customStyle="1" w:styleId="318">
    <w:name w:val="修订1"/>
    <w:hidden/>
    <w:unhideWhenUsed/>
    <w:qFormat/>
    <w:uiPriority w:val="99"/>
    <w:rPr>
      <w:rFonts w:ascii="Calibri" w:hAnsi="Calibri" w:eastAsia="宋体" w:cs="Times New Roman"/>
      <w:kern w:val="2"/>
      <w:sz w:val="24"/>
      <w:lang w:val="en-US" w:eastAsia="zh-CN" w:bidi="ar-SA"/>
    </w:rPr>
  </w:style>
  <w:style w:type="paragraph" w:customStyle="1" w:styleId="319">
    <w:name w:val="Revision"/>
    <w:hidden/>
    <w:unhideWhenUsed/>
    <w:qFormat/>
    <w:uiPriority w:val="99"/>
    <w:rPr>
      <w:rFonts w:ascii="Calibri" w:hAnsi="Calibri"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8D519-BD14-4A08-A3E8-3347D7A82A9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15</Pages>
  <Words>6923</Words>
  <Characters>7174</Characters>
  <Lines>67</Lines>
  <Paragraphs>18</Paragraphs>
  <TotalTime>43</TotalTime>
  <ScaleCrop>false</ScaleCrop>
  <LinksUpToDate>false</LinksUpToDate>
  <CharactersWithSpaces>9245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2014-12-04T19:16:00Z</dcterms:created>
  <dc:creator>Administrator</dc:creator>
  <cp:lastModifiedBy>✨陈陈陈陈陈，</cp:lastModifiedBy>
  <dcterms:modified xsi:type="dcterms:W3CDTF">2025-07-21T06:38:43Z</dcterms:modified>
  <dc:title>政府采购项目</dc:title>
  <cp:revision>363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AD601BD89CE24C7FA033EE7EB4FB38B2_13</vt:lpwstr>
  </property>
  <property fmtid="{D5CDD505-2E9C-101B-9397-08002B2CF9AE}" pid="4" name="KSOTemplateDocerSaveRecord">
    <vt:lpwstr>eyJoZGlkIjoiNjIyZTA0NzQ2ODIwM2VjYTIxNTY0YmI0YmY5MDkzMTgiLCJ1c2VySWQiOiIyMDYxMTU1MjYifQ==</vt:lpwstr>
  </property>
</Properties>
</file>