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版本号：XAZTBZFCG-2025-01120250721001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四校区食堂操作间提升改造项目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XAZTBZFCG-2025-011</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四校区食堂操作间提升改造项目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XAZTBZFCG-2025-011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四校区食堂操作间提升改造项目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铁路职业技术学院四校区食堂操作间提升改造项目，主要包含装饰工程、电气工程、给排水工程、智能化工程、厨房设备采购与安装、室外土建工程等多方面内容，旨在提升学院各校区食堂的硬件设施水平和就餐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采购包1（四校区食堂操作间提升改造项目）：属于专门面向中小企业采购。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1.供应商具有建设行政主管部门颁发的建筑工程施工总承包三级及以上资质，且具备有效的安全生产许可证；2.供应商资质基本信息应在“陕西建设网（http://js.shaanxi.gov.cn/）”可查询（提供截图）</w:t>
      </w:r>
    </w:p>
    <w:p>
      <w:pPr>
        <w:pStyle w:val="null3"/>
      </w:pPr>
      <w:r>
        <w:rPr>
          <w:rFonts w:ascii="仿宋_GB2312" w:hAnsi="仿宋_GB2312" w:cs="仿宋_GB2312" w:eastAsia="仿宋_GB2312"/>
        </w:rPr>
        <w:t>2、拟派项目负责人资质和专业要求 ：1.供应商拟派项目经理具备建筑工程专业二级及以上建造师证书和有效的安全生产考核合格证书（建安B证），且无在建项目（提供承诺书）；2.项目经理（注册建造师）执业基本信息应在“陕西建设网（http://js.shaanxi.gov.cn/）”可查询（提供截图）</w:t>
      </w:r>
    </w:p>
    <w:p>
      <w:pPr>
        <w:pStyle w:val="null3"/>
      </w:pPr>
      <w:r>
        <w:rPr>
          <w:rFonts w:ascii="仿宋_GB2312" w:hAnsi="仿宋_GB2312" w:cs="仿宋_GB2312" w:eastAsia="仿宋_GB2312"/>
        </w:rPr>
        <w:t>3、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4、信誉：不得为“信用中国”网站(http://www.creditchina.gov.cn)列入“失信被执行人、税收违法黑名单、政府采购严重违法失信行为记录名单”的投标方；不得为中国政府采购网(http://www.ccgp.gov.cn)“政府采购严重违法失信行为记录名单”中的供应商</w:t>
      </w:r>
    </w:p>
    <w:p>
      <w:pPr>
        <w:pStyle w:val="null3"/>
      </w:pPr>
      <w:r>
        <w:rPr>
          <w:rFonts w:ascii="仿宋_GB2312" w:hAnsi="仿宋_GB2312" w:cs="仿宋_GB2312" w:eastAsia="仿宋_GB2312"/>
        </w:rPr>
        <w:t>5、本项目不接受联合体投标：本项目不接受联合体磋商，（投标主体为单一供应商，无需提供证明材料）</w:t>
      </w:r>
    </w:p>
    <w:p>
      <w:pPr>
        <w:pStyle w:val="null3"/>
      </w:pPr>
      <w:r>
        <w:rPr>
          <w:rFonts w:ascii="仿宋_GB2312" w:hAnsi="仿宋_GB2312" w:cs="仿宋_GB2312" w:eastAsia="仿宋_GB2312"/>
        </w:rPr>
        <w:t>6、是否面向中、小企业采购：本项目为专门面向中、小企业项目，供应商应为中型企业、小型企业或微型企业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西安市碑林区友谊东路与兴庆西路十字西北角裙楼二楼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工程类的收费标准下浮20%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陕西国铁经营服务有限公司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2,350,000.00</w:t>
      </w:r>
    </w:p>
    <w:p>
      <w:pPr>
        <w:pStyle w:val="null3"/>
      </w:pPr>
      <w:r>
        <w:rPr>
          <w:rFonts w:ascii="仿宋_GB2312" w:hAnsi="仿宋_GB2312" w:cs="仿宋_GB2312" w:eastAsia="仿宋_GB2312"/>
        </w:rPr>
        <w:t>采购包最高限价（元）: 2,350,000.00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四校区食堂操作间提升改造项目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标的名称：四校区食堂操作间提升改造项目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规模：西安铁路职业技术学院四校区食堂操作间提升改造项目，</w:t>
            </w:r>
            <w:r>
              <w:rPr>
                <w:rFonts w:ascii="仿宋_GB2312" w:hAnsi="仿宋_GB2312" w:cs="仿宋_GB2312" w:eastAsia="仿宋_GB2312"/>
                <w:sz w:val="24"/>
              </w:rPr>
              <w:t>主要包含装饰工程、电气工程、给排水工程、智能化工程、厨房</w:t>
            </w:r>
            <w:r>
              <w:rPr>
                <w:rFonts w:ascii="仿宋_GB2312" w:hAnsi="仿宋_GB2312" w:cs="仿宋_GB2312" w:eastAsia="仿宋_GB2312"/>
                <w:sz w:val="24"/>
              </w:rPr>
              <w:t>设备采购与安装</w:t>
            </w:r>
            <w:r>
              <w:rPr>
                <w:rFonts w:ascii="仿宋_GB2312" w:hAnsi="仿宋_GB2312" w:cs="仿宋_GB2312" w:eastAsia="仿宋_GB2312"/>
                <w:sz w:val="24"/>
              </w:rPr>
              <w:t>、</w:t>
            </w:r>
            <w:r>
              <w:rPr>
                <w:rFonts w:ascii="仿宋_GB2312" w:hAnsi="仿宋_GB2312" w:cs="仿宋_GB2312" w:eastAsia="仿宋_GB2312"/>
                <w:sz w:val="24"/>
              </w:rPr>
              <w:t>室外土建工程等</w:t>
            </w:r>
            <w:r>
              <w:rPr>
                <w:rFonts w:ascii="仿宋_GB2312" w:hAnsi="仿宋_GB2312" w:cs="仿宋_GB2312" w:eastAsia="仿宋_GB2312"/>
                <w:sz w:val="24"/>
              </w:rPr>
              <w:t>多方面内容，旨在提升学院各校区食堂的硬件设施水平和就餐环境。</w:t>
            </w:r>
          </w:p>
          <w:p>
            <w:pPr>
              <w:pStyle w:val="null3"/>
              <w:ind w:firstLine="560"/>
              <w:jc w:val="both"/>
            </w:pPr>
            <w:r>
              <w:rPr>
                <w:rFonts w:ascii="仿宋_GB2312" w:hAnsi="仿宋_GB2312" w:cs="仿宋_GB2312" w:eastAsia="仿宋_GB2312"/>
                <w:sz w:val="28"/>
                <w:b/>
              </w:rPr>
              <w:t>二、</w:t>
            </w:r>
            <w:r>
              <w:rPr>
                <w:rFonts w:ascii="仿宋_GB2312" w:hAnsi="仿宋_GB2312" w:cs="仿宋_GB2312" w:eastAsia="仿宋_GB2312"/>
                <w:sz w:val="28"/>
                <w:b/>
              </w:rPr>
              <w:t>工程内容和施工地点、计划工期、质量保修期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工程内容：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装饰工程、电气工程、给排水工程、智能化工程、厨房</w:t>
            </w:r>
            <w:r>
              <w:rPr>
                <w:rFonts w:ascii="仿宋_GB2312" w:hAnsi="仿宋_GB2312" w:cs="仿宋_GB2312" w:eastAsia="仿宋_GB2312"/>
                <w:sz w:val="24"/>
              </w:rPr>
              <w:t>设备采购与安装</w:t>
            </w:r>
            <w:r>
              <w:rPr>
                <w:rFonts w:ascii="仿宋_GB2312" w:hAnsi="仿宋_GB2312" w:cs="仿宋_GB2312" w:eastAsia="仿宋_GB2312"/>
                <w:sz w:val="24"/>
              </w:rPr>
              <w:t>、</w:t>
            </w:r>
            <w:r>
              <w:rPr>
                <w:rFonts w:ascii="仿宋_GB2312" w:hAnsi="仿宋_GB2312" w:cs="仿宋_GB2312" w:eastAsia="仿宋_GB2312"/>
                <w:sz w:val="24"/>
              </w:rPr>
              <w:t>室外土建工程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施工地点：西安铁路职业技术学院自强校区、</w:t>
            </w:r>
            <w:r>
              <w:rPr>
                <w:rFonts w:ascii="仿宋_GB2312" w:hAnsi="仿宋_GB2312" w:cs="仿宋_GB2312" w:eastAsia="仿宋_GB2312"/>
                <w:sz w:val="24"/>
              </w:rPr>
              <w:t>临潼校区、港务校区、龙首校区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工</w:t>
            </w:r>
            <w:r>
              <w:rPr>
                <w:rFonts w:ascii="仿宋_GB2312" w:hAnsi="仿宋_GB2312" w:cs="仿宋_GB2312" w:eastAsia="仿宋_GB2312"/>
                <w:sz w:val="24"/>
              </w:rPr>
              <w:t xml:space="preserve">    </w:t>
            </w:r>
            <w:r>
              <w:rPr>
                <w:rFonts w:ascii="仿宋_GB2312" w:hAnsi="仿宋_GB2312" w:cs="仿宋_GB2312" w:eastAsia="仿宋_GB2312"/>
                <w:sz w:val="24"/>
              </w:rPr>
              <w:t>期：自开工之日起</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20</w:t>
            </w:r>
            <w:r>
              <w:rPr>
                <w:rFonts w:ascii="仿宋_GB2312" w:hAnsi="仿宋_GB2312" w:cs="仿宋_GB2312" w:eastAsia="仿宋_GB2312"/>
                <w:sz w:val="21"/>
                <w:u w:val="single"/>
              </w:rPr>
              <w:t xml:space="preserve"> </w:t>
            </w:r>
            <w:r>
              <w:rPr>
                <w:rFonts w:ascii="仿宋_GB2312" w:hAnsi="仿宋_GB2312" w:cs="仿宋_GB2312" w:eastAsia="仿宋_GB2312"/>
                <w:sz w:val="24"/>
              </w:rPr>
              <w:t>个日历日。</w:t>
            </w:r>
          </w:p>
          <w:p>
            <w:pPr>
              <w:pStyle w:val="null3"/>
              <w:ind w:firstLine="480"/>
              <w:jc w:val="both"/>
            </w:pPr>
            <w:r>
              <w:rPr>
                <w:rFonts w:ascii="仿宋_GB2312" w:hAnsi="仿宋_GB2312" w:cs="仿宋_GB2312" w:eastAsia="仿宋_GB2312"/>
                <w:sz w:val="24"/>
              </w:rPr>
              <w:t>4、质 保 期：</w:t>
            </w:r>
            <w:r>
              <w:rPr>
                <w:rFonts w:ascii="仿宋_GB2312" w:hAnsi="仿宋_GB2312" w:cs="仿宋_GB2312" w:eastAsia="仿宋_GB2312"/>
                <w:sz w:val="24"/>
              </w:rPr>
              <w:t>验收合格后二年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rPr>
              <w:t>5.本项目暂列金为100000.00元。</w:t>
            </w:r>
          </w:p>
          <w:p>
            <w:pPr>
              <w:pStyle w:val="null3"/>
              <w:ind w:firstLine="560"/>
              <w:jc w:val="both"/>
            </w:pPr>
            <w:r>
              <w:rPr>
                <w:rFonts w:ascii="仿宋_GB2312" w:hAnsi="仿宋_GB2312" w:cs="仿宋_GB2312" w:eastAsia="仿宋_GB2312"/>
                <w:sz w:val="28"/>
                <w:b/>
              </w:rPr>
              <w:t>三、</w:t>
            </w:r>
            <w:r>
              <w:rPr>
                <w:rFonts w:ascii="仿宋_GB2312" w:hAnsi="仿宋_GB2312" w:cs="仿宋_GB2312" w:eastAsia="仿宋_GB2312"/>
                <w:sz w:val="28"/>
                <w:b/>
              </w:rPr>
              <w:t>工程量清单和计价依据</w:t>
            </w:r>
            <w:r>
              <w:rPr>
                <w:rFonts w:ascii="仿宋_GB2312" w:hAnsi="仿宋_GB2312" w:cs="仿宋_GB2312" w:eastAsia="仿宋_GB2312"/>
                <w:sz w:val="28"/>
                <w:b/>
              </w:rPr>
              <w:t>（可询问设计单位或评审单位）</w:t>
            </w:r>
          </w:p>
          <w:p>
            <w:pPr>
              <w:pStyle w:val="null3"/>
              <w:ind w:firstLine="480"/>
              <w:jc w:val="both"/>
            </w:pPr>
            <w:r>
              <w:rPr>
                <w:rFonts w:ascii="仿宋_GB2312" w:hAnsi="仿宋_GB2312" w:cs="仿宋_GB2312" w:eastAsia="仿宋_GB2312"/>
                <w:sz w:val="24"/>
              </w:rPr>
              <w:t>1、详见广联达电子</w:t>
            </w:r>
            <w:r>
              <w:rPr>
                <w:rFonts w:ascii="仿宋_GB2312" w:hAnsi="仿宋_GB2312" w:cs="仿宋_GB2312" w:eastAsia="仿宋_GB2312"/>
                <w:sz w:val="24"/>
              </w:rPr>
              <w:t>版工程量</w:t>
            </w:r>
            <w:r>
              <w:rPr>
                <w:rFonts w:ascii="仿宋_GB2312" w:hAnsi="仿宋_GB2312" w:cs="仿宋_GB2312" w:eastAsia="仿宋_GB2312"/>
                <w:sz w:val="24"/>
              </w:rPr>
              <w:t>清单。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计价依据</w:t>
            </w:r>
          </w:p>
          <w:p>
            <w:pPr>
              <w:pStyle w:val="null3"/>
              <w:ind w:firstLine="480"/>
              <w:jc w:val="both"/>
            </w:pPr>
            <w:r>
              <w:rPr>
                <w:rFonts w:ascii="仿宋_GB2312" w:hAnsi="仿宋_GB2312" w:cs="仿宋_GB2312" w:eastAsia="仿宋_GB2312"/>
                <w:sz w:val="24"/>
              </w:rPr>
              <w:t>（1）本项目设计图纸;</w:t>
            </w:r>
            <w:r>
              <w:br/>
            </w:r>
            <w:r>
              <w:rPr>
                <w:rFonts w:ascii="仿宋_GB2312" w:hAnsi="仿宋_GB2312" w:cs="仿宋_GB2312" w:eastAsia="仿宋_GB2312"/>
                <w:sz w:val="24"/>
              </w:rPr>
              <w:t xml:space="preserve">    （2）《陕西省建设工程费用规则》(2025)、《陕西省房屋建筑与装饰工程基价表》(2025)、《陕西省通用安装工程基价表》(2025)、陕西省市政工程基价表(2025)、陕西省园林绿化工程基价表(2025)、《陕西省城市地下综合管廊工程基价表(2025)、陕西省绿色建筑工程基价表(2025)、陕西省房屋建筑与装饰工程消耗量定额(2025)、陕西省通用安装工程消耗量定额(2025)、陕西省市政工程消耗量定额(2025)、陕西省园林绿化工程消耗量定额(2025)、陕西省城市地下综合管廊工程消耗量定额(2025)、陕西省绿色建筑工程消耗量定额(2025)、陕西省建设工程施工机械台班费用定额(2025)、陕西省建设工程施工仪器仪表台班费用定额(2025)和其它相关的计价依据和办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3）拆除物品</w:t>
            </w:r>
            <w:r>
              <w:rPr>
                <w:rFonts w:ascii="仿宋_GB2312" w:hAnsi="仿宋_GB2312" w:cs="仿宋_GB2312" w:eastAsia="仿宋_GB2312"/>
                <w:sz w:val="24"/>
              </w:rPr>
              <w:t>按照发包人指定位置放置</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8"/>
                <w:b/>
              </w:rPr>
              <w:t>四、施工要求</w:t>
            </w:r>
          </w:p>
          <w:p>
            <w:pPr>
              <w:pStyle w:val="null3"/>
              <w:ind w:firstLine="480"/>
              <w:jc w:val="both"/>
            </w:pPr>
            <w:r>
              <w:rPr>
                <w:rFonts w:ascii="仿宋_GB2312" w:hAnsi="仿宋_GB2312" w:cs="仿宋_GB2312" w:eastAsia="仿宋_GB2312"/>
                <w:sz w:val="24"/>
              </w:rPr>
              <w:t>1、按照合同约定进行施工。</w:t>
            </w:r>
          </w:p>
          <w:p>
            <w:pPr>
              <w:pStyle w:val="null3"/>
              <w:ind w:firstLine="480"/>
              <w:jc w:val="both"/>
            </w:pPr>
            <w:r>
              <w:rPr>
                <w:rFonts w:ascii="仿宋_GB2312" w:hAnsi="仿宋_GB2312" w:cs="仿宋_GB2312" w:eastAsia="仿宋_GB2312"/>
                <w:sz w:val="24"/>
              </w:rPr>
              <w:t>2、乙方负责负责工程安全文明施工、承担一切风险，满足甲方工程的需要。保证甲方正式投入使用，再无其他费用发生。</w:t>
            </w:r>
          </w:p>
          <w:p>
            <w:pPr>
              <w:pStyle w:val="null3"/>
              <w:ind w:firstLine="480"/>
              <w:jc w:val="both"/>
            </w:pPr>
            <w:r>
              <w:rPr>
                <w:rFonts w:ascii="仿宋_GB2312" w:hAnsi="仿宋_GB2312" w:cs="仿宋_GB2312" w:eastAsia="仿宋_GB2312"/>
                <w:sz w:val="24"/>
              </w:rPr>
              <w:t>3、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w:t>
            </w:r>
          </w:p>
          <w:p>
            <w:pPr>
              <w:pStyle w:val="null3"/>
              <w:ind w:firstLine="480"/>
              <w:jc w:val="both"/>
            </w:pPr>
            <w:r>
              <w:rPr>
                <w:rFonts w:ascii="仿宋_GB2312" w:hAnsi="仿宋_GB2312" w:cs="仿宋_GB2312" w:eastAsia="仿宋_GB2312"/>
                <w:sz w:val="24"/>
              </w:rPr>
              <w:t>4、乙方确保工程按合同规定的时间如期完工和交付；应接受甲方代表或委派人员的检查、检验，乙方应为甲方人员检查提供便利条件，对不合格的部分按甲方代表及委派人员的要求返工修改，承担由自身原因导致的返工修改费用，工期不予顺延。</w:t>
            </w:r>
          </w:p>
          <w:p>
            <w:pPr>
              <w:pStyle w:val="null3"/>
              <w:ind w:firstLine="480"/>
              <w:jc w:val="both"/>
            </w:pPr>
            <w:r>
              <w:rPr>
                <w:rFonts w:ascii="仿宋_GB2312" w:hAnsi="仿宋_GB2312" w:cs="仿宋_GB2312" w:eastAsia="仿宋_GB2312"/>
                <w:sz w:val="24"/>
              </w:rPr>
              <w:t>5、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pPr>
              <w:pStyle w:val="null3"/>
              <w:ind w:firstLine="480"/>
              <w:jc w:val="both"/>
            </w:pPr>
            <w:r>
              <w:rPr>
                <w:rFonts w:ascii="仿宋_GB2312" w:hAnsi="仿宋_GB2312" w:cs="仿宋_GB2312" w:eastAsia="仿宋_GB2312"/>
                <w:sz w:val="24"/>
              </w:rPr>
              <w:t>6、隐蔽工程在覆盖前必须经甲方代表或现场监理代表验收签章后，方可进行下一道工序。</w:t>
            </w:r>
          </w:p>
          <w:p>
            <w:pPr>
              <w:pStyle w:val="null3"/>
              <w:ind w:firstLine="480"/>
              <w:jc w:val="both"/>
            </w:pPr>
            <w:r>
              <w:rPr>
                <w:rFonts w:ascii="仿宋_GB2312" w:hAnsi="仿宋_GB2312" w:cs="仿宋_GB2312" w:eastAsia="仿宋_GB2312"/>
                <w:sz w:val="24"/>
              </w:rPr>
              <w:t>7、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由乙方自行承担全部责任。</w:t>
            </w:r>
          </w:p>
          <w:p>
            <w:pPr>
              <w:pStyle w:val="null3"/>
              <w:ind w:firstLine="480"/>
              <w:jc w:val="both"/>
            </w:pPr>
            <w:r>
              <w:rPr>
                <w:rFonts w:ascii="仿宋_GB2312" w:hAnsi="仿宋_GB2312" w:cs="仿宋_GB2312" w:eastAsia="仿宋_GB2312"/>
                <w:sz w:val="24"/>
              </w:rPr>
              <w:t>8、采取有效的安全保障措施，确保施工安全，包括悬挂警示标牌、装设围栏、配备安全人员等，并承担事故的全部费用和责任。</w:t>
            </w:r>
          </w:p>
          <w:p>
            <w:pPr>
              <w:pStyle w:val="null3"/>
              <w:ind w:firstLine="480"/>
              <w:jc w:val="both"/>
            </w:pPr>
            <w:r>
              <w:rPr>
                <w:rFonts w:ascii="仿宋_GB2312" w:hAnsi="仿宋_GB2312" w:cs="仿宋_GB2312" w:eastAsia="仿宋_GB2312"/>
                <w:sz w:val="24"/>
              </w:rPr>
              <w:t>9、工程竣工后提供竣工验收技术资料，办理工程竣工结算手续，参加工程竣工验收。</w:t>
            </w:r>
          </w:p>
          <w:p>
            <w:pPr>
              <w:pStyle w:val="null3"/>
              <w:ind w:firstLine="480"/>
              <w:jc w:val="both"/>
            </w:pPr>
            <w:r>
              <w:rPr>
                <w:rFonts w:ascii="仿宋_GB2312" w:hAnsi="仿宋_GB2312" w:cs="仿宋_GB2312" w:eastAsia="仿宋_GB2312"/>
                <w:sz w:val="24"/>
              </w:rPr>
              <w:t>10、已完工的项目，在交工前乙方应负责保管，清理现场达到建筑物无污染，现场无建筑垃圾。</w:t>
            </w:r>
          </w:p>
          <w:p>
            <w:pPr>
              <w:pStyle w:val="null3"/>
              <w:ind w:firstLine="480"/>
              <w:jc w:val="both"/>
            </w:pPr>
            <w:r>
              <w:rPr>
                <w:rFonts w:ascii="仿宋_GB2312" w:hAnsi="仿宋_GB2312" w:cs="仿宋_GB2312" w:eastAsia="仿宋_GB2312"/>
                <w:sz w:val="24"/>
              </w:rPr>
              <w:t>11、乙方应在设备运行过程中，对安全隐患进行全面的不定期检查与维护，并对不按安全规程操作的施工单位及时制止，并报甲方进行处理。</w:t>
            </w:r>
          </w:p>
          <w:p>
            <w:pPr>
              <w:pStyle w:val="null3"/>
              <w:ind w:firstLine="480"/>
              <w:jc w:val="both"/>
            </w:pPr>
            <w:r>
              <w:rPr>
                <w:rFonts w:ascii="仿宋_GB2312" w:hAnsi="仿宋_GB2312" w:cs="仿宋_GB2312" w:eastAsia="仿宋_GB2312"/>
                <w:sz w:val="24"/>
              </w:rPr>
              <w:t>12、本工程不得转包。</w:t>
            </w:r>
          </w:p>
          <w:p>
            <w:pPr>
              <w:pStyle w:val="null3"/>
              <w:numPr>
                <w:ilvl w:val="0"/>
                <w:numId w:val="1"/>
              </w:numPr>
              <w:jc w:val="both"/>
            </w:pPr>
            <w:r>
              <w:rPr>
                <w:rFonts w:ascii="仿宋_GB2312" w:hAnsi="仿宋_GB2312" w:cs="仿宋_GB2312" w:eastAsia="仿宋_GB2312"/>
                <w:sz w:val="28"/>
                <w:b/>
              </w:rPr>
              <w:t>商务要求</w:t>
            </w:r>
            <w:r>
              <w:rPr>
                <w:rFonts w:ascii="仿宋_GB2312" w:hAnsi="仿宋_GB2312" w:cs="仿宋_GB2312" w:eastAsia="仿宋_GB2312"/>
                <w:sz w:val="28"/>
                <w:b/>
              </w:rPr>
              <w:t>（如合同价款及结算方式等）</w:t>
            </w:r>
          </w:p>
          <w:p>
            <w:pPr>
              <w:pStyle w:val="null3"/>
              <w:ind w:firstLine="480"/>
              <w:jc w:val="both"/>
            </w:pPr>
            <w:r>
              <w:rPr>
                <w:rFonts w:ascii="仿宋_GB2312" w:hAnsi="仿宋_GB2312" w:cs="仿宋_GB2312" w:eastAsia="仿宋_GB2312"/>
                <w:sz w:val="24"/>
                <w:b/>
              </w:rPr>
              <w:t>（一）合同价款</w:t>
            </w:r>
          </w:p>
          <w:p>
            <w:pPr>
              <w:pStyle w:val="null3"/>
              <w:ind w:firstLine="480"/>
              <w:jc w:val="both"/>
            </w:pPr>
            <w:r>
              <w:rPr>
                <w:rFonts w:ascii="仿宋_GB2312" w:hAnsi="仿宋_GB2312" w:cs="仿宋_GB2312" w:eastAsia="仿宋_GB2312"/>
                <w:sz w:val="24"/>
              </w:rPr>
              <w:t>1、合同总价款为人民币（大写）</w:t>
            </w:r>
            <w:r>
              <w:rPr>
                <w:rFonts w:ascii="仿宋_GB2312" w:hAnsi="仿宋_GB2312" w:cs="仿宋_GB2312" w:eastAsia="仿宋_GB2312"/>
                <w:sz w:val="21"/>
                <w:u w:val="single"/>
              </w:rPr>
              <w:t xml:space="preserve">  </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2、合同总价包括：材料费、人工费、措施费、耗费、税金及其他费用。</w:t>
            </w:r>
          </w:p>
          <w:p>
            <w:pPr>
              <w:pStyle w:val="null3"/>
              <w:ind w:firstLine="480"/>
              <w:jc w:val="both"/>
            </w:pPr>
            <w:r>
              <w:rPr>
                <w:rFonts w:ascii="仿宋_GB2312" w:hAnsi="仿宋_GB2312" w:cs="仿宋_GB2312" w:eastAsia="仿宋_GB2312"/>
                <w:sz w:val="24"/>
              </w:rPr>
              <w:t>3、合同总价一次性包死，不受市场价格变化因素的影响。</w:t>
            </w:r>
          </w:p>
          <w:p>
            <w:pPr>
              <w:pStyle w:val="null3"/>
              <w:ind w:firstLine="480"/>
              <w:jc w:val="both"/>
            </w:pPr>
            <w:r>
              <w:rPr>
                <w:rFonts w:ascii="仿宋_GB2312" w:hAnsi="仿宋_GB2312" w:cs="仿宋_GB2312" w:eastAsia="仿宋_GB2312"/>
                <w:sz w:val="24"/>
                <w:b/>
              </w:rPr>
              <w:t>（二）结算方式</w:t>
            </w:r>
          </w:p>
          <w:p>
            <w:pPr>
              <w:pStyle w:val="null3"/>
              <w:ind w:firstLine="480"/>
              <w:jc w:val="both"/>
            </w:pPr>
            <w:r>
              <w:rPr>
                <w:rFonts w:ascii="仿宋_GB2312" w:hAnsi="仿宋_GB2312" w:cs="仿宋_GB2312" w:eastAsia="仿宋_GB2312"/>
                <w:sz w:val="24"/>
              </w:rPr>
              <w:t>1、合同签订后支付合同总价款的</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40</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rPr>
              <w:t>（即人民币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元整）；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工程施工进度达到</w:t>
            </w:r>
            <w:r>
              <w:rPr>
                <w:rFonts w:ascii="仿宋_GB2312" w:hAnsi="仿宋_GB2312" w:cs="仿宋_GB2312" w:eastAsia="仿宋_GB2312"/>
                <w:sz w:val="24"/>
              </w:rPr>
              <w:t>8</w:t>
            </w:r>
            <w:r>
              <w:rPr>
                <w:rFonts w:ascii="仿宋_GB2312" w:hAnsi="仿宋_GB2312" w:cs="仿宋_GB2312" w:eastAsia="仿宋_GB2312"/>
                <w:sz w:val="24"/>
              </w:rPr>
              <w:t>0%及以上，支付到合同总价款的</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80 </w:t>
            </w:r>
            <w:r>
              <w:rPr>
                <w:rFonts w:ascii="仿宋_GB2312" w:hAnsi="仿宋_GB2312" w:cs="仿宋_GB2312" w:eastAsia="仿宋_GB2312"/>
                <w:sz w:val="24"/>
                <w:u w:val="single"/>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项目完工后，投标人提供决算资料，由采购人向审计部门报送竣工决算资料进行决算评审，评审结束后，采购人按照决算评审价，支付至审定价款</w:t>
            </w:r>
            <w:r>
              <w:rPr>
                <w:rFonts w:ascii="仿宋_GB2312" w:hAnsi="仿宋_GB2312" w:cs="仿宋_GB2312" w:eastAsia="仿宋_GB2312"/>
                <w:sz w:val="24"/>
                <w:u w:val="single"/>
              </w:rPr>
              <w:t>100</w:t>
            </w:r>
            <w:r>
              <w:rPr>
                <w:rFonts w:ascii="仿宋_GB2312" w:hAnsi="仿宋_GB2312" w:cs="仿宋_GB2312" w:eastAsia="仿宋_GB2312"/>
                <w:sz w:val="24"/>
                <w:u w:val="single"/>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（三）履约保证金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中标人</w:t>
            </w:r>
            <w:r>
              <w:rPr>
                <w:rFonts w:ascii="仿宋_GB2312" w:hAnsi="仿宋_GB2312" w:cs="仿宋_GB2312" w:eastAsia="仿宋_GB2312"/>
                <w:sz w:val="24"/>
              </w:rPr>
              <w:t>在签订合同前须向采购人交纳合同总金额</w:t>
            </w:r>
            <w:r>
              <w:rPr>
                <w:rFonts w:ascii="仿宋_GB2312" w:hAnsi="仿宋_GB2312" w:cs="仿宋_GB2312" w:eastAsia="仿宋_GB2312"/>
                <w:sz w:val="24"/>
              </w:rPr>
              <w:t>5%的履约保证金。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中标人</w:t>
            </w:r>
            <w:r>
              <w:rPr>
                <w:rFonts w:ascii="仿宋_GB2312" w:hAnsi="仿宋_GB2312" w:cs="仿宋_GB2312" w:eastAsia="仿宋_GB2312"/>
                <w:sz w:val="24"/>
              </w:rPr>
              <w:t>无正当理由不与采购人订立合同，在签订合同时向采购人提出附加条件，或者不按照招标文件要求提交履约保证金的，取消其中标资格。</w:t>
            </w:r>
          </w:p>
          <w:p>
            <w:pPr>
              <w:pStyle w:val="null3"/>
              <w:ind w:firstLine="480"/>
              <w:jc w:val="both"/>
            </w:pPr>
            <w:r>
              <w:rPr>
                <w:rFonts w:ascii="仿宋_GB2312" w:hAnsi="仿宋_GB2312" w:cs="仿宋_GB2312" w:eastAsia="仿宋_GB2312"/>
                <w:sz w:val="24"/>
              </w:rPr>
              <w:t>3、项目验收合格后，</w:t>
            </w:r>
            <w:r>
              <w:rPr>
                <w:rFonts w:ascii="仿宋_GB2312" w:hAnsi="仿宋_GB2312" w:cs="仿宋_GB2312" w:eastAsia="仿宋_GB2312"/>
                <w:sz w:val="24"/>
              </w:rPr>
              <w:t>中标人可申请退还</w:t>
            </w:r>
            <w:r>
              <w:rPr>
                <w:rFonts w:ascii="仿宋_GB2312" w:hAnsi="仿宋_GB2312" w:cs="仿宋_GB2312" w:eastAsia="仿宋_GB2312"/>
                <w:sz w:val="24"/>
              </w:rPr>
              <w:t>履约保证金，采购人完成审批手续后，采购人向中标人无息退还。</w:t>
            </w:r>
          </w:p>
          <w:p>
            <w:pPr>
              <w:pStyle w:val="null3"/>
              <w:ind w:firstLine="480"/>
              <w:jc w:val="both"/>
            </w:pPr>
            <w:r>
              <w:rPr>
                <w:rFonts w:ascii="仿宋_GB2312" w:hAnsi="仿宋_GB2312" w:cs="仿宋_GB2312" w:eastAsia="仿宋_GB2312"/>
                <w:sz w:val="24"/>
              </w:rPr>
              <w:t>注：履约保证金转账信息</w:t>
            </w:r>
          </w:p>
          <w:p>
            <w:pPr>
              <w:pStyle w:val="null3"/>
              <w:ind w:firstLine="480"/>
              <w:jc w:val="both"/>
            </w:pPr>
            <w:r>
              <w:rPr>
                <w:rFonts w:ascii="仿宋_GB2312" w:hAnsi="仿宋_GB2312" w:cs="仿宋_GB2312" w:eastAsia="仿宋_GB2312"/>
                <w:sz w:val="24"/>
              </w:rPr>
              <w:t>名称：西安市财政局预算单位实有资金财政代管账户</w:t>
            </w:r>
          </w:p>
          <w:p>
            <w:pPr>
              <w:pStyle w:val="null3"/>
              <w:ind w:firstLine="480"/>
              <w:jc w:val="both"/>
            </w:pPr>
            <w:r>
              <w:rPr>
                <w:rFonts w:ascii="仿宋_GB2312" w:hAnsi="仿宋_GB2312" w:cs="仿宋_GB2312" w:eastAsia="仿宋_GB2312"/>
                <w:sz w:val="24"/>
              </w:rPr>
              <w:t>开户银行：中国建设银行股份有限公司西安莲湖路支行</w:t>
            </w:r>
          </w:p>
          <w:p>
            <w:pPr>
              <w:pStyle w:val="null3"/>
              <w:ind w:firstLine="480"/>
              <w:jc w:val="both"/>
            </w:pPr>
            <w:r>
              <w:rPr>
                <w:rFonts w:ascii="仿宋_GB2312" w:hAnsi="仿宋_GB2312" w:cs="仿宋_GB2312" w:eastAsia="仿宋_GB2312"/>
                <w:sz w:val="24"/>
              </w:rPr>
              <w:t>银行账号：</w:t>
            </w:r>
            <w:r>
              <w:rPr>
                <w:rFonts w:ascii="仿宋_GB2312" w:hAnsi="仿宋_GB2312" w:cs="仿宋_GB2312" w:eastAsia="仿宋_GB2312"/>
                <w:sz w:val="24"/>
              </w:rPr>
              <w:t>61001711100052518874-203033</w:t>
            </w:r>
          </w:p>
          <w:p>
            <w:pPr>
              <w:pStyle w:val="null3"/>
              <w:ind w:firstLine="480"/>
              <w:jc w:val="both"/>
            </w:pPr>
            <w:r>
              <w:rPr>
                <w:rFonts w:ascii="仿宋_GB2312" w:hAnsi="仿宋_GB2312" w:cs="仿宋_GB2312" w:eastAsia="仿宋_GB2312"/>
                <w:sz w:val="24"/>
              </w:rPr>
              <w:t>纳税人识别号：</w:t>
            </w:r>
            <w:r>
              <w:rPr>
                <w:rFonts w:ascii="仿宋_GB2312" w:hAnsi="仿宋_GB2312" w:cs="仿宋_GB2312" w:eastAsia="仿宋_GB2312"/>
                <w:sz w:val="24"/>
              </w:rPr>
              <w:t>12610100437202545W</w:t>
            </w:r>
          </w:p>
          <w:p>
            <w:pPr>
              <w:pStyle w:val="null3"/>
              <w:ind w:firstLine="480"/>
              <w:jc w:val="both"/>
            </w:pPr>
            <w:r>
              <w:rPr>
                <w:rFonts w:ascii="仿宋_GB2312" w:hAnsi="仿宋_GB2312" w:cs="仿宋_GB2312" w:eastAsia="仿宋_GB2312"/>
                <w:sz w:val="24"/>
              </w:rPr>
              <w:t>地址、电话：西安市灞桥区港务大道</w:t>
            </w:r>
            <w:r>
              <w:rPr>
                <w:rFonts w:ascii="仿宋_GB2312" w:hAnsi="仿宋_GB2312" w:cs="仿宋_GB2312" w:eastAsia="仿宋_GB2312"/>
                <w:sz w:val="24"/>
              </w:rPr>
              <w:t>396号   029-88092201</w:t>
            </w:r>
          </w:p>
          <w:p>
            <w:pPr>
              <w:pStyle w:val="null3"/>
              <w:ind w:firstLine="480"/>
              <w:jc w:val="both"/>
            </w:pPr>
            <w:r>
              <w:rPr>
                <w:rFonts w:ascii="仿宋_GB2312" w:hAnsi="仿宋_GB2312" w:cs="仿宋_GB2312" w:eastAsia="仿宋_GB2312"/>
                <w:sz w:val="24"/>
              </w:rPr>
              <w:t>（四）支付方式：银行转账。</w:t>
            </w:r>
          </w:p>
          <w:p>
            <w:pPr>
              <w:pStyle w:val="null3"/>
              <w:ind w:firstLine="480"/>
              <w:jc w:val="both"/>
            </w:pPr>
            <w:r>
              <w:rPr>
                <w:rFonts w:ascii="仿宋_GB2312" w:hAnsi="仿宋_GB2312" w:cs="仿宋_GB2312" w:eastAsia="仿宋_GB2312"/>
                <w:sz w:val="24"/>
              </w:rPr>
              <w:t>（五）结算方式：乙方在接受付款前开具全额发票给甲方。</w:t>
            </w:r>
          </w:p>
          <w:p>
            <w:pPr>
              <w:pStyle w:val="null3"/>
              <w:ind w:firstLine="560"/>
              <w:jc w:val="both"/>
            </w:pPr>
            <w:r>
              <w:rPr>
                <w:rFonts w:ascii="仿宋_GB2312" w:hAnsi="仿宋_GB2312" w:cs="仿宋_GB2312" w:eastAsia="仿宋_GB2312"/>
                <w:sz w:val="28"/>
                <w:b/>
              </w:rPr>
              <w:t>六、其他</w:t>
            </w:r>
          </w:p>
          <w:p>
            <w:pPr>
              <w:pStyle w:val="null3"/>
              <w:ind w:firstLine="480"/>
              <w:jc w:val="both"/>
            </w:pPr>
            <w:r>
              <w:rPr>
                <w:rFonts w:ascii="仿宋_GB2312" w:hAnsi="仿宋_GB2312" w:cs="仿宋_GB2312" w:eastAsia="仿宋_GB2312"/>
                <w:sz w:val="24"/>
                <w:b/>
              </w:rPr>
              <w:t>（一）对供应商的业绩要求</w:t>
            </w:r>
          </w:p>
          <w:p>
            <w:pPr>
              <w:pStyle w:val="null3"/>
              <w:ind w:firstLine="480"/>
              <w:jc w:val="both"/>
            </w:pPr>
            <w:r>
              <w:rPr>
                <w:rFonts w:ascii="仿宋_GB2312" w:hAnsi="仿宋_GB2312" w:cs="仿宋_GB2312" w:eastAsia="仿宋_GB2312"/>
                <w:sz w:val="24"/>
                <w:color w:val="000000"/>
              </w:rPr>
              <w:t>具有类似施工业绩，标书中附有业绩合同。</w:t>
            </w:r>
          </w:p>
          <w:p>
            <w:pPr>
              <w:pStyle w:val="null3"/>
              <w:ind w:firstLine="480"/>
              <w:jc w:val="both"/>
            </w:pPr>
            <w:r>
              <w:rPr>
                <w:rFonts w:ascii="仿宋_GB2312" w:hAnsi="仿宋_GB2312" w:cs="仿宋_GB2312" w:eastAsia="仿宋_GB2312"/>
                <w:sz w:val="24"/>
                <w:b/>
              </w:rPr>
              <w:t>（二）质量验收标准或规范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所选材料必须保证质量可靠、进货渠道正常，符合国家环保等相关标准，满足施工要求。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工程质量符合国家有关规范，确保达到合格。</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该工程项目质量保修期按有关文件规定执行。</w:t>
            </w:r>
          </w:p>
          <w:p>
            <w:pPr>
              <w:pStyle w:val="null3"/>
              <w:ind w:firstLine="480"/>
              <w:jc w:val="both"/>
            </w:pPr>
            <w:r>
              <w:rPr>
                <w:rFonts w:ascii="仿宋_GB2312" w:hAnsi="仿宋_GB2312" w:cs="仿宋_GB2312" w:eastAsia="仿宋_GB2312"/>
                <w:sz w:val="24"/>
                <w:b/>
              </w:rPr>
              <w:t>（三）违约责任</w:t>
            </w:r>
          </w:p>
          <w:p>
            <w:pPr>
              <w:pStyle w:val="null3"/>
              <w:ind w:firstLine="480"/>
              <w:jc w:val="both"/>
            </w:pPr>
            <w:r>
              <w:rPr>
                <w:rFonts w:ascii="仿宋_GB2312" w:hAnsi="仿宋_GB2312" w:cs="仿宋_GB2312" w:eastAsia="仿宋_GB2312"/>
                <w:sz w:val="24"/>
              </w:rPr>
              <w:t>乙方不能按合同规定的工期竣工的，应向甲方支付违约金，每逾期一日，支付合同总价款万分之二的违约金，造成甲方损失的，还应赔偿甲方损失。</w:t>
            </w:r>
          </w:p>
          <w:p>
            <w:pPr>
              <w:pStyle w:val="null3"/>
              <w:ind w:firstLine="480"/>
              <w:jc w:val="both"/>
            </w:pPr>
            <w:r>
              <w:rPr>
                <w:rFonts w:ascii="仿宋_GB2312" w:hAnsi="仿宋_GB2312" w:cs="仿宋_GB2312" w:eastAsia="仿宋_GB2312"/>
                <w:sz w:val="24"/>
                <w:b/>
              </w:rPr>
              <w:t>（四）与本工程相关的特别说明：</w:t>
            </w:r>
            <w:r>
              <w:rPr>
                <w:rFonts w:ascii="仿宋_GB2312" w:hAnsi="仿宋_GB2312" w:cs="仿宋_GB2312" w:eastAsia="仿宋_GB2312"/>
                <w:sz w:val="24"/>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1、所选材料必须保证质量可靠、进货渠道正常，符合国家环保等相关标准，满足施工要求。 2、工程质量符合国家有关规范，确保达到合格。 3、该工程项目质量保修期按有关文件规定执行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对应的中小企业划分标准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2、为顺利推进政府采购电子化交易平台试点应用工作，供应商需要在线提交所有通过电子化交易平台实施的政府采购项目的投标文件，同时，线下提交响应文件正本 壹 份、副本 壹套、电子版壹 套（U盘一套标明供应商名称）。若系统电子投标文件与纸质投标文件不一致的，以系统电子投标文件为准。 3、定标环节采购人有权对投标文件承诺响应的内容进行复核，如有虚假响应，一经发现，取消成交资格并上报财政主管部门，列入政府采购黑名单。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1.供应商具有建设行政主管部门颁发的建筑工程施工总承包三级及以上资质，且具备有效的安全生产许可证；2.供应商资质基本信息应在“陕西建设网（http://js.shaanxi.gov.cn/）”可查询（提供截图）</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1.供应商拟派项目经理具备建筑工程专业二级及以上建造师证书和有效的安全生产考核合格证书（建安B证），且无在建项目（提供承诺书）；2.项目经理（注册建造师）执业基本信息应在“陕西建设网（http://js.shaanxi.gov.cn/）”可查询（提供截图）</w:t>
            </w:r>
          </w:p>
        </w:tc>
        <w:tc>
          <w:tcPr>
            <w:tcW w:type="dxa" w:w="1661"/>
          </w:tcPr>
          <w:p>
            <w:pPr>
              <w:pStyle w:val="null3"/>
            </w:pPr>
            <w:r>
              <w:rPr>
                <w:rFonts w:ascii="仿宋_GB2312" w:hAnsi="仿宋_GB2312" w:cs="仿宋_GB2312" w:eastAsia="仿宋_GB2312"/>
              </w:rPr>
              <w:t>项目管理机构组成表 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法定代表人身份证明、法定代表人授权.docx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不得为“信用中国”网站(http://www.creditchina.gov.cn)列入“失信被执行人、税收违法黑名单、政府采购严重违法失信行为记录名单”的投标方；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本项目不接受联合体磋商，（投标主体为单一供应商，无需提供证明材料）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本项目为专门面向中、小企业项目，供应商应为中型企业、小型企业或微型企业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响应文件封面 法定代表人身份证明、法定代表人授权.docx 报价函 技术服务合同条款及其他商务要求应答表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法定代表人身份证明、法定代表人授权.docx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技术偏离表.docx 报价函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技术偏离表.docx 报价函 标的清单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技术偏离表.docx 报价函 商务条款偏离表.docx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技术偏离表.docx 响应函 商务条款偏离表.docx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付款条件</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技术偏离表.docx 技术服务合同条款及其他商务要求应答表 响应函 商务条款偏离表.docx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技术偏离表.docx 标的清单 商务条款偏离表.docx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投标供应商提供2022年1月1日（以合同签订日期为准）至今的类似项目业绩，每提供一份得1分，最高得5分。(合同复印件加盖公章附在投标文件中，否则不作为评审依据）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项目组成人员配备</w:t>
            </w:r>
          </w:p>
        </w:tc>
        <w:tc>
          <w:tcPr>
            <w:tcW w:type="dxa" w:w="2492"/>
          </w:tcPr>
          <w:p>
            <w:pPr>
              <w:pStyle w:val="null3"/>
            </w:pPr>
            <w:r>
              <w:rPr>
                <w:rFonts w:ascii="仿宋_GB2312" w:hAnsi="仿宋_GB2312" w:cs="仿宋_GB2312" w:eastAsia="仿宋_GB2312"/>
              </w:rPr>
              <w:t>1、项目经理（3分）：具备中级及以上工程类职称得1.5分，其他情况不得分；具备本科及以上学历得1.5分，专科学历得1分，其他情况不得分。 2、技术负责人（2分）：具备中级及以上工程类职称得1分，其他情况不得分；具备本科及以上学历得1分，专科学历得0.5分，其他情况不得分。 其他项目组成员（4分）具备五大员（资料员、造价员、质检员、施工员、安全员）得2.5分，缺一项扣0.5分。每增加一个角色得人员加0.5分，最多加1.5分。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技术方案内容完全满足全部评审标准得6.0分； 技术方案内容基本满足全部评审标准得5.0分；技术方案内容每有一处缺陷扣0.5分，扣完为止，不计负分；其他或未提供得0分。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 技术方案内容完全满足全部评审标准得7.0分； 技术方案内容基本满足全部评审标准得5.0分；技术方案内容每有一处缺陷扣0.5分，扣完为止，不计负分；其他或未提供得0分。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结合工程环境、特点分析安全隐患 ，给出有针对性的安全生产、文明施工、环保施工、防尘降噪等保证措施。 安全文明、环保保证体系组织措施和控制点设置合理，内容合理、方案具体可行、完全符合要求得6.5分； 内容基本满足全部评审标准得5.0分；技术方案内容每有一处缺陷扣0.5分，扣完为止，不计负分；其他或未提供得0分。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技术方案内容基本满足全部评审标准得5.0分；技术方案内容每有一处缺陷扣0.5分，扣完为止，不计负分；其他或未提供得0分。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技术方案内容基本满足全部评审标准得5.0分；技术方案内容每有一处缺陷扣0.5分，扣完为止，不计负分；其他或未提供得0分。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技术方案内容完全满足全部评审标准得4.5分； 技术方案内容基本满足全部评审标准得3.0分；技术方案内容每有一处缺陷扣0.5分，扣完为止，不计负分；其他或未提供得0分。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施工环保措施计划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技术方案内容完全满足全部评审标准得6.0分； 技术方案内容基本满足全部评审标准得5.0分；技术方案内容每有一处缺陷扣0.5分，扣完为止，不计负分；其他或未提供得0分。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 完全满足全部评审标准得4.5分； 技术方案内容基本满足全部评审标准得3.0分；技术方案内容每有一处缺陷扣0.5分，扣完为止，不计负分；其他或未提供得0分。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技术方案内容完全满足全部评审标准得4.5分； 技术方案内容基本满足全部评审标准得3.0分；技术方案内容每有一处缺陷扣0.5分，扣完为止，不计负分；其他或未提供得0分。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 方案具体可行、完全符合要求得4分； 内容较合理、方案可行性一般，基本符合要求得3.0分；技术方案内容每有一处缺陷扣0.5分，扣完为止，不计负分；其他或未提供得0分。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详见附件：西安铁路职业技术学院四校区食堂操作间提升改造项目合同.docx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