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版本号：PM招2025-0380220250721001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次支路微改造系统治理工程路面检测项目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PM招2025-03802</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次支路微改造系统治理工程路面检测项目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PM招2025-03802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次支路微改造系统治理工程路面检测项目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次支路微改造系统治理工程路面检测项目，1项，具体内容详见采购文件第三章。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采购包1（次支路微改造系统治理工程路面检测项目）：属于专门面向中小企业采购。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7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pPr>
      <w:r>
        <w:rPr>
          <w:rFonts w:ascii="仿宋_GB2312" w:hAnsi="仿宋_GB2312" w:cs="仿宋_GB2312" w:eastAsia="仿宋_GB2312"/>
        </w:rPr>
        <w:t>8、特定资格：供应商具备建设工程质量检测机构资质证书（检测范围含道路工程、市政工程材料检测资质相关检测内容）及与检测资质相对应的计量认证（CMA认证）证书且在有效期之内，检验检测能力附表有相应检测项目。</w:t>
      </w:r>
    </w:p>
    <w:p>
      <w:pPr>
        <w:pStyle w:val="null3"/>
      </w:pPr>
      <w:r>
        <w:rPr>
          <w:rFonts w:ascii="仿宋_GB2312" w:hAnsi="仿宋_GB2312" w:cs="仿宋_GB2312" w:eastAsia="仿宋_GB2312"/>
        </w:rPr>
        <w:t>9、是否接受联合体投标：本项目不接受联合体投标，供应商需在项目电子化交易系统中按要求上传相应证明文件并进行电子签章。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10、投标人不得存在下列情形：单位负责人为同一人或者存在直接控股、管理关系的不同供应商不得参加同一合同项下的政府采购活动；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金一哲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029-89831059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陕西省西安市雁塔区太白南路139号荣禾云图中心11幢4层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杨蕊、付越豪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029-85226705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9%执行。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联系人：杨蕊、付越豪</w:t>
      </w:r>
    </w:p>
    <w:p>
      <w:pPr>
        <w:pStyle w:val="null3"/>
      </w:pPr>
      <w:r>
        <w:rPr>
          <w:rFonts w:ascii="仿宋_GB2312" w:hAnsi="仿宋_GB2312" w:cs="仿宋_GB2312" w:eastAsia="仿宋_GB2312"/>
        </w:rPr>
        <w:t>联系电话：18710719971</w:t>
      </w:r>
    </w:p>
    <w:p>
      <w:pPr>
        <w:pStyle w:val="null3"/>
      </w:pPr>
      <w:r>
        <w:rPr>
          <w:rFonts w:ascii="仿宋_GB2312" w:hAnsi="仿宋_GB2312" w:cs="仿宋_GB2312" w:eastAsia="仿宋_GB2312"/>
        </w:rPr>
        <w:t>地址：陕西省西安市雁塔区太白南路139号荣禾云图中心11幢4层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次支路微改造系统治理工程路面检测项目，1项，该项目包括:完成路况调查、路面检测、路面结构层情况及室内试验检测、通过对路面行驶质量评价、路面损坏状况评价、路面使用性能综合评价、路面结构强度评价及路面抗滑性能评价得出道路评价等级，并给出相应道路养护对策及根据检测结果分析病害的成因，得出结论并提出经济合理的处置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次支路微改造系统治理工程路面检测项目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标的名称：次支路微改造系统治理工程路面检测项目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工程概况</w:t>
            </w:r>
          </w:p>
          <w:p>
            <w:pPr>
              <w:pStyle w:val="null3"/>
              <w:ind w:firstLine="440"/>
              <w:jc w:val="both"/>
            </w:pPr>
            <w:r>
              <w:rPr>
                <w:rFonts w:ascii="仿宋_GB2312" w:hAnsi="仿宋_GB2312" w:cs="仿宋_GB2312" w:eastAsia="仿宋_GB2312"/>
                <w:sz w:val="20"/>
              </w:rPr>
              <w:t>项目对</w:t>
            </w:r>
            <w:r>
              <w:rPr>
                <w:rFonts w:ascii="仿宋_GB2312" w:hAnsi="仿宋_GB2312" w:cs="仿宋_GB2312" w:eastAsia="仿宋_GB2312"/>
                <w:sz w:val="20"/>
              </w:rPr>
              <w:t>66</w:t>
            </w:r>
            <w:r>
              <w:rPr>
                <w:rFonts w:ascii="仿宋_GB2312" w:hAnsi="仿宋_GB2312" w:cs="仿宋_GB2312" w:eastAsia="仿宋_GB2312"/>
                <w:sz w:val="20"/>
              </w:rPr>
              <w:t>条次支路进行微改造系统治理，其中次干路</w:t>
            </w:r>
            <w:r>
              <w:rPr>
                <w:rFonts w:ascii="仿宋_GB2312" w:hAnsi="仿宋_GB2312" w:cs="仿宋_GB2312" w:eastAsia="仿宋_GB2312"/>
                <w:sz w:val="20"/>
              </w:rPr>
              <w:t>10</w:t>
            </w:r>
            <w:r>
              <w:rPr>
                <w:rFonts w:ascii="仿宋_GB2312" w:hAnsi="仿宋_GB2312" w:cs="仿宋_GB2312" w:eastAsia="仿宋_GB2312"/>
                <w:sz w:val="20"/>
              </w:rPr>
              <w:t>条，支路</w:t>
            </w:r>
            <w:r>
              <w:rPr>
                <w:rFonts w:ascii="仿宋_GB2312" w:hAnsi="仿宋_GB2312" w:cs="仿宋_GB2312" w:eastAsia="仿宋_GB2312"/>
                <w:sz w:val="20"/>
              </w:rPr>
              <w:t xml:space="preserve">56 </w:t>
            </w:r>
            <w:r>
              <w:rPr>
                <w:rFonts w:ascii="仿宋_GB2312" w:hAnsi="仿宋_GB2312" w:cs="仿宋_GB2312" w:eastAsia="仿宋_GB2312"/>
                <w:sz w:val="20"/>
              </w:rPr>
              <w:t>条，道路总长度</w:t>
            </w:r>
            <w:r>
              <w:rPr>
                <w:rFonts w:ascii="仿宋_GB2312" w:hAnsi="仿宋_GB2312" w:cs="仿宋_GB2312" w:eastAsia="仿宋_GB2312"/>
                <w:sz w:val="20"/>
              </w:rPr>
              <w:t>52.66km</w:t>
            </w:r>
            <w:r>
              <w:rPr>
                <w:rFonts w:ascii="仿宋_GB2312" w:hAnsi="仿宋_GB2312" w:cs="仿宋_GB2312" w:eastAsia="仿宋_GB2312"/>
                <w:sz w:val="20"/>
              </w:rPr>
              <w:t>。建设内容主要包括：优化交叉口设计，采用交叉口渠化、优化车道划分、增大交叉口半径等</w:t>
            </w:r>
            <w:r>
              <w:rPr>
                <w:rFonts w:ascii="仿宋_GB2312" w:hAnsi="仿宋_GB2312" w:cs="仿宋_GB2312" w:eastAsia="仿宋_GB2312"/>
                <w:sz w:val="20"/>
              </w:rPr>
              <w:t xml:space="preserve">14 </w:t>
            </w:r>
            <w:r>
              <w:rPr>
                <w:rFonts w:ascii="仿宋_GB2312" w:hAnsi="仿宋_GB2312" w:cs="仿宋_GB2312" w:eastAsia="仿宋_GB2312"/>
                <w:sz w:val="20"/>
              </w:rPr>
              <w:t>处；优化公交站点设置及公交站慢行接驳，增设临时停靠点</w:t>
            </w:r>
            <w:r>
              <w:rPr>
                <w:rFonts w:ascii="仿宋_GB2312" w:hAnsi="仿宋_GB2312" w:cs="仿宋_GB2312" w:eastAsia="仿宋_GB2312"/>
                <w:sz w:val="20"/>
              </w:rPr>
              <w:t xml:space="preserve">1 </w:t>
            </w:r>
            <w:r>
              <w:rPr>
                <w:rFonts w:ascii="仿宋_GB2312" w:hAnsi="仿宋_GB2312" w:cs="仿宋_GB2312" w:eastAsia="仿宋_GB2312"/>
                <w:sz w:val="20"/>
              </w:rPr>
              <w:t>处；设置非机动停车专用区</w:t>
            </w:r>
            <w:r>
              <w:rPr>
                <w:rFonts w:ascii="仿宋_GB2312" w:hAnsi="仿宋_GB2312" w:cs="仿宋_GB2312" w:eastAsia="仿宋_GB2312"/>
                <w:sz w:val="20"/>
              </w:rPr>
              <w:t xml:space="preserve">17 </w:t>
            </w:r>
            <w:r>
              <w:rPr>
                <w:rFonts w:ascii="仿宋_GB2312" w:hAnsi="仿宋_GB2312" w:cs="仿宋_GB2312" w:eastAsia="仿宋_GB2312"/>
                <w:sz w:val="20"/>
              </w:rPr>
              <w:t>处等；提升完善人行道功能，完善盲道、无障碍设施等；修复道路破损路面，完善路面交通标志、标线及交通管理设施；调整雨水口布置，更换破损雨水口篦子、井盖及连接管等；结合道路改造，拆除和迁移现状苗木，补栽现场缺失绿化；迁移、改造及补充现状照明。</w:t>
            </w:r>
          </w:p>
          <w:p>
            <w:pPr>
              <w:pStyle w:val="null3"/>
              <w:ind w:firstLine="440"/>
              <w:jc w:val="both"/>
            </w:pPr>
            <w:r>
              <w:rPr>
                <w:rFonts w:ascii="仿宋_GB2312" w:hAnsi="仿宋_GB2312" w:cs="仿宋_GB2312" w:eastAsia="仿宋_GB2312"/>
                <w:sz w:val="20"/>
              </w:rPr>
              <w:t>项目地点：</w:t>
            </w:r>
            <w:r>
              <w:rPr>
                <w:rFonts w:ascii="仿宋_GB2312" w:hAnsi="仿宋_GB2312" w:cs="仿宋_GB2312" w:eastAsia="仿宋_GB2312"/>
                <w:sz w:val="20"/>
              </w:rPr>
              <w:t>莲湖区、新城区、碑林区、灞桥区、雁塔区、未央区。</w:t>
            </w:r>
          </w:p>
          <w:p>
            <w:pPr>
              <w:pStyle w:val="null3"/>
              <w:jc w:val="both"/>
            </w:pPr>
            <w:r>
              <w:rPr>
                <w:rFonts w:ascii="仿宋_GB2312" w:hAnsi="仿宋_GB2312" w:cs="仿宋_GB2312" w:eastAsia="仿宋_GB2312"/>
                <w:sz w:val="20"/>
                <w:b/>
              </w:rPr>
              <w:t>二、采购内容</w:t>
            </w:r>
          </w:p>
          <w:p>
            <w:pPr>
              <w:pStyle w:val="null3"/>
              <w:ind w:firstLine="440"/>
              <w:jc w:val="both"/>
            </w:pPr>
            <w:r>
              <w:rPr>
                <w:rFonts w:ascii="仿宋_GB2312" w:hAnsi="仿宋_GB2312" w:cs="仿宋_GB2312" w:eastAsia="仿宋_GB2312"/>
                <w:sz w:val="20"/>
              </w:rPr>
              <w:t>1、项目名称：</w:t>
            </w:r>
            <w:r>
              <w:rPr>
                <w:rFonts w:ascii="仿宋_GB2312" w:hAnsi="仿宋_GB2312" w:cs="仿宋_GB2312" w:eastAsia="仿宋_GB2312"/>
                <w:sz w:val="20"/>
                <w:shd w:fill="FFFFFF" w:val="clear"/>
              </w:rPr>
              <w:t>次支路微改造系统治理工程路面检测项目</w:t>
            </w:r>
          </w:p>
          <w:p>
            <w:pPr>
              <w:pStyle w:val="null3"/>
              <w:ind w:firstLine="440"/>
              <w:jc w:val="both"/>
            </w:pPr>
            <w:r>
              <w:rPr>
                <w:rFonts w:ascii="仿宋_GB2312" w:hAnsi="仿宋_GB2312" w:cs="仿宋_GB2312" w:eastAsia="仿宋_GB2312"/>
                <w:sz w:val="20"/>
              </w:rPr>
              <w:t>2、采购需求：</w:t>
            </w:r>
            <w:r>
              <w:rPr>
                <w:rFonts w:ascii="仿宋_GB2312" w:hAnsi="仿宋_GB2312" w:cs="仿宋_GB2312" w:eastAsia="仿宋_GB2312"/>
                <w:sz w:val="20"/>
              </w:rPr>
              <w:t>完</w:t>
            </w:r>
            <w:r>
              <w:rPr>
                <w:rFonts w:ascii="仿宋_GB2312" w:hAnsi="仿宋_GB2312" w:cs="仿宋_GB2312" w:eastAsia="仿宋_GB2312"/>
                <w:sz w:val="20"/>
              </w:rPr>
              <w:t>成路况调查、路面检测、路面结构层情况及室内试验检测、通过对路面行驶质量评价、路面损坏状况评价、路面使用性能综合评价、路面结构强度评价及路面抗滑性能评价得出道路评价等级，并给出相应道路养护对策及根据检测结果分析病害的成因，得出结论并提出经济合理的处置方案。</w:t>
            </w:r>
          </w:p>
          <w:p>
            <w:pPr>
              <w:pStyle w:val="null3"/>
              <w:ind w:firstLine="440"/>
              <w:jc w:val="both"/>
            </w:pPr>
            <w:r>
              <w:rPr>
                <w:rFonts w:ascii="仿宋_GB2312" w:hAnsi="仿宋_GB2312" w:cs="仿宋_GB2312" w:eastAsia="仿宋_GB2312"/>
                <w:sz w:val="20"/>
              </w:rPr>
              <w:t>3、</w:t>
            </w:r>
            <w:r>
              <w:rPr>
                <w:rFonts w:ascii="仿宋_GB2312" w:hAnsi="仿宋_GB2312" w:cs="仿宋_GB2312" w:eastAsia="仿宋_GB2312"/>
                <w:sz w:val="20"/>
                <w:shd w:fill="FFFFFF" w:val="clear"/>
              </w:rPr>
              <w:t>服务期限：</w:t>
            </w:r>
            <w:r>
              <w:rPr>
                <w:rFonts w:ascii="仿宋_GB2312" w:hAnsi="仿宋_GB2312" w:cs="仿宋_GB2312" w:eastAsia="仿宋_GB2312"/>
                <w:sz w:val="20"/>
                <w:shd w:fill="FFFFFF" w:val="clear"/>
              </w:rPr>
              <w:t>合同签订之日</w:t>
            </w:r>
            <w:r>
              <w:rPr>
                <w:rFonts w:ascii="仿宋_GB2312" w:hAnsi="仿宋_GB2312" w:cs="仿宋_GB2312" w:eastAsia="仿宋_GB2312"/>
                <w:sz w:val="20"/>
                <w:shd w:fill="FFFFFF" w:val="clear"/>
              </w:rPr>
              <w:t>起</w:t>
            </w:r>
            <w:r>
              <w:rPr>
                <w:rFonts w:ascii="仿宋_GB2312" w:hAnsi="仿宋_GB2312" w:cs="仿宋_GB2312" w:eastAsia="仿宋_GB2312"/>
                <w:sz w:val="20"/>
                <w:shd w:fill="FFFFFF" w:val="clear"/>
              </w:rPr>
              <w:t>10个日历天</w:t>
            </w:r>
          </w:p>
          <w:p>
            <w:pPr>
              <w:pStyle w:val="null3"/>
              <w:ind w:firstLine="440"/>
              <w:jc w:val="both"/>
            </w:pPr>
            <w:r>
              <w:rPr>
                <w:rFonts w:ascii="仿宋_GB2312" w:hAnsi="仿宋_GB2312" w:cs="仿宋_GB2312" w:eastAsia="仿宋_GB2312"/>
                <w:sz w:val="20"/>
                <w:shd w:fill="FFFFFF" w:val="clear"/>
              </w:rPr>
              <w:t>4、采购预算：2</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0000.00元，最高限价：2</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0000.00元。</w:t>
            </w:r>
          </w:p>
          <w:p>
            <w:pPr>
              <w:pStyle w:val="null3"/>
              <w:ind w:firstLine="440"/>
              <w:jc w:val="both"/>
            </w:pP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、结算单位：采购人结算，具体以合同结算为准。</w:t>
            </w:r>
          </w:p>
          <w:p>
            <w:pPr>
              <w:pStyle w:val="null3"/>
              <w:ind w:firstLine="440"/>
              <w:jc w:val="both"/>
            </w:pPr>
            <w:r>
              <w:rPr>
                <w:rFonts w:ascii="仿宋_GB2312" w:hAnsi="仿宋_GB2312" w:cs="仿宋_GB2312" w:eastAsia="仿宋_GB2312"/>
                <w:sz w:val="20"/>
                <w:shd w:fill="FFFFFF" w:val="clear"/>
              </w:rPr>
              <w:t>付款方式</w:t>
            </w:r>
            <w:r>
              <w:rPr>
                <w:rFonts w:ascii="仿宋_GB2312" w:hAnsi="仿宋_GB2312" w:cs="仿宋_GB2312" w:eastAsia="仿宋_GB2312"/>
                <w:sz w:val="20"/>
              </w:rPr>
              <w:t>：以合同约定为准。</w:t>
            </w:r>
          </w:p>
          <w:p>
            <w:pPr>
              <w:pStyle w:val="null3"/>
              <w:jc w:val="both"/>
            </w:pPr>
            <w:r>
              <w:rPr>
                <w:rFonts w:ascii="仿宋_GB2312" w:hAnsi="仿宋_GB2312" w:cs="仿宋_GB2312" w:eastAsia="仿宋_GB2312"/>
                <w:sz w:val="20"/>
                <w:b/>
              </w:rPr>
              <w:t>三、服务内容及要求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服务内容</w:t>
            </w:r>
          </w:p>
          <w:p>
            <w:pPr>
              <w:pStyle w:val="null3"/>
              <w:ind w:firstLine="400"/>
              <w:jc w:val="both"/>
            </w:pPr>
            <w:r>
              <w:rPr>
                <w:rFonts w:ascii="仿宋_GB2312" w:hAnsi="仿宋_GB2312" w:cs="仿宋_GB2312" w:eastAsia="仿宋_GB2312"/>
                <w:sz w:val="20"/>
                <w:shd w:fill="FFFFFF" w:val="clear"/>
              </w:rPr>
              <w:t>①本项目具体服务内容包括以下两方面：一是对66条次支路现状道路检测及路面损坏状况、路面平整度、路面弯沉、路面面层厚度及基层整体性、路面抗滑性能进行检测，并对所采集的数据进行分析和处理；二是对66条次支路路面损坏状况、路面行驶质量、路面结构强度、路面面层厚度及基层整体性、路面抗滑性能进行评价，并根据评价结果，给出每条道路路面养护对策及措施。</w:t>
            </w:r>
          </w:p>
          <w:p>
            <w:pPr>
              <w:pStyle w:val="null3"/>
              <w:ind w:firstLine="400"/>
              <w:jc w:val="both"/>
            </w:pPr>
            <w:r>
              <w:rPr>
                <w:rFonts w:ascii="仿宋_GB2312" w:hAnsi="仿宋_GB2312" w:cs="仿宋_GB2312" w:eastAsia="仿宋_GB2312"/>
                <w:sz w:val="20"/>
                <w:shd w:fill="FFFFFF" w:val="clear"/>
              </w:rPr>
              <w:t>②检测范围：</w:t>
            </w:r>
            <w:r>
              <w:rPr>
                <w:rFonts w:ascii="仿宋_GB2312" w:hAnsi="仿宋_GB2312" w:cs="仿宋_GB2312" w:eastAsia="仿宋_GB2312"/>
                <w:sz w:val="20"/>
              </w:rPr>
              <w:t>根据</w:t>
            </w:r>
            <w:r>
              <w:rPr>
                <w:rFonts w:ascii="仿宋_GB2312" w:hAnsi="仿宋_GB2312" w:cs="仿宋_GB2312" w:eastAsia="仿宋_GB2312"/>
                <w:sz w:val="20"/>
              </w:rPr>
              <w:t>城镇道路</w:t>
            </w:r>
            <w:r>
              <w:rPr>
                <w:rFonts w:ascii="仿宋_GB2312" w:hAnsi="仿宋_GB2312" w:cs="仿宋_GB2312" w:eastAsia="仿宋_GB2312"/>
                <w:sz w:val="20"/>
              </w:rPr>
              <w:t>相关技术标准要求对使用中的城镇道路必须按规定进行检测和评价，及时掌握道路的技术状况，以辅助决策采取相应的养护措施、对城镇道路的技术状况的检测应进行经常性巡查、定期检测和特殊检测等常规工作</w:t>
            </w:r>
            <w:r>
              <w:rPr>
                <w:rFonts w:ascii="仿宋_GB2312" w:hAnsi="仿宋_GB2312" w:cs="仿宋_GB2312" w:eastAsia="仿宋_GB2312"/>
                <w:sz w:val="20"/>
              </w:rPr>
              <w:t>”、定期检测可分为常规检测和结构强度检测。</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检测内容</w:t>
            </w:r>
            <w:r>
              <w:rPr>
                <w:rFonts w:ascii="仿宋_GB2312" w:hAnsi="仿宋_GB2312" w:cs="仿宋_GB2312" w:eastAsia="仿宋_GB2312"/>
                <w:sz w:val="20"/>
              </w:rPr>
              <w:t>：</w:t>
            </w:r>
            <w:r>
              <w:rPr>
                <w:rFonts w:ascii="仿宋_GB2312" w:hAnsi="仿宋_GB2312" w:cs="仿宋_GB2312" w:eastAsia="仿宋_GB2312"/>
                <w:sz w:val="20"/>
              </w:rPr>
              <w:t>按照《城镇道路养护技术规范》（</w:t>
            </w:r>
            <w:r>
              <w:rPr>
                <w:rFonts w:ascii="仿宋_GB2312" w:hAnsi="仿宋_GB2312" w:cs="仿宋_GB2312" w:eastAsia="仿宋_GB2312"/>
                <w:sz w:val="20"/>
              </w:rPr>
              <w:t>CJJ</w:t>
            </w:r>
            <w:r>
              <w:rPr>
                <w:rFonts w:ascii="仿宋_GB2312" w:hAnsi="仿宋_GB2312" w:cs="仿宋_GB2312" w:eastAsia="仿宋_GB2312"/>
              </w:rPr>
              <w:t xml:space="preserve"> </w:t>
            </w:r>
            <w:r>
              <w:rPr>
                <w:rFonts w:ascii="仿宋_GB2312" w:hAnsi="仿宋_GB2312" w:cs="仿宋_GB2312" w:eastAsia="仿宋_GB2312"/>
                <w:sz w:val="20"/>
              </w:rPr>
              <w:t>36-2016）</w:t>
            </w:r>
            <w:r>
              <w:rPr>
                <w:rFonts w:ascii="仿宋_GB2312" w:hAnsi="仿宋_GB2312" w:cs="仿宋_GB2312" w:eastAsia="仿宋_GB2312"/>
                <w:sz w:val="20"/>
              </w:rPr>
              <w:t>及《城镇道路路面检测与评价技术规程》（</w:t>
            </w:r>
            <w:r>
              <w:rPr>
                <w:rFonts w:ascii="仿宋_GB2312" w:hAnsi="仿宋_GB2312" w:cs="仿宋_GB2312" w:eastAsia="仿宋_GB2312"/>
                <w:sz w:val="20"/>
              </w:rPr>
              <w:t>DB 61/T 5001-2021）</w:t>
            </w:r>
            <w:r>
              <w:rPr>
                <w:rFonts w:ascii="仿宋_GB2312" w:hAnsi="仿宋_GB2312" w:cs="仿宋_GB2312" w:eastAsia="仿宋_GB2312"/>
                <w:sz w:val="20"/>
              </w:rPr>
              <w:t>有关内容要求，对路面损坏状况、路面行驶质量、</w:t>
            </w:r>
            <w:r>
              <w:rPr>
                <w:rFonts w:ascii="仿宋_GB2312" w:hAnsi="仿宋_GB2312" w:cs="仿宋_GB2312" w:eastAsia="仿宋_GB2312"/>
                <w:sz w:val="20"/>
              </w:rPr>
              <w:t>路面</w:t>
            </w:r>
            <w:r>
              <w:rPr>
                <w:rFonts w:ascii="仿宋_GB2312" w:hAnsi="仿宋_GB2312" w:cs="仿宋_GB2312" w:eastAsia="仿宋_GB2312"/>
                <w:sz w:val="20"/>
              </w:rPr>
              <w:t>结构强度、</w:t>
            </w:r>
            <w:r>
              <w:rPr>
                <w:rFonts w:ascii="仿宋_GB2312" w:hAnsi="仿宋_GB2312" w:cs="仿宋_GB2312" w:eastAsia="仿宋_GB2312"/>
                <w:sz w:val="20"/>
              </w:rPr>
              <w:t>路面面层厚度及基层整体性、路面抗滑性能</w:t>
            </w:r>
            <w:r>
              <w:rPr>
                <w:rFonts w:ascii="仿宋_GB2312" w:hAnsi="仿宋_GB2312" w:cs="仿宋_GB2312" w:eastAsia="仿宋_GB2312"/>
                <w:sz w:val="20"/>
              </w:rPr>
              <w:t>进行检测。</w:t>
            </w:r>
            <w:r>
              <w:rPr>
                <w:rFonts w:ascii="仿宋_GB2312" w:hAnsi="仿宋_GB2312" w:cs="仿宋_GB2312" w:eastAsia="仿宋_GB2312"/>
                <w:sz w:val="20"/>
              </w:rPr>
              <w:t>路面损坏状况检测内容为损坏类型、面积；路面平整度检测内容为平整度，相应检测指标为国际平整度指数（</w:t>
            </w:r>
            <w:r>
              <w:rPr>
                <w:rFonts w:ascii="仿宋_GB2312" w:hAnsi="仿宋_GB2312" w:cs="仿宋_GB2312" w:eastAsia="仿宋_GB2312"/>
                <w:sz w:val="20"/>
              </w:rPr>
              <w:t>IRI）、平整度标准差（σ）；路面结构强度检测内容为路面弯沉；路面面层厚度及基层整体性检测内容为面层厚度、基层（底基层）板结厚度；路面抗滑性能检测内容为抗滑性能，相应检测指标为抗滑系数（BPN、TD或SFC）；对现场所取的面层芯样，室内进行沥青含量及矿料级配检测。</w:t>
            </w:r>
          </w:p>
          <w:p>
            <w:pPr>
              <w:pStyle w:val="null3"/>
              <w:ind w:firstLine="400"/>
              <w:jc w:val="both"/>
            </w:pPr>
            <w:r>
              <w:rPr>
                <w:rFonts w:ascii="仿宋_GB2312" w:hAnsi="仿宋_GB2312" w:cs="仿宋_GB2312" w:eastAsia="仿宋_GB2312"/>
                <w:sz w:val="20"/>
              </w:rPr>
              <w:t>2、服务要求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进度要求</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接到采购方委托时</w:t>
            </w:r>
            <w:r>
              <w:rPr>
                <w:rFonts w:ascii="仿宋_GB2312" w:hAnsi="仿宋_GB2312" w:cs="仿宋_GB2312" w:eastAsia="仿宋_GB2312"/>
                <w:sz w:val="20"/>
              </w:rPr>
              <w:t>8</w:t>
            </w:r>
            <w:r>
              <w:rPr>
                <w:rFonts w:ascii="仿宋_GB2312" w:hAnsi="仿宋_GB2312" w:cs="仿宋_GB2312" w:eastAsia="仿宋_GB2312"/>
                <w:sz w:val="20"/>
              </w:rPr>
              <w:t>日内完成外业检测工作：其中</w:t>
            </w:r>
            <w:r>
              <w:rPr>
                <w:rFonts w:ascii="仿宋_GB2312" w:hAnsi="仿宋_GB2312" w:cs="仿宋_GB2312" w:eastAsia="仿宋_GB2312"/>
                <w:sz w:val="20"/>
              </w:rPr>
              <w:t>7</w:t>
            </w:r>
            <w:r>
              <w:rPr>
                <w:rFonts w:ascii="仿宋_GB2312" w:hAnsi="仿宋_GB2312" w:cs="仿宋_GB2312" w:eastAsia="仿宋_GB2312"/>
                <w:sz w:val="20"/>
              </w:rPr>
              <w:t>天时间为检测现场数据采集工作，</w:t>
            </w:r>
            <w:r>
              <w:rPr>
                <w:rFonts w:ascii="仿宋_GB2312" w:hAnsi="仿宋_GB2312" w:cs="仿宋_GB2312" w:eastAsia="仿宋_GB2312"/>
                <w:sz w:val="20"/>
              </w:rPr>
              <w:t>1</w:t>
            </w:r>
            <w:r>
              <w:rPr>
                <w:rFonts w:ascii="仿宋_GB2312" w:hAnsi="仿宋_GB2312" w:cs="仿宋_GB2312" w:eastAsia="仿宋_GB2312"/>
                <w:sz w:val="20"/>
              </w:rPr>
              <w:t>天时间为检测数据的处理工作。</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检测任务完成后</w:t>
            </w:r>
            <w:r>
              <w:rPr>
                <w:rFonts w:ascii="仿宋_GB2312" w:hAnsi="仿宋_GB2312" w:cs="仿宋_GB2312" w:eastAsia="仿宋_GB2312"/>
                <w:sz w:val="20"/>
              </w:rPr>
              <w:t>2</w:t>
            </w:r>
            <w:r>
              <w:rPr>
                <w:rFonts w:ascii="仿宋_GB2312" w:hAnsi="仿宋_GB2312" w:cs="仿宋_GB2312" w:eastAsia="仿宋_GB2312"/>
                <w:sz w:val="20"/>
              </w:rPr>
              <w:t>日内完成内业整理、总结及检测报告的出具工作。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成果交付要求</w:t>
            </w:r>
          </w:p>
          <w:p>
            <w:pPr>
              <w:pStyle w:val="null3"/>
              <w:ind w:firstLine="400"/>
              <w:jc w:val="both"/>
            </w:pPr>
            <w:r>
              <w:rPr>
                <w:rFonts w:ascii="仿宋_GB2312" w:hAnsi="仿宋_GB2312" w:cs="仿宋_GB2312" w:eastAsia="仿宋_GB2312"/>
                <w:sz w:val="20"/>
              </w:rPr>
              <w:t>检测单位应将检测成果按照一式四份的数量提交给采购人，其报告内容包括如下：</w:t>
            </w:r>
          </w:p>
          <w:p>
            <w:pPr>
              <w:pStyle w:val="null3"/>
              <w:ind w:firstLine="400"/>
              <w:jc w:val="both"/>
            </w:pPr>
            <w:r>
              <w:rPr>
                <w:rFonts w:ascii="仿宋_GB2312" w:hAnsi="仿宋_GB2312" w:cs="仿宋_GB2312" w:eastAsia="仿宋_GB2312"/>
                <w:sz w:val="20"/>
              </w:rPr>
              <w:t>路面检测评价报告</w:t>
            </w:r>
          </w:p>
          <w:p>
            <w:pPr>
              <w:pStyle w:val="null3"/>
              <w:ind w:firstLine="400"/>
              <w:jc w:val="both"/>
            </w:pPr>
            <w:r>
              <w:rPr>
                <w:rFonts w:ascii="仿宋_GB2312" w:hAnsi="仿宋_GB2312" w:cs="仿宋_GB2312" w:eastAsia="仿宋_GB2312"/>
                <w:sz w:val="20"/>
              </w:rPr>
              <w:t>①工程概况，检测的时间、地点、方法、依据，使用的仪器设备名称、规格及数量；</w:t>
            </w:r>
          </w:p>
          <w:p>
            <w:pPr>
              <w:pStyle w:val="null3"/>
              <w:ind w:firstLine="400"/>
              <w:jc w:val="both"/>
            </w:pPr>
            <w:r>
              <w:rPr>
                <w:rFonts w:ascii="仿宋_GB2312" w:hAnsi="仿宋_GB2312" w:cs="仿宋_GB2312" w:eastAsia="仿宋_GB2312"/>
                <w:sz w:val="20"/>
              </w:rPr>
              <w:t>②逐条道路的检测状况（配以现场图片）、记录分析数据及每条道路的检测数量；</w:t>
            </w:r>
          </w:p>
          <w:p>
            <w:pPr>
              <w:pStyle w:val="null3"/>
              <w:ind w:firstLine="400"/>
              <w:jc w:val="both"/>
            </w:pPr>
            <w:r>
              <w:rPr>
                <w:rFonts w:ascii="仿宋_GB2312" w:hAnsi="仿宋_GB2312" w:cs="仿宋_GB2312" w:eastAsia="仿宋_GB2312"/>
                <w:sz w:val="20"/>
              </w:rPr>
              <w:t xml:space="preserve">③根据统计、计算、分析路面损坏的状况，确定每条道路及每个单元的路面状况指数(PCI)、路面行驶质量指数（RQI）、路面综合评价指数（PQI）；  </w:t>
            </w:r>
          </w:p>
          <w:p>
            <w:pPr>
              <w:pStyle w:val="null3"/>
              <w:ind w:firstLine="400"/>
              <w:jc w:val="both"/>
            </w:pPr>
            <w:r>
              <w:rPr>
                <w:rFonts w:ascii="仿宋_GB2312" w:hAnsi="仿宋_GB2312" w:cs="仿宋_GB2312" w:eastAsia="仿宋_GB2312"/>
                <w:sz w:val="20"/>
              </w:rPr>
              <w:t>④根据检测情况，分别统计各类病害面积，并定量计算路面损坏密度，从而定性判定路面整体损坏程度；</w:t>
            </w:r>
          </w:p>
          <w:p>
            <w:pPr>
              <w:pStyle w:val="null3"/>
              <w:ind w:firstLine="400"/>
              <w:jc w:val="both"/>
            </w:pPr>
            <w:r>
              <w:rPr>
                <w:rFonts w:ascii="仿宋_GB2312" w:hAnsi="仿宋_GB2312" w:cs="仿宋_GB2312" w:eastAsia="仿宋_GB2312"/>
                <w:sz w:val="20"/>
              </w:rPr>
              <w:t>⑤通过路面弯沉检测及评价，给出路面结构强度等级；</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通过对路面结构层钻芯取样，对面层和基层进行整体评价；</w:t>
            </w:r>
          </w:p>
          <w:p>
            <w:pPr>
              <w:pStyle w:val="null3"/>
              <w:ind w:firstLine="400"/>
              <w:jc w:val="both"/>
            </w:pPr>
            <w:r>
              <w:rPr>
                <w:rFonts w:ascii="仿宋_GB2312" w:hAnsi="仿宋_GB2312" w:cs="仿宋_GB2312" w:eastAsia="仿宋_GB2312"/>
                <w:sz w:val="20"/>
              </w:rPr>
              <w:t>⑦</w:t>
            </w:r>
            <w:r>
              <w:rPr>
                <w:rFonts w:ascii="仿宋_GB2312" w:hAnsi="仿宋_GB2312" w:cs="仿宋_GB2312" w:eastAsia="仿宋_GB2312"/>
                <w:sz w:val="20"/>
              </w:rPr>
              <w:t>根据路面状况指数</w:t>
            </w:r>
            <w:r>
              <w:rPr>
                <w:rFonts w:ascii="仿宋_GB2312" w:hAnsi="仿宋_GB2312" w:cs="仿宋_GB2312" w:eastAsia="仿宋_GB2312"/>
                <w:sz w:val="20"/>
              </w:rPr>
              <w:t>(PCI) 、路面行驶质量指数（RQI），路面回弹弯沉值、路面面层厚度合格率（TR）及基层（底基层）板结率、路面抗滑系数（BPN、TD、SFC）等因素，逐条道路提出路面养护对策及措施（预防性养护、保养小修、中修、大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、技术要求：</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.1必须满足的技术要求：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1）质量要求：符合国家相关行业规范标准要求及采购人需求。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2）技术标准：</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《建设工程质量检测管理办法》中华人民共和国建设部令第</w:t>
            </w:r>
            <w:r>
              <w:rPr>
                <w:rFonts w:ascii="仿宋_GB2312" w:hAnsi="仿宋_GB2312" w:cs="仿宋_GB2312" w:eastAsia="仿宋_GB2312"/>
                <w:sz w:val="20"/>
              </w:rPr>
              <w:t>141 号。</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《关于贯彻落实建设部</w:t>
            </w:r>
            <w:r>
              <w:rPr>
                <w:rFonts w:ascii="仿宋_GB2312" w:hAnsi="仿宋_GB2312" w:cs="仿宋_GB2312" w:eastAsia="仿宋_GB2312"/>
                <w:sz w:val="20"/>
              </w:rPr>
              <w:t>&lt;建设工程质量检测管理办法&gt;的实施意见》陕建发[2006]107 号。</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《城镇道路工程施工与质量验收规范》（</w:t>
            </w:r>
            <w:r>
              <w:rPr>
                <w:rFonts w:ascii="仿宋_GB2312" w:hAnsi="仿宋_GB2312" w:cs="仿宋_GB2312" w:eastAsia="仿宋_GB2312"/>
                <w:sz w:val="20"/>
              </w:rPr>
              <w:t>CJJ 1-2008）、《公路工程质量检测检验评定标准》（土建工程）（JTG F80/1-2017）等国家及相关行业部门颁布的技术标准、规范、规程及有关规定。</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国家、省、市发布其他相关法律法规等文件。</w:t>
            </w:r>
          </w:p>
          <w:p>
            <w:pPr>
              <w:pStyle w:val="null3"/>
              <w:ind w:firstLine="400"/>
              <w:jc w:val="both"/>
            </w:pPr>
            <w:r>
              <w:rPr>
                <w:rFonts w:ascii="仿宋_GB2312" w:hAnsi="仿宋_GB2312" w:cs="仿宋_GB2312" w:eastAsia="仿宋_GB2312"/>
                <w:sz w:val="20"/>
              </w:rPr>
              <w:t>3.2、</w:t>
            </w:r>
            <w:r>
              <w:rPr>
                <w:rFonts w:ascii="仿宋_GB2312" w:hAnsi="仿宋_GB2312" w:cs="仿宋_GB2312" w:eastAsia="仿宋_GB2312"/>
                <w:sz w:val="20"/>
              </w:rPr>
              <w:t>由于本次道路检测项目属于市政道路均已开放交通，为安全考虑检测单位应优先选取先进、快速的检测设备，减少人工检测，尽量采用无损检测手段进行检测。</w:t>
            </w:r>
          </w:p>
          <w:p>
            <w:pPr>
              <w:pStyle w:val="null3"/>
              <w:ind w:firstLine="400"/>
              <w:jc w:val="both"/>
            </w:pPr>
            <w:r>
              <w:rPr>
                <w:rFonts w:ascii="仿宋_GB2312" w:hAnsi="仿宋_GB2312" w:cs="仿宋_GB2312" w:eastAsia="仿宋_GB2312"/>
                <w:sz w:val="20"/>
              </w:rPr>
              <w:t>3.3、检测要求</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本次所有检测项目，机动车道应全覆盖，非机动车道及人行道不予检测，检测方法按照《公路路基路面现场测试规程》（</w:t>
            </w:r>
            <w:r>
              <w:rPr>
                <w:rFonts w:ascii="仿宋_GB2312" w:hAnsi="仿宋_GB2312" w:cs="仿宋_GB2312" w:eastAsia="仿宋_GB2312"/>
                <w:sz w:val="20"/>
              </w:rPr>
              <w:t>JTG 3450-2019）相关规定执行；</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路面损坏状况、路面平整度应连续检测；路面结构强度每车道每</w:t>
            </w:r>
            <w:r>
              <w:rPr>
                <w:rFonts w:ascii="仿宋_GB2312" w:hAnsi="仿宋_GB2312" w:cs="仿宋_GB2312" w:eastAsia="仿宋_GB2312"/>
                <w:sz w:val="20"/>
              </w:rPr>
              <w:t>20米检测1点；路面面层厚度及基层整体性应根据路面结构层钻芯取样情况对所取芯样进行各层厚度检测，详细描述各结构层材料组成、厚度及整体性等情况，并留有芯样照片资料；路面抗滑性能每200米检测1个断面。</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钻芯取样布点原则：道路应每半幅每个单元至少保证布设一个测点，多车道取点应交错分布，每种病害类型均应布点，病害集中处应根据现场实际情况进行加密布点，完好路段处应均匀且减少布点。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.商务要求</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.1 须满足的商务要求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1）投标报价总价未超过规定的采购预算价或总价最高限价；</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）服务期限：合同签订之日起</w:t>
            </w:r>
            <w:r>
              <w:rPr>
                <w:rFonts w:ascii="仿宋_GB2312" w:hAnsi="仿宋_GB2312" w:cs="仿宋_GB2312" w:eastAsia="仿宋_GB2312"/>
                <w:sz w:val="20"/>
              </w:rPr>
              <w:t>10个日历日。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3）对合同中规定的付款方式及双方的权利和义务是否做出了实质性响应；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4）投标有效期符合招标文件要求。</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.2 合同专用条款和通用条款的全部内容。</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“*”号标记的条款为技术和商务的实质性要求和条件，若偏离则为无效投标。</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所有检测任务全部完成，且已提交最终的检测报告经确认无误后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或光盘壹份）。2、纸质响应文件正本、副本、电子版，标明供应商名称分开密封递交（响应文件采用双面打印）。3、若电子响应文件与纸质响应文件不一致的，以陕西省政府采购网平台递交电子响应文件为准。4、线下纸质文件递交截止时间：同在线递交电子响应文件截止时间一致；线下纸质文件递交地点：陕西省西安市碑林区红缨路1号天金大厦10楼。如需邮寄响应文件，仅接受顺丰速运（联系人：李工、联系电话：18192653503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供应商具备建设工程质量检测机构资质证书（检测范围含道路工程、市政工程材料检测资质相关检测内容）及与检测资质相对应的计量认证（CMA认证）证书且在有效期之内，检验检测能力附表有相应检测项目。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投标人不得存在下列情形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供应商名称与营业执照及资质证书一致</w:t>
            </w:r>
          </w:p>
        </w:tc>
        <w:tc>
          <w:tcPr>
            <w:tcW w:type="dxa" w:w="1661"/>
          </w:tcPr>
          <w:p>
            <w:pPr>
              <w:pStyle w:val="null3"/>
            </w:pPr>
            <w:r>
              <w:rPr>
                <w:rFonts w:ascii="仿宋_GB2312" w:hAnsi="仿宋_GB2312" w:cs="仿宋_GB2312" w:eastAsia="仿宋_GB2312"/>
              </w:rPr>
              <w:t>响应文件封面 服务内容及服务邀请应答表 分项报价表 中小企业声明函 商务应答表 标的清单 报价表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服务内容及服务邀请应答表 分项报价表 中小企业声明函 残疾人福利性单位声明函 商务应答表 服务方案 标的清单 报价表 响应函 监狱企业的证明文件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响应文件封面 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最终分项内容报价表 中小企业声明函 残疾人福利性单位声明函 商务应答表 服务方案 标的清单 响应函 监狱企业的证明文件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道路检测服务工作大纲</w:t>
            </w:r>
          </w:p>
        </w:tc>
        <w:tc>
          <w:tcPr>
            <w:tcW w:type="dxa" w:w="2492"/>
          </w:tcPr>
          <w:p>
            <w:pPr>
              <w:pStyle w:val="null3"/>
            </w:pPr>
            <w:r>
              <w:rPr>
                <w:rFonts w:ascii="仿宋_GB2312" w:hAnsi="仿宋_GB2312" w:cs="仿宋_GB2312" w:eastAsia="仿宋_GB2312"/>
              </w:rPr>
              <w:t>1、总体检测实施方案：方案详细合理，目标明确、重点突出，根据方案的完整性、可行性等综合评分。 (1)检测方案完整详尽，且不限于上述所要求内容的计[5-8]分； (2)检测方案无缺漏，对上述所要求内容描述符合磋商文件的计[2-5)分； (3)其他情形的计[0-2)分。 2、检测方法及程序：根据检测方法的可行性、先进性、程序的规范性，以及检测精度的保障措施等进行综合评分。 (1)检测方法及程序合理、对检测结果的精确性高、内容完整详尽的计[5-8]分； (2)检测方法及程序无遗漏，基本能保证检测结果准确性的计[2-5)分； (3)其他情形的计[0-2)分。 3、检测总体进度计划及工期保障措施：项目实施进度安排合理，制定整体进度计划与阶段计划，且工期保障措施科学、合理、衔接紧密。包括接到任务通知后组织时间、调配人员及相应设备的时间标准具体措施等。 (1)措施内容完整详尽，且不限于上述所要求内容[5-8]分； (2)措施内容无缺漏，对上述所要求内容描述符合磋商文件的计[2-5)分； (3)其他情形的计[0-2)分。 4、质量及安全保障措施：有完善的质量保障措施及安全保证措施，包括检测依据及标准、组织机构保障、拟投入的财务物力保障、关键环节和重点工作的保障、应急预案等内容，内容详实、有效、切实可行，措施得力。 (1)措施内容完整详尽，且不限于上述所要求内容[5-8]分； (2)措施内容无缺漏，对上述所要求内容描述符合磋商文件的计[2-5)分； (3)其他情形的计[0-2)分。 5、拟投入的检测设备、仪器配备情况：根据拟投入的本项目的仪器设备数量充足，设备先进，功能完善、运营状况、使用计划等 (须提供拟投入设备的发票或租赁协议等相关证明文件)。 (1)投标人投入设备齐全，完全满足本次服务需求的计[5-8]分； (2)投标人投入设备合理，基本满足本项 目采购需求的计[2-5)分； (3)其他情形的计[0-2)分。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1、项目负责人业绩：2020年01月01日至今具有类似工程的道路检测业绩（担任项目负责人）一项得3分，最高得6分； 2、项目组人员组成：拟配备的其他人员(除项目负责人)具有相关从业资格或相关专业技术职称，且人员配置合理，具有相关从业资格或相关专业技术职称的人数不得少于5人。满足基本要求的计5分，每多出一人具有相关从业资格或相关专业技术职称的加1分。本项满分为10分(同一人的相关从业资格与相关专业技术职称不重复得分)。 注：业绩证明资料应提供体现项目经理名称、职位的中标通知书或合同协议书复印件加盖单位公章（时间以中标通知书或合同协议书签订日期为准）；项目组人员证书以相关人员的资格证书或职称证书扫描件加盖单位公章为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成果文件</w:t>
            </w:r>
          </w:p>
        </w:tc>
        <w:tc>
          <w:tcPr>
            <w:tcW w:type="dxa" w:w="2492"/>
          </w:tcPr>
          <w:p>
            <w:pPr>
              <w:pStyle w:val="null3"/>
            </w:pPr>
            <w:r>
              <w:rPr>
                <w:rFonts w:ascii="仿宋_GB2312" w:hAnsi="仿宋_GB2312" w:cs="仿宋_GB2312" w:eastAsia="仿宋_GB2312"/>
              </w:rPr>
              <w:t>对本项目道路检测工作阶段中成果文件的内容、形式及提交计划的说明。 (1)说明内容完善，形式条理清晰，计划有序的计[3-5]分； (2)说明内容满足基本工作需要的计[1-3)分； (3)其他情形的计[0-1)分。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评标委员会根据各供应商针对本项目的技术资料支持配合、履约配合、检测期限是否能按要求完成、检测数据准确性 、报告及时性、实际作业过程中的安全性及与施工单位的配合性等方面的承诺计[0-5]分。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针对本项目提供合理化建议及意见，在质量、检测内容及工期等方面提出具有专业的、建设性的思路或构想、建议合理可行；根据思路清晰或构思内容全面、建议合理的可行性计[0-5]分。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须提供自2020年01月01日起至今承揽类似市政道路综合检测业绩，提供一项得3分，最高得9分。 注：业绩证明资料应提供中标通知书或合同协议书复印件加盖单位公章（时间以中标通知书或合同协议书签订日期为准）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详见附件：最终分项内容报价表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详见附件：次支路微改造系统治理工程路面检测项目合同.docx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