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FC3F65E">
      <w:pPr>
        <w:pStyle w:val="25"/>
        <w:widowControl/>
        <w:spacing w:line="360" w:lineRule="auto"/>
        <w:jc w:val="left"/>
        <w:rPr>
          <w:rFonts w:hint="eastAsia" w:ascii="黑体" w:eastAsia="黑体" w:cs="黑体"/>
          <w:sz w:val="32"/>
          <w:szCs w:val="32"/>
          <w:lang w:val="en-US" w:eastAsia="zh-CN" w:bidi="ar-SA"/>
        </w:rPr>
      </w:pPr>
      <w:bookmarkStart w:id="2" w:name="_GoBack"/>
      <w:bookmarkEnd w:id="2"/>
    </w:p>
    <w:p w14:paraId="4C9225C7">
      <w:pPr>
        <w:pStyle w:val="25"/>
        <w:widowControl/>
        <w:spacing w:line="360" w:lineRule="auto"/>
        <w:jc w:val="left"/>
        <w:rPr>
          <w:rFonts w:hint="eastAsia" w:ascii="黑体" w:eastAsia="黑体" w:cs="黑体"/>
          <w:sz w:val="28"/>
          <w:lang w:val="en-US" w:eastAsia="zh-CN" w:bidi="ar-SA"/>
        </w:rPr>
      </w:pPr>
    </w:p>
    <w:p w14:paraId="253232C3">
      <w:pPr>
        <w:pStyle w:val="25"/>
        <w:widowControl/>
        <w:spacing w:line="360" w:lineRule="auto"/>
        <w:jc w:val="left"/>
        <w:rPr>
          <w:rFonts w:hint="eastAsia" w:ascii="仿宋" w:eastAsia="仿宋" w:cs="Arial"/>
          <w:b/>
          <w:bCs/>
          <w:lang w:val="en-US" w:eastAsia="zh-CN" w:bidi="ar-SA"/>
        </w:rPr>
      </w:pPr>
      <w:r>
        <w:rPr>
          <w:rFonts w:hint="eastAsia" w:ascii="仿宋" w:eastAsia="仿宋" w:cs="Arial"/>
          <w:sz w:val="28"/>
          <w:u w:val="single"/>
          <w:lang w:val="en-US" w:eastAsia="zh-CN" w:bidi="ar-SA"/>
        </w:rPr>
        <w:t xml:space="preserve">  </w:t>
      </w:r>
      <w:r>
        <w:rPr>
          <w:rFonts w:hint="eastAsia" w:ascii="仿宋" w:eastAsia="仿宋" w:cs="Arial"/>
          <w:b/>
          <w:bCs/>
          <w:sz w:val="28"/>
          <w:u w:val="single"/>
          <w:lang w:val="en-US" w:eastAsia="zh-CN" w:bidi="ar-SA"/>
        </w:rPr>
        <w:t xml:space="preserve">                 </w:t>
      </w:r>
      <w:r>
        <w:rPr>
          <w:rFonts w:hint="eastAsia" w:ascii="仿宋" w:eastAsia="仿宋" w:cs="Arial"/>
          <w:sz w:val="28"/>
          <w:lang w:val="en-US" w:eastAsia="zh-CN" w:bidi="ar-SA"/>
        </w:rPr>
        <w:t xml:space="preserve">     </w:t>
      </w:r>
      <w:r>
        <w:rPr>
          <w:rFonts w:hint="eastAsia" w:ascii="仿宋" w:eastAsia="仿宋" w:cs="Arial"/>
          <w:lang w:val="en-US" w:eastAsia="zh-CN" w:bidi="ar-SA"/>
        </w:rPr>
        <w:t xml:space="preserve">     </w:t>
      </w:r>
      <w:r>
        <w:rPr>
          <w:rFonts w:hint="eastAsia" w:ascii="仿宋" w:eastAsia="仿宋" w:cs="Arial"/>
          <w:b/>
          <w:bCs/>
          <w:lang w:val="en-US" w:eastAsia="zh-CN" w:bidi="ar-SA"/>
        </w:rPr>
        <w:t xml:space="preserve">   </w:t>
      </w:r>
    </w:p>
    <w:p w14:paraId="2D1D02DF">
      <w:pPr>
        <w:pStyle w:val="25"/>
        <w:widowControl/>
        <w:spacing w:line="360" w:lineRule="auto"/>
        <w:ind w:firstLine="720" w:firstLineChars="200"/>
        <w:jc w:val="left"/>
        <w:rPr>
          <w:rFonts w:hint="eastAsia" w:ascii="方正小标宋简体" w:eastAsia="方正小标宋简体" w:cs="方正小标宋简体"/>
          <w:bCs/>
          <w:sz w:val="36"/>
          <w:szCs w:val="36"/>
          <w:lang w:val="en-US" w:eastAsia="zh-CN" w:bidi="ar-SA"/>
        </w:rPr>
      </w:pPr>
    </w:p>
    <w:p w14:paraId="75AAA9FC">
      <w:pPr>
        <w:pStyle w:val="25"/>
        <w:widowControl/>
        <w:spacing w:line="360" w:lineRule="auto"/>
        <w:jc w:val="center"/>
        <w:rPr>
          <w:rFonts w:hint="eastAsia" w:ascii="方正小标宋_GBK" w:hAnsi="方正小标宋_GBK" w:eastAsia="方正小标宋_GBK" w:cs="方正小标宋_GBK"/>
          <w:bCs/>
          <w:sz w:val="44"/>
          <w:szCs w:val="44"/>
          <w:lang w:val="en-US" w:eastAsia="zh-CN" w:bidi="ar-SA"/>
        </w:rPr>
      </w:pPr>
      <w:r>
        <w:rPr>
          <w:rFonts w:hint="eastAsia" w:ascii="方正小标宋_GBK" w:hAnsi="方正小标宋_GBK" w:eastAsia="方正小标宋_GBK" w:cs="方正小标宋_GBK"/>
          <w:bCs/>
          <w:sz w:val="44"/>
          <w:szCs w:val="44"/>
          <w:lang w:val="en-US" w:eastAsia="zh-CN" w:bidi="ar-SA"/>
        </w:rPr>
        <w:t>寄递服务合同</w:t>
      </w:r>
    </w:p>
    <w:p w14:paraId="2CE8ECEF">
      <w:pPr>
        <w:pStyle w:val="25"/>
        <w:widowControl/>
        <w:spacing w:line="360" w:lineRule="auto"/>
        <w:jc w:val="center"/>
        <w:rPr>
          <w:rFonts w:hint="eastAsia" w:ascii="方正小标宋_GBK" w:hAnsi="方正小标宋_GBK" w:eastAsia="方正小标宋_GBK" w:cs="方正小标宋_GBK"/>
          <w:bCs/>
          <w:spacing w:val="54"/>
          <w:sz w:val="44"/>
          <w:szCs w:val="44"/>
          <w:lang w:val="en-US" w:eastAsia="zh-CN" w:bidi="ar-SA"/>
        </w:rPr>
      </w:pPr>
      <w:r>
        <w:rPr>
          <w:rFonts w:hint="eastAsia" w:ascii="方正小标宋_GBK" w:hAnsi="方正小标宋_GBK" w:eastAsia="方正小标宋_GBK" w:cs="方正小标宋_GBK"/>
          <w:bCs/>
          <w:sz w:val="44"/>
          <w:szCs w:val="44"/>
          <w:lang w:val="en-US" w:eastAsia="zh-CN" w:bidi="ar-SA"/>
        </w:rPr>
        <w:t>（2024年11月版</w:t>
      </w:r>
      <w:permStart w:id="0" w:edGrp="everyone"/>
      <w:permEnd w:id="0"/>
      <w:r>
        <w:rPr>
          <w:rFonts w:hint="eastAsia" w:ascii="方正小标宋_GBK" w:hAnsi="方正小标宋_GBK" w:eastAsia="方正小标宋_GBK" w:cs="方正小标宋_GBK"/>
          <w:bCs/>
          <w:sz w:val="44"/>
          <w:szCs w:val="44"/>
          <w:lang w:val="en-US" w:eastAsia="zh-CN" w:bidi="ar-SA"/>
        </w:rPr>
        <w:t>）</w:t>
      </w:r>
    </w:p>
    <w:p w14:paraId="7019D9EF">
      <w:pPr>
        <w:autoSpaceDE w:val="0"/>
        <w:spacing w:line="500" w:lineRule="exact"/>
        <w:jc w:val="center"/>
        <w:rPr>
          <w:rFonts w:hint="eastAsia" w:ascii="宋体" w:cs="宋体"/>
          <w:sz w:val="24"/>
          <w:szCs w:val="24"/>
          <w:lang w:val="en-US" w:eastAsia="zh-CN" w:bidi="ar"/>
        </w:rPr>
      </w:pPr>
      <w:r>
        <w:rPr>
          <w:rFonts w:hint="eastAsia" w:ascii="宋体" w:cs="宋体"/>
          <w:sz w:val="24"/>
          <w:szCs w:val="24"/>
          <w:lang w:val="en-US" w:eastAsia="zh-CN" w:bidi="ar"/>
        </w:rPr>
        <w:t>合同编号：</w:t>
      </w:r>
      <w:permStart w:id="1" w:edGrp="everyone"/>
      <w:r>
        <w:rPr>
          <w:rFonts w:hint="eastAsia" w:ascii="宋体" w:hAnsi="宋体" w:eastAsia="宋体" w:cs="宋体"/>
          <w:b/>
          <w:sz w:val="22"/>
          <w:lang w:val="en-US" w:eastAsia="zh-CN" w:bidi="ar-SA"/>
        </w:rPr>
        <w:t>合同编号：西邮速递法审【2025】第1253号</w:t>
      </w:r>
      <w:permEnd w:id="1"/>
    </w:p>
    <w:p w14:paraId="2D7EE7DE">
      <w:pPr>
        <w:widowControl/>
        <w:spacing w:line="360" w:lineRule="auto"/>
        <w:jc w:val="both"/>
        <w:rPr>
          <w:rFonts w:hint="eastAsia" w:ascii="方正小标宋简体" w:eastAsia="方正小标宋简体" w:cs="方正小标宋简体"/>
          <w:bCs/>
          <w:sz w:val="36"/>
          <w:szCs w:val="36"/>
          <w:lang w:val="en-US" w:eastAsia="zh-CN" w:bidi="ar-SA"/>
        </w:rPr>
      </w:pPr>
      <w:r>
        <w:rPr>
          <w:rFonts w:hint="eastAsia" w:ascii="方正小标宋简体" w:eastAsia="方正小标宋简体" w:cs="方正小标宋简体"/>
          <w:bCs/>
          <w:sz w:val="36"/>
          <w:szCs w:val="36"/>
          <w:lang w:val="en-US" w:eastAsia="zh-CN" w:bidi="ar-SA"/>
        </w:rPr>
        <w:t xml:space="preserve">          </w:t>
      </w:r>
    </w:p>
    <w:p w14:paraId="48D10F62">
      <w:pPr>
        <w:widowControl/>
        <w:spacing w:line="360" w:lineRule="auto"/>
        <w:jc w:val="both"/>
        <w:rPr>
          <w:rFonts w:hint="eastAsia" w:ascii="方正小标宋简体" w:eastAsia="方正小标宋简体" w:cs="方正小标宋简体"/>
          <w:bCs/>
          <w:sz w:val="36"/>
          <w:szCs w:val="36"/>
          <w:lang w:val="en-US" w:eastAsia="zh-CN" w:bidi="ar-SA"/>
        </w:rPr>
      </w:pPr>
    </w:p>
    <w:p w14:paraId="257166D7">
      <w:pPr>
        <w:pStyle w:val="11"/>
        <w:pBdr>
          <w:bottom w:val="none" w:color="auto" w:sz="0" w:space="0"/>
        </w:pBdr>
        <w:jc w:val="center"/>
        <w:rPr>
          <w:rFonts w:hint="eastAsia" w:ascii="方正小标宋简体" w:eastAsia="方正小标宋简体" w:cs="方正小标宋简体"/>
          <w:bCs/>
          <w:sz w:val="36"/>
          <w:szCs w:val="36"/>
          <w:lang w:val="en-US" w:eastAsia="zh-CN" w:bidi="ar-SA"/>
        </w:rPr>
      </w:pPr>
    </w:p>
    <w:p w14:paraId="3AD63D70">
      <w:pPr>
        <w:pStyle w:val="6"/>
        <w:jc w:val="both"/>
        <w:rPr>
          <w:rFonts w:hint="eastAsia" w:ascii="方正小标宋简体" w:eastAsia="方正小标宋简体" w:cs="方正小标宋简体"/>
          <w:bCs/>
          <w:sz w:val="36"/>
          <w:szCs w:val="36"/>
          <w:lang w:val="en-US" w:eastAsia="zh-CN" w:bidi="ar-SA"/>
        </w:rPr>
      </w:pPr>
    </w:p>
    <w:p w14:paraId="5BEF41CA">
      <w:pPr>
        <w:pStyle w:val="6"/>
        <w:jc w:val="both"/>
        <w:rPr>
          <w:rFonts w:hint="eastAsia" w:ascii="方正小标宋简体" w:eastAsia="方正小标宋简体" w:cs="方正小标宋简体"/>
          <w:bCs/>
          <w:sz w:val="36"/>
          <w:szCs w:val="36"/>
          <w:lang w:val="en-US" w:eastAsia="zh-CN" w:bidi="ar-SA"/>
        </w:rPr>
      </w:pPr>
    </w:p>
    <w:p w14:paraId="67874E60">
      <w:pPr>
        <w:pStyle w:val="6"/>
        <w:jc w:val="both"/>
        <w:rPr>
          <w:rFonts w:hint="eastAsia" w:ascii="方正小标宋简体" w:eastAsia="方正小标宋简体" w:cs="方正小标宋简体"/>
          <w:bCs/>
          <w:sz w:val="36"/>
          <w:szCs w:val="36"/>
          <w:lang w:val="en-US" w:eastAsia="zh-CN" w:bidi="ar-SA"/>
        </w:rPr>
      </w:pPr>
    </w:p>
    <w:p w14:paraId="6F9FD0F9">
      <w:pPr>
        <w:spacing w:before="312" w:beforeLines="100" w:after="312" w:afterLines="100"/>
        <w:jc w:val="both"/>
        <w:rPr>
          <w:rFonts w:hint="eastAsia" w:ascii="宋体" w:cs="Arial"/>
          <w:b/>
          <w:lang w:val="en-US" w:eastAsia="zh-CN" w:bidi="ar-SA"/>
        </w:rPr>
      </w:pPr>
      <w:r>
        <w:rPr>
          <w:rFonts w:hint="eastAsia" w:ascii="仿宋_GB2312" w:eastAsia="仿宋_GB2312" w:cs="仿宋_GB2312"/>
          <w:sz w:val="24"/>
          <w:szCs w:val="24"/>
          <w:lang w:val="en-US" w:eastAsia="zh-CN" w:bidi="ar"/>
        </w:rPr>
        <w:drawing>
          <wp:anchor distT="0" distB="0" distL="114300" distR="114300" simplePos="0" relativeHeight="251660288" behindDoc="0" locked="0" layoutInCell="1" allowOverlap="1">
            <wp:simplePos x="0" y="0"/>
            <wp:positionH relativeFrom="column">
              <wp:posOffset>2691765</wp:posOffset>
            </wp:positionH>
            <wp:positionV relativeFrom="paragraph">
              <wp:posOffset>539115</wp:posOffset>
            </wp:positionV>
            <wp:extent cx="2278380" cy="722630"/>
            <wp:effectExtent l="0" t="0" r="7620" b="8890"/>
            <wp:wrapNone/>
            <wp:docPr id="2" name="图片 3" descr="166746901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667469012427"/>
                    <pic:cNvPicPr>
                      <a:picLocks noChangeAspect="1"/>
                    </pic:cNvPicPr>
                  </pic:nvPicPr>
                  <pic:blipFill>
                    <a:blip r:embed="rId12"/>
                    <a:stretch>
                      <a:fillRect/>
                    </a:stretch>
                  </pic:blipFill>
                  <pic:spPr>
                    <a:xfrm>
                      <a:off x="0" y="0"/>
                      <a:ext cx="2278380" cy="722630"/>
                    </a:xfrm>
                    <a:prstGeom prst="rect">
                      <a:avLst/>
                    </a:prstGeom>
                    <a:noFill/>
                    <a:ln>
                      <a:noFill/>
                    </a:ln>
                  </pic:spPr>
                </pic:pic>
              </a:graphicData>
            </a:graphic>
          </wp:anchor>
        </w:drawing>
      </w:r>
      <w:r>
        <w:rPr>
          <w:rFonts w:hint="eastAsia" w:ascii="仿宋_GB2312" w:eastAsia="仿宋_GB2312" w:cs="仿宋_GB2312"/>
          <w:sz w:val="24"/>
          <w:szCs w:val="24"/>
          <w:lang w:val="en-US" w:eastAsia="zh-CN" w:bidi="ar"/>
        </w:rPr>
        <w:drawing>
          <wp:anchor distT="0" distB="0" distL="114300" distR="114300" simplePos="0" relativeHeight="251659264" behindDoc="0" locked="0" layoutInCell="1" allowOverlap="1">
            <wp:simplePos x="0" y="0"/>
            <wp:positionH relativeFrom="column">
              <wp:posOffset>95250</wp:posOffset>
            </wp:positionH>
            <wp:positionV relativeFrom="page">
              <wp:posOffset>7153275</wp:posOffset>
            </wp:positionV>
            <wp:extent cx="2709545" cy="722630"/>
            <wp:effectExtent l="0" t="0" r="0" b="0"/>
            <wp:wrapNone/>
            <wp:docPr id="1" name="图片 10" descr="企业微信截图_16626909308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descr="企业微信截图_16626909308201"/>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2709545" cy="722630"/>
                    </a:xfrm>
                    <a:prstGeom prst="rect">
                      <a:avLst/>
                    </a:prstGeom>
                    <a:noFill/>
                    <a:ln>
                      <a:noFill/>
                    </a:ln>
                  </pic:spPr>
                </pic:pic>
              </a:graphicData>
            </a:graphic>
          </wp:anchor>
        </w:drawing>
      </w:r>
      <w:r>
        <w:rPr>
          <w:rFonts w:hint="eastAsia" w:ascii="宋体" w:cs="Arial"/>
          <w:b/>
          <w:u w:val="single"/>
          <w:lang w:val="en-US" w:eastAsia="zh-CN" w:bidi="ar-SA"/>
        </w:rPr>
        <w:t xml:space="preserve">                                     </w:t>
      </w:r>
    </w:p>
    <w:p w14:paraId="5EE4982E">
      <w:pPr>
        <w:spacing w:before="312" w:beforeLines="100" w:after="312" w:afterLines="100"/>
        <w:jc w:val="both"/>
        <w:rPr>
          <w:rFonts w:hint="eastAsia" w:ascii="宋体" w:cs="Arial"/>
          <w:b/>
          <w:lang w:val="en-US" w:eastAsia="zh-CN" w:bidi="ar-SA"/>
        </w:rPr>
      </w:pPr>
    </w:p>
    <w:p w14:paraId="14EFEF52">
      <w:pPr>
        <w:spacing w:before="312" w:beforeLines="100" w:after="312" w:afterLines="100"/>
        <w:jc w:val="both"/>
        <w:rPr>
          <w:rFonts w:hint="eastAsia" w:ascii="宋体" w:cs="Arial"/>
          <w:b/>
          <w:lang w:val="en-US" w:eastAsia="zh-CN" w:bidi="ar-SA"/>
        </w:rPr>
      </w:pPr>
    </w:p>
    <w:p w14:paraId="11888995">
      <w:pPr>
        <w:spacing w:before="312" w:beforeLines="100" w:after="312" w:afterLines="100"/>
        <w:jc w:val="both"/>
        <w:rPr>
          <w:rFonts w:hint="eastAsia" w:ascii="宋体" w:cs="Arial"/>
          <w:b/>
          <w:lang w:val="en-US" w:eastAsia="zh-CN" w:bidi="ar-SA"/>
        </w:rPr>
      </w:pPr>
    </w:p>
    <w:p w14:paraId="7FB2FE8A">
      <w:pPr>
        <w:spacing w:before="312" w:beforeLines="100" w:after="312" w:afterLines="100"/>
        <w:jc w:val="center"/>
        <w:rPr>
          <w:rFonts w:hint="eastAsia" w:ascii="宋体" w:cs="Arial"/>
          <w:b/>
          <w:lang w:val="en-US" w:eastAsia="zh-CN" w:bidi="ar-SA"/>
        </w:rPr>
      </w:pPr>
    </w:p>
    <w:p w14:paraId="5B31C2A1">
      <w:pPr>
        <w:spacing w:before="312" w:beforeLines="100" w:after="312" w:afterLines="100"/>
        <w:jc w:val="both"/>
        <w:rPr>
          <w:rFonts w:hint="eastAsia" w:ascii="宋体" w:cs="Arial"/>
          <w:b/>
          <w:u w:val="single"/>
          <w:lang w:val="en-US" w:eastAsia="zh-CN" w:bidi="ar-SA"/>
        </w:rPr>
      </w:pPr>
      <w:r>
        <w:rPr>
          <w:rFonts w:hint="eastAsia" w:ascii="宋体" w:cs="Arial"/>
          <w:bCs/>
          <w:sz w:val="24"/>
          <w:szCs w:val="24"/>
          <w:lang w:val="en-US" w:eastAsia="zh-CN" w:bidi="ar-SA"/>
        </w:rPr>
        <w:t>客户代码：</w:t>
      </w:r>
      <w:permStart w:id="2" w:edGrp="everyone"/>
      <w:r>
        <w:rPr>
          <w:rFonts w:hint="eastAsia" w:ascii="宋体" w:cs="Arial"/>
          <w:bCs/>
          <w:sz w:val="24"/>
          <w:szCs w:val="24"/>
          <w:lang w:val="en-US" w:eastAsia="zh-CN" w:bidi="ar-SA"/>
        </w:rPr>
        <w:t xml:space="preserve">         </w:t>
      </w:r>
      <w:permEnd w:id="2"/>
    </w:p>
    <w:p w14:paraId="244028B6">
      <w:pPr>
        <w:widowControl/>
        <w:adjustRightInd w:val="0"/>
        <w:snapToGrid w:val="0"/>
        <w:spacing w:line="360" w:lineRule="auto"/>
        <w:jc w:val="both"/>
        <w:rPr>
          <w:rFonts w:hint="eastAsia" w:ascii="宋体" w:cs="Arial"/>
          <w:b/>
          <w:u w:val="single"/>
          <w:lang w:val="en-US" w:eastAsia="zh-CN" w:bidi="ar-SA"/>
        </w:rPr>
        <w:sectPr>
          <w:headerReference r:id="rId5" w:type="first"/>
          <w:headerReference r:id="rId3" w:type="default"/>
          <w:footerReference r:id="rId6" w:type="default"/>
          <w:headerReference r:id="rId4" w:type="even"/>
          <w:pgSz w:w="11906" w:h="16838"/>
          <w:pgMar w:top="1440" w:right="1800" w:bottom="1440" w:left="1800" w:header="851" w:footer="992" w:gutter="0"/>
          <w:pgNumType w:start="0"/>
          <w:cols w:space="720" w:num="1"/>
          <w:docGrid w:type="lines" w:linePitch="312" w:charSpace="0"/>
        </w:sectPr>
      </w:pPr>
      <w:r>
        <w:rPr>
          <w:rFonts w:hint="eastAsia" w:ascii="宋体" w:cs="Arial"/>
          <w:b/>
          <w:u w:val="single"/>
          <w:lang w:val="en-US" w:eastAsia="zh-CN" w:bidi="ar-SA"/>
        </w:rPr>
        <w:t xml:space="preserve"> </w:t>
      </w:r>
    </w:p>
    <w:p w14:paraId="42E2AAE7">
      <w:pPr>
        <w:jc w:val="both"/>
        <w:rPr>
          <w:rFonts w:hint="default"/>
          <w:lang w:val="en-US" w:eastAsia="zh-CN"/>
        </w:rPr>
      </w:pPr>
      <w:r>
        <w:rPr>
          <w:rFonts w:hint="eastAsia" w:ascii="宋体" w:cs="宋体"/>
          <w:b/>
          <w:bCs/>
          <w:kern w:val="44"/>
          <w:sz w:val="24"/>
          <w:szCs w:val="24"/>
          <w:lang w:val="en-US" w:eastAsia="zh-CN" w:bidi="ar-SA"/>
        </w:rPr>
        <w:t>甲方（客户）：</w:t>
      </w:r>
      <w:permStart w:id="3" w:edGrp="everyone"/>
      <w:r>
        <w:rPr>
          <w:rFonts w:hint="eastAsia" w:ascii="宋体" w:cs="宋体"/>
          <w:b/>
          <w:bCs/>
          <w:kern w:val="44"/>
          <w:sz w:val="24"/>
          <w:szCs w:val="24"/>
          <w:lang w:val="en-US" w:eastAsia="zh-CN" w:bidi="ar-SA"/>
        </w:rPr>
        <w:t xml:space="preserve">西安铁路职业技术学院 </w:t>
      </w:r>
      <w:permEnd w:id="3"/>
    </w:p>
    <w:p w14:paraId="03A2F943">
      <w:pPr>
        <w:jc w:val="both"/>
        <w:rPr>
          <w:rFonts w:hint="eastAsia"/>
          <w:lang w:val="en-US" w:eastAsia="zh-CN"/>
        </w:rPr>
      </w:pPr>
      <w:r>
        <w:rPr>
          <w:rFonts w:hint="eastAsia" w:ascii="宋体" w:cs="宋体"/>
          <w:bCs/>
          <w:sz w:val="24"/>
          <w:szCs w:val="24"/>
          <w:lang w:val="en-US" w:eastAsia="zh-CN" w:bidi="ar-SA"/>
        </w:rPr>
        <w:t>统一社会信用代码/商业登记证号码/身份证号码（仅当甲方为自然人时填写身份证号码，其他类型无需填写）：</w:t>
      </w:r>
      <w:permStart w:id="4" w:edGrp="everyone"/>
      <w:r>
        <w:rPr>
          <w:rFonts w:hint="eastAsia" w:ascii="宋体" w:hAnsi="Times New Roman" w:eastAsia="宋体"/>
          <w:bCs/>
          <w:kern w:val="2"/>
          <w:sz w:val="24"/>
          <w:szCs w:val="24"/>
          <w:lang w:val="en-US" w:eastAsia="zh-CN"/>
        </w:rPr>
        <w:t>12610100437202545W</w:t>
      </w:r>
      <w:permEnd w:id="4"/>
      <w:r>
        <w:rPr>
          <w:rFonts w:hint="eastAsia" w:ascii="宋体" w:cs="宋体"/>
          <w:b/>
          <w:bCs/>
          <w:kern w:val="44"/>
          <w:sz w:val="24"/>
          <w:szCs w:val="24"/>
          <w:lang w:val="en-US" w:eastAsia="zh-CN" w:bidi="ar-SA"/>
        </w:rPr>
        <w:t xml:space="preserve">                     </w:t>
      </w:r>
    </w:p>
    <w:p w14:paraId="29DE3FB0">
      <w:pPr>
        <w:jc w:val="both"/>
        <w:rPr>
          <w:rFonts w:hint="eastAsia"/>
          <w:lang w:val="en-US" w:eastAsia="zh-CN"/>
        </w:rPr>
      </w:pPr>
      <w:r>
        <w:rPr>
          <w:rFonts w:hint="eastAsia" w:ascii="宋体" w:cs="宋体"/>
          <w:bCs/>
          <w:sz w:val="24"/>
          <w:szCs w:val="24"/>
          <w:lang w:val="en-US" w:eastAsia="zh-CN" w:bidi="ar-SA"/>
        </w:rPr>
        <w:t>联系地址：</w:t>
      </w:r>
      <w:permStart w:id="5" w:edGrp="everyone"/>
      <w:r>
        <w:rPr>
          <w:rFonts w:hint="eastAsia" w:ascii="宋体" w:cs="宋体"/>
          <w:bCs/>
          <w:sz w:val="24"/>
          <w:szCs w:val="24"/>
          <w:lang w:val="en-US" w:eastAsia="zh-CN" w:bidi="ar-SA"/>
        </w:rPr>
        <w:t>陕西省西安市港务区港务大道396号</w:t>
      </w:r>
      <w:permEnd w:id="5"/>
      <w:r>
        <w:rPr>
          <w:rFonts w:hint="eastAsia" w:ascii="宋体" w:cs="宋体"/>
          <w:b/>
          <w:bCs/>
          <w:kern w:val="44"/>
          <w:sz w:val="24"/>
          <w:szCs w:val="24"/>
          <w:lang w:val="en-US" w:eastAsia="zh-CN" w:bidi="ar-SA"/>
        </w:rPr>
        <w:t xml:space="preserve">      </w:t>
      </w:r>
    </w:p>
    <w:p w14:paraId="3F004BE1">
      <w:pPr>
        <w:jc w:val="both"/>
        <w:rPr>
          <w:rFonts w:hint="eastAsia"/>
          <w:lang w:val="en-US" w:eastAsia="zh-CN"/>
        </w:rPr>
      </w:pPr>
      <w:r>
        <w:rPr>
          <w:rFonts w:hint="eastAsia" w:ascii="宋体" w:cs="宋体"/>
          <w:bCs/>
          <w:sz w:val="24"/>
          <w:szCs w:val="24"/>
          <w:lang w:val="en-US" w:eastAsia="zh-CN" w:bidi="ar-SA"/>
        </w:rPr>
        <w:t>联系人：</w:t>
      </w:r>
      <w:permStart w:id="6" w:edGrp="everyone"/>
      <w:r>
        <w:rPr>
          <w:rFonts w:hint="eastAsia" w:ascii="宋体" w:cs="宋体"/>
          <w:bCs/>
          <w:sz w:val="24"/>
          <w:szCs w:val="24"/>
          <w:lang w:val="en-US" w:eastAsia="zh-CN" w:bidi="ar-SA"/>
        </w:rPr>
        <w:t>杨老师</w:t>
      </w:r>
      <w:permEnd w:id="6"/>
    </w:p>
    <w:p w14:paraId="1DD470DD">
      <w:pPr>
        <w:jc w:val="both"/>
        <w:rPr>
          <w:rFonts w:hint="eastAsia"/>
          <w:lang w:val="en-US" w:eastAsia="zh-CN"/>
        </w:rPr>
      </w:pPr>
      <w:r>
        <w:rPr>
          <w:rFonts w:hint="eastAsia" w:ascii="宋体" w:cs="宋体"/>
          <w:bCs/>
          <w:sz w:val="24"/>
          <w:szCs w:val="24"/>
          <w:lang w:val="en-US" w:eastAsia="zh-CN" w:bidi="ar-SA"/>
        </w:rPr>
        <w:t>联系电话：</w:t>
      </w:r>
      <w:permStart w:id="7" w:edGrp="everyone"/>
      <w:r>
        <w:rPr>
          <w:rFonts w:hint="eastAsia" w:ascii="宋体" w:hAnsi="Times New Roman" w:eastAsia="宋体"/>
          <w:bCs/>
          <w:kern w:val="2"/>
          <w:sz w:val="24"/>
          <w:szCs w:val="24"/>
          <w:lang w:val="en-US" w:eastAsia="zh-CN"/>
        </w:rPr>
        <w:t>15202934729</w:t>
      </w:r>
      <w:permEnd w:id="7"/>
    </w:p>
    <w:p w14:paraId="0187BABD">
      <w:pPr>
        <w:widowControl/>
        <w:spacing w:line="360" w:lineRule="auto"/>
        <w:ind w:firstLine="480" w:firstLineChars="200"/>
        <w:jc w:val="both"/>
        <w:rPr>
          <w:rFonts w:hint="eastAsia"/>
          <w:lang w:val="en-US" w:eastAsia="zh-CN"/>
        </w:rPr>
      </w:pPr>
      <w:r>
        <w:rPr>
          <w:rFonts w:hint="eastAsia" w:ascii="宋体" w:cs="宋体"/>
          <w:bCs/>
          <w:kern w:val="0"/>
          <w:sz w:val="24"/>
          <w:szCs w:val="24"/>
          <w:lang w:val="en-US" w:eastAsia="zh-CN" w:bidi="ar-SA"/>
        </w:rPr>
        <w:t>电子邮箱：</w:t>
      </w:r>
      <w:permStart w:id="8" w:edGrp="everyone"/>
      <w:r>
        <w:rPr>
          <w:rFonts w:hint="eastAsia" w:ascii="宋体" w:eastAsia="宋体" w:cs="宋体"/>
          <w:kern w:val="0"/>
          <w:sz w:val="24"/>
          <w:szCs w:val="24"/>
          <w:lang w:val="en-US" w:eastAsia="zh-CN" w:bidi="ar-SA"/>
        </w:rPr>
        <w:t>/</w:t>
      </w:r>
      <w:permEnd w:id="8"/>
    </w:p>
    <w:p w14:paraId="185EBCBB">
      <w:pPr>
        <w:jc w:val="both"/>
        <w:rPr>
          <w:lang w:val="en-US" w:eastAsia="zh-CN"/>
        </w:rPr>
      </w:pPr>
      <w:r>
        <w:rPr>
          <w:rFonts w:hint="eastAsia" w:ascii="宋体" w:cs="宋体"/>
          <w:b/>
          <w:bCs/>
          <w:kern w:val="44"/>
          <w:sz w:val="24"/>
          <w:szCs w:val="24"/>
          <w:lang w:val="en-US" w:eastAsia="zh-CN" w:bidi="ar-SA"/>
        </w:rPr>
        <w:t>乙方（邮政企业）：</w:t>
      </w:r>
      <w:permStart w:id="9" w:edGrp="everyone"/>
      <w:r>
        <w:rPr>
          <w:rFonts w:hint="eastAsia" w:ascii="宋体" w:hAnsi="Times New Roman" w:eastAsia="宋体"/>
          <w:b/>
          <w:bCs/>
          <w:kern w:val="44"/>
          <w:sz w:val="24"/>
          <w:szCs w:val="24"/>
          <w:lang w:val="en-US" w:eastAsia="zh-CN"/>
        </w:rPr>
        <w:t>中国邮政速递物流股份有限公司西安市分公司</w:t>
      </w:r>
    </w:p>
    <w:permEnd w:id="9"/>
    <w:p w14:paraId="1C813873">
      <w:pPr>
        <w:ind w:firstLine="420" w:firstLineChars="200"/>
        <w:jc w:val="both"/>
        <w:rPr>
          <w:rFonts w:hint="eastAsia"/>
          <w:lang w:val="en-US" w:eastAsia="zh-CN"/>
        </w:rPr>
      </w:pPr>
    </w:p>
    <w:p w14:paraId="0081DA81">
      <w:pPr>
        <w:jc w:val="both"/>
        <w:rPr>
          <w:rFonts w:hint="eastAsia"/>
          <w:lang w:val="en-US" w:eastAsia="zh-CN"/>
        </w:rPr>
      </w:pPr>
      <w:r>
        <w:rPr>
          <w:rFonts w:hint="eastAsia" w:ascii="宋体" w:cs="宋体"/>
          <w:bCs/>
          <w:sz w:val="24"/>
          <w:szCs w:val="24"/>
          <w:lang w:val="en-US" w:eastAsia="zh-CN" w:bidi="ar-SA"/>
        </w:rPr>
        <w:t>统一社会信用代码/商业登记证号码：</w:t>
      </w:r>
      <w:permStart w:id="10" w:edGrp="everyone"/>
      <w:r>
        <w:rPr>
          <w:rFonts w:hint="eastAsia" w:ascii="宋体" w:hAnsi="Times New Roman" w:eastAsia="宋体" w:cs="Calibri"/>
          <w:bCs/>
          <w:kern w:val="2"/>
          <w:sz w:val="24"/>
          <w:szCs w:val="24"/>
          <w:lang w:val="en-US" w:eastAsia="zh-CN" w:bidi="ar-SA"/>
        </w:rPr>
        <w:t>91610131556960883Y</w:t>
      </w:r>
      <w:permEnd w:id="10"/>
    </w:p>
    <w:p w14:paraId="181E4961">
      <w:pPr>
        <w:jc w:val="both"/>
        <w:rPr>
          <w:rFonts w:hint="eastAsia"/>
          <w:lang w:val="en-US" w:eastAsia="zh-CN"/>
        </w:rPr>
      </w:pPr>
      <w:r>
        <w:rPr>
          <w:rFonts w:hint="eastAsia" w:ascii="宋体" w:cs="宋体"/>
          <w:bCs/>
          <w:sz w:val="24"/>
          <w:szCs w:val="24"/>
          <w:lang w:val="en-US" w:eastAsia="zh-CN" w:bidi="ar-SA"/>
        </w:rPr>
        <w:t>联系地址：</w:t>
      </w:r>
      <w:permStart w:id="11" w:edGrp="everyone"/>
      <w:r>
        <w:rPr>
          <w:rFonts w:hint="eastAsia" w:ascii="宋体" w:hAnsi="Times New Roman" w:eastAsia="宋体"/>
          <w:bCs/>
          <w:kern w:val="2"/>
          <w:sz w:val="24"/>
          <w:szCs w:val="24"/>
          <w:lang w:val="en-US" w:eastAsia="zh-CN"/>
        </w:rPr>
        <w:t>西安市雁塔区科技路36号</w:t>
      </w:r>
      <w:permEnd w:id="11"/>
    </w:p>
    <w:p w14:paraId="62E5CE1E">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联系人：</w:t>
      </w:r>
      <w:permStart w:id="12" w:edGrp="everyone"/>
      <w:r>
        <w:rPr>
          <w:rFonts w:hint="eastAsia" w:ascii="宋体" w:cs="宋体"/>
          <w:bCs/>
          <w:sz w:val="24"/>
          <w:szCs w:val="24"/>
          <w:lang w:val="en-US" w:eastAsia="zh-CN" w:bidi="ar-SA"/>
        </w:rPr>
        <w:t>何增战</w:t>
      </w:r>
      <w:permEnd w:id="12"/>
    </w:p>
    <w:p w14:paraId="47428327">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联系电话：</w:t>
      </w:r>
      <w:permStart w:id="13" w:edGrp="everyone"/>
      <w:r>
        <w:rPr>
          <w:rFonts w:hint="eastAsia" w:ascii="宋体" w:cs="宋体"/>
          <w:bCs/>
          <w:sz w:val="24"/>
          <w:szCs w:val="24"/>
          <w:lang w:val="en-US" w:eastAsia="zh-CN" w:bidi="ar-SA"/>
        </w:rPr>
        <w:t>13389211617</w:t>
      </w:r>
      <w:permEnd w:id="13"/>
    </w:p>
    <w:p w14:paraId="612B164B">
      <w:pPr>
        <w:widowControl/>
        <w:spacing w:line="360" w:lineRule="auto"/>
        <w:ind w:firstLine="480" w:firstLineChars="200"/>
        <w:jc w:val="both"/>
        <w:rPr>
          <w:rFonts w:hint="eastAsia" w:ascii="宋体" w:cs="宋体"/>
          <w:b/>
          <w:kern w:val="0"/>
          <w:sz w:val="24"/>
          <w:szCs w:val="24"/>
          <w:u w:val="single"/>
          <w:lang w:val="en-US" w:eastAsia="zh-CN" w:bidi="ar-SA"/>
        </w:rPr>
      </w:pPr>
      <w:r>
        <w:rPr>
          <w:rFonts w:hint="eastAsia" w:ascii="宋体" w:cs="宋体"/>
          <w:bCs/>
          <w:sz w:val="24"/>
          <w:szCs w:val="24"/>
          <w:lang w:val="en-US" w:eastAsia="zh-CN" w:bidi="ar-SA"/>
        </w:rPr>
        <w:t>电子邮箱：</w:t>
      </w:r>
      <w:permStart w:id="14" w:edGrp="everyone"/>
      <w:r>
        <w:rPr>
          <w:rFonts w:hint="eastAsia" w:ascii="宋体" w:eastAsia="宋体" w:cs="宋体"/>
          <w:bCs/>
          <w:sz w:val="24"/>
          <w:szCs w:val="24"/>
          <w:lang w:val="en-US" w:eastAsia="zh-CN" w:bidi="ar-SA"/>
        </w:rPr>
        <w:t>/</w:t>
      </w:r>
      <w:permEnd w:id="14"/>
      <w:r>
        <w:rPr>
          <w:rFonts w:hint="eastAsia" w:ascii="宋体" w:cs="宋体"/>
          <w:b/>
          <w:kern w:val="0"/>
          <w:sz w:val="24"/>
          <w:szCs w:val="24"/>
          <w:u w:val="single"/>
          <w:lang w:val="en-US" w:eastAsia="zh-CN" w:bidi="ar-SA"/>
        </w:rPr>
        <w:t xml:space="preserve"> </w:t>
      </w:r>
      <w:permStart w:id="15" w:edGrp="everyone"/>
      <w:permEnd w:id="15"/>
    </w:p>
    <w:p w14:paraId="115AA39F">
      <w:pPr>
        <w:widowControl/>
        <w:spacing w:line="360" w:lineRule="auto"/>
        <w:ind w:firstLine="482" w:firstLineChars="200"/>
        <w:jc w:val="both"/>
        <w:rPr>
          <w:rFonts w:hint="eastAsia" w:ascii="宋体" w:cs="宋体"/>
          <w:sz w:val="24"/>
          <w:szCs w:val="24"/>
          <w:lang w:val="en-US" w:eastAsia="zh-CN" w:bidi="ar-SA"/>
        </w:rPr>
      </w:pPr>
      <w:r>
        <w:rPr>
          <w:rFonts w:hint="eastAsia" w:ascii="宋体" w:cs="宋体"/>
          <w:b/>
          <w:kern w:val="0"/>
          <w:sz w:val="24"/>
          <w:szCs w:val="24"/>
          <w:u w:val="single"/>
          <w:lang w:val="en-US" w:eastAsia="zh-CN" w:bidi="ar-SA"/>
        </w:rPr>
        <w:t xml:space="preserve">                     </w:t>
      </w:r>
    </w:p>
    <w:p w14:paraId="2D532A35">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kern w:val="0"/>
          <w:sz w:val="24"/>
          <w:szCs w:val="24"/>
          <w:lang w:val="en-US" w:eastAsia="zh-CN" w:bidi="ar-SA"/>
        </w:rPr>
        <w:t>根据《中华人民共和国邮政法》《中华人民共和国民法典》等法律法规，</w:t>
      </w:r>
      <w:r>
        <w:rPr>
          <w:rFonts w:hint="eastAsia" w:ascii="宋体" w:cs="宋体"/>
          <w:sz w:val="24"/>
          <w:szCs w:val="24"/>
          <w:lang w:val="en-US" w:eastAsia="zh-CN" w:bidi="ar-SA"/>
        </w:rPr>
        <w:t>双方平等协商一致，自愿达成本合同。</w:t>
      </w:r>
    </w:p>
    <w:p w14:paraId="64907473">
      <w:pPr>
        <w:widowControl/>
        <w:spacing w:line="360" w:lineRule="auto"/>
        <w:ind w:firstLine="480" w:firstLineChars="200"/>
        <w:jc w:val="both"/>
        <w:rPr>
          <w:rFonts w:hint="eastAsia" w:ascii="宋体" w:cs="宋体"/>
          <w:kern w:val="0"/>
          <w:sz w:val="24"/>
          <w:szCs w:val="24"/>
          <w:lang w:val="en-US" w:eastAsia="zh-CN" w:bidi="ar-SA"/>
        </w:rPr>
      </w:pPr>
      <w:r>
        <w:rPr>
          <w:rFonts w:hint="eastAsia" w:ascii="宋体" w:cs="宋体"/>
          <w:sz w:val="24"/>
          <w:szCs w:val="24"/>
          <w:lang w:val="en-US" w:eastAsia="zh-CN" w:bidi="ar-SA"/>
        </w:rPr>
        <w:t>本</w:t>
      </w:r>
      <w:r>
        <w:rPr>
          <w:rFonts w:hint="eastAsia" w:ascii="宋体" w:cs="宋体"/>
          <w:kern w:val="0"/>
          <w:sz w:val="24"/>
          <w:szCs w:val="24"/>
          <w:lang w:val="en-US" w:eastAsia="zh-CN" w:bidi="ar-SA"/>
        </w:rPr>
        <w:t>合同任何一方可称为“一方”、对方称为“另一方”；两方合称“双方”。</w:t>
      </w:r>
    </w:p>
    <w:p w14:paraId="023AD0C4">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第一条  服务内容</w:t>
      </w:r>
    </w:p>
    <w:p w14:paraId="7B91849E">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1.邮件寄递服务。乙方依据国家法律法规标准和邮政企业邮件处理规则，提供中国内地、中国港澳台地区及全球范围的邮件寄递服务（详见中国邮政速递物流官网（</w:t>
      </w:r>
      <w:r>
        <w:rPr>
          <w:rFonts w:hint="eastAsia" w:ascii="宋体" w:cs="宋体"/>
          <w:kern w:val="0"/>
          <w:sz w:val="24"/>
          <w:szCs w:val="24"/>
          <w:lang w:val="en-US" w:eastAsia="zh-CN" w:bidi="ar-SA"/>
        </w:rPr>
        <w:fldChar w:fldCharType="begin"/>
      </w:r>
      <w:r>
        <w:rPr>
          <w:rFonts w:hint="eastAsia" w:ascii="宋体" w:cs="宋体"/>
          <w:kern w:val="0"/>
          <w:sz w:val="24"/>
          <w:szCs w:val="24"/>
          <w:lang w:val="en-US" w:eastAsia="zh-CN" w:bidi="ar-SA"/>
        </w:rPr>
        <w:instrText xml:space="preserve">HYPERLINK "http://www.ems.com.cn"</w:instrText>
      </w:r>
      <w:r>
        <w:rPr>
          <w:rFonts w:hint="eastAsia" w:ascii="宋体" w:cs="宋体"/>
          <w:kern w:val="0"/>
          <w:sz w:val="24"/>
          <w:szCs w:val="24"/>
          <w:lang w:val="en-US" w:eastAsia="zh-CN" w:bidi="ar-SA"/>
        </w:rPr>
        <w:fldChar w:fldCharType="separate"/>
      </w:r>
      <w:r>
        <w:rPr>
          <w:rFonts w:hint="eastAsia" w:ascii="宋体" w:cs="宋体"/>
          <w:kern w:val="0"/>
          <w:sz w:val="24"/>
          <w:szCs w:val="24"/>
          <w:lang w:val="en-US" w:eastAsia="zh-CN" w:bidi="ar-SA"/>
        </w:rPr>
        <w:t>www.ems.com.cn</w:t>
      </w:r>
      <w:r>
        <w:rPr>
          <w:rFonts w:hint="eastAsia" w:ascii="宋体" w:cs="宋体"/>
          <w:kern w:val="0"/>
          <w:sz w:val="24"/>
          <w:szCs w:val="24"/>
          <w:lang w:val="en-US" w:eastAsia="zh-CN" w:bidi="ar-SA"/>
        </w:rPr>
        <w:fldChar w:fldCharType="end"/>
      </w:r>
      <w:r>
        <w:rPr>
          <w:rFonts w:hint="eastAsia" w:ascii="宋体" w:cs="宋体"/>
          <w:kern w:val="0"/>
          <w:sz w:val="24"/>
          <w:szCs w:val="24"/>
          <w:lang w:val="en-US" w:eastAsia="zh-CN" w:bidi="ar-SA"/>
        </w:rPr>
        <w:t>）“产品服务”栏目或“EMS中国邮政速递物流”微信小程序及附件1介绍）。乙方依据本合同约定，为甲方提供服务的寄递服务产品为：</w:t>
      </w:r>
      <w:permStart w:id="16" w:edGrp="everyone"/>
      <w:r>
        <w:rPr>
          <w:rFonts w:hint="eastAsia" w:ascii="宋体" w:cs="宋体"/>
          <w:kern w:val="0"/>
          <w:sz w:val="24"/>
          <w:szCs w:val="24"/>
          <w:lang w:val="en-US" w:eastAsia="zh-CN" w:bidi="ar-SA"/>
        </w:rPr>
        <w:t>国内特快专递</w:t>
      </w:r>
      <w:permEnd w:id="16"/>
      <w:r>
        <w:rPr>
          <w:rFonts w:hint="eastAsia" w:ascii="宋体" w:cs="宋体"/>
          <w:kern w:val="0"/>
          <w:sz w:val="24"/>
          <w:szCs w:val="24"/>
          <w:lang w:val="en-US" w:eastAsia="zh-CN" w:bidi="ar-SA"/>
        </w:rPr>
        <w:t>。</w:t>
      </w:r>
    </w:p>
    <w:p w14:paraId="4A7D7CD3">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2.邮件查询服务。乙方免费向甲方提供邮件跟踪查询服务，查询方式包括：</w:t>
      </w:r>
      <w:r>
        <w:rPr>
          <w:rFonts w:hint="eastAsia" w:ascii="宋体" w:cs="宋体"/>
          <w:sz w:val="24"/>
          <w:szCs w:val="24"/>
          <w:lang w:val="en-US" w:eastAsia="zh-CN" w:bidi="ar-SA"/>
        </w:rPr>
        <w:t>①</w:t>
      </w:r>
      <w:r>
        <w:rPr>
          <w:rFonts w:hint="eastAsia" w:ascii="宋体" w:cs="宋体"/>
          <w:kern w:val="0"/>
          <w:sz w:val="24"/>
          <w:szCs w:val="24"/>
          <w:lang w:val="en-US" w:eastAsia="zh-CN" w:bidi="ar-SA"/>
        </w:rPr>
        <w:t>拨打11183；②</w:t>
      </w:r>
      <w:bookmarkStart w:id="0" w:name="_Hlt99530083"/>
      <w:bookmarkStart w:id="1" w:name="_Hlt99530082"/>
      <w:r>
        <w:rPr>
          <w:rFonts w:hint="eastAsia" w:ascii="宋体" w:cs="宋体"/>
          <w:kern w:val="0"/>
          <w:sz w:val="24"/>
          <w:szCs w:val="24"/>
          <w:lang w:val="en-US" w:eastAsia="zh-CN" w:bidi="ar-SA"/>
        </w:rPr>
        <w:t>中国邮政速递物流官网（</w:t>
      </w:r>
      <w:r>
        <w:rPr>
          <w:rStyle w:val="19"/>
          <w:rFonts w:hint="eastAsia" w:ascii="宋体" w:cs="宋体"/>
          <w:color w:val="auto"/>
          <w:kern w:val="0"/>
          <w:sz w:val="24"/>
          <w:szCs w:val="24"/>
          <w:u w:val="none"/>
          <w:lang w:val="en-US" w:eastAsia="zh-CN" w:bidi="ar-SA"/>
        </w:rPr>
        <w:fldChar w:fldCharType="begin"/>
      </w:r>
      <w:r>
        <w:rPr>
          <w:rStyle w:val="19"/>
          <w:rFonts w:hint="eastAsia" w:ascii="宋体" w:cs="宋体"/>
          <w:color w:val="auto"/>
          <w:kern w:val="0"/>
          <w:sz w:val="24"/>
          <w:szCs w:val="24"/>
          <w:u w:val="none"/>
          <w:lang w:val="en-US" w:eastAsia="zh-CN" w:bidi="ar-SA"/>
        </w:rPr>
        <w:instrText xml:space="preserve">HYPERLINK "http://www.ems.com.cn"</w:instrText>
      </w:r>
      <w:r>
        <w:rPr>
          <w:rStyle w:val="19"/>
          <w:rFonts w:hint="eastAsia" w:ascii="宋体" w:cs="宋体"/>
          <w:color w:val="auto"/>
          <w:kern w:val="0"/>
          <w:sz w:val="24"/>
          <w:szCs w:val="24"/>
          <w:u w:val="none"/>
          <w:lang w:val="en-US" w:eastAsia="zh-CN" w:bidi="ar-SA"/>
        </w:rPr>
        <w:fldChar w:fldCharType="separate"/>
      </w:r>
      <w:r>
        <w:rPr>
          <w:rStyle w:val="19"/>
          <w:rFonts w:hint="eastAsia" w:ascii="宋体" w:cs="宋体"/>
          <w:color w:val="auto"/>
          <w:kern w:val="0"/>
          <w:sz w:val="24"/>
          <w:szCs w:val="24"/>
          <w:u w:val="none"/>
          <w:lang w:val="en-US" w:eastAsia="zh-CN" w:bidi="ar-SA"/>
        </w:rPr>
        <w:t>www.ems.com.cn</w:t>
      </w:r>
      <w:r>
        <w:rPr>
          <w:rFonts w:hint="eastAsia" w:ascii="宋体" w:cs="宋体"/>
          <w:kern w:val="0"/>
          <w:sz w:val="24"/>
          <w:szCs w:val="24"/>
          <w:lang w:val="en-US" w:eastAsia="zh-CN" w:bidi="ar-SA"/>
        </w:rPr>
        <w:fldChar w:fldCharType="end"/>
      </w:r>
      <w:bookmarkEnd w:id="0"/>
      <w:bookmarkEnd w:id="1"/>
      <w:r>
        <w:rPr>
          <w:rFonts w:hint="eastAsia" w:ascii="宋体" w:cs="宋体"/>
          <w:kern w:val="0"/>
          <w:sz w:val="24"/>
          <w:szCs w:val="24"/>
          <w:lang w:val="en-US" w:eastAsia="zh-CN" w:bidi="ar-SA"/>
        </w:rPr>
        <w:t>）；</w:t>
      </w:r>
      <w:r>
        <w:rPr>
          <w:rFonts w:hint="eastAsia" w:ascii="宋体" w:cs="宋体"/>
          <w:kern w:val="0"/>
          <w:sz w:val="24"/>
          <w:szCs w:val="24"/>
          <w:lang w:val="en-US" w:eastAsia="zh-CN" w:bidi="ar-SA"/>
        </w:rPr>
        <w:fldChar w:fldCharType="begin"/>
      </w:r>
      <w:r>
        <w:rPr>
          <w:rFonts w:hint="eastAsia" w:ascii="宋体" w:cs="宋体"/>
          <w:kern w:val="0"/>
          <w:sz w:val="24"/>
          <w:szCs w:val="24"/>
          <w:lang w:val="en-US" w:eastAsia="zh-CN" w:bidi="ar-SA"/>
        </w:rPr>
        <w:instrText xml:space="preserve"> = 3 \* GB3 \* MERGEFORMAT </w:instrText>
      </w:r>
      <w:r>
        <w:rPr>
          <w:rFonts w:hint="eastAsia" w:ascii="宋体" w:cs="宋体"/>
          <w:kern w:val="0"/>
          <w:sz w:val="24"/>
          <w:szCs w:val="24"/>
          <w:lang w:val="en-US" w:eastAsia="zh-CN" w:bidi="ar-SA"/>
        </w:rPr>
        <w:fldChar w:fldCharType="separate"/>
      </w:r>
      <w:r>
        <w:rPr>
          <w:rFonts w:hint="eastAsia" w:ascii="宋体" w:cs="宋体"/>
          <w:kern w:val="0"/>
          <w:sz w:val="24"/>
          <w:szCs w:val="24"/>
          <w:lang w:val="en-US" w:eastAsia="zh-CN" w:bidi="ar-SA"/>
        </w:rPr>
        <w:t>③</w:t>
      </w:r>
      <w:r>
        <w:rPr>
          <w:rFonts w:hint="eastAsia" w:ascii="宋体" w:cs="宋体"/>
          <w:kern w:val="0"/>
          <w:sz w:val="24"/>
          <w:szCs w:val="24"/>
          <w:lang w:val="en-US" w:eastAsia="zh-CN" w:bidi="ar-SA"/>
        </w:rPr>
        <w:fldChar w:fldCharType="end"/>
      </w:r>
      <w:r>
        <w:rPr>
          <w:rFonts w:hint="eastAsia" w:ascii="宋体" w:cs="宋体"/>
          <w:kern w:val="0"/>
          <w:sz w:val="24"/>
          <w:szCs w:val="24"/>
          <w:lang w:val="en-US" w:eastAsia="zh-CN" w:bidi="ar-SA"/>
        </w:rPr>
        <w:t>微信服务号“EMS中国邮政速递物流”、微信公众号“中国邮政速递物流官微”、微信小程序“EMS中国邮政速递物流”；④中国邮政协议客户门户网站（</w:t>
      </w:r>
      <w:r>
        <w:rPr>
          <w:rFonts w:hint="eastAsia" w:ascii="宋体" w:cs="宋体"/>
          <w:sz w:val="24"/>
          <w:szCs w:val="24"/>
          <w:lang w:val="en-US" w:eastAsia="zh-CN" w:bidi="ar-SA"/>
        </w:rPr>
        <w:t>http://my.ems.com.cn</w:t>
      </w:r>
      <w:r>
        <w:rPr>
          <w:rFonts w:hint="eastAsia" w:ascii="宋体" w:cs="宋体"/>
          <w:kern w:val="0"/>
          <w:sz w:val="24"/>
          <w:szCs w:val="24"/>
          <w:lang w:val="en-US" w:eastAsia="zh-CN" w:bidi="ar-SA"/>
        </w:rPr>
        <w:t>）。</w:t>
      </w:r>
    </w:p>
    <w:p w14:paraId="170291B4">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第二条 双方权利和义务</w:t>
      </w:r>
    </w:p>
    <w:p w14:paraId="4FC4C6D9">
      <w:pPr>
        <w:widowControl/>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1.乙方有权按照法律法规规定对甲方身份等信息查验、登记并进行加密操作，甲方拒绝提供或提供不全、不实的，乙方有权不予服务。</w:t>
      </w:r>
    </w:p>
    <w:p w14:paraId="42FD84E6">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2.甲方应如实提供、填写、核对交寄物品的内容（不得使用特殊符号、“商品”“物品”等无法准确识别的称谓）、数量、声明价值（双方一致同意，乙方无审核交寄物品价值的能力和义务）等信息。</w:t>
      </w:r>
    </w:p>
    <w:p w14:paraId="7FAB8387">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3.甲方保证交付物品及包装等符合法律法规规定及本合同（含附件3《安全保障要求》及《关于使用生态环保邮件包装材料规范》）约定，遵守对禁限寄递物品、特殊物品（包括但不限于药品、化学品、烟草等）等的流通、邮寄、运输要求，否则乙方有权按照相关部门的要求处置寄递物品，相应后果由甲方承担。</w:t>
      </w:r>
    </w:p>
    <w:p w14:paraId="375DA1CC">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4.根据法律法规或各级管理机关的要求，乙方有权对交寄物品开箱验视。如甲方交寄物品属于或含有禁限寄物品，乙方有权拒收或退回，并有权收取已发生的费用；违反禁限寄要求导致无法空运的，乙方有权自行安排航空转陆运或退回，且不承担因甲方寄递物品问题引起的任何投诉、索赔等。</w:t>
      </w:r>
      <w:r>
        <w:rPr>
          <w:rFonts w:hint="eastAsia" w:ascii="宋体" w:cs="宋体"/>
          <w:sz w:val="24"/>
          <w:szCs w:val="24"/>
          <w:lang w:val="en-US" w:eastAsia="zh-CN" w:bidi="ar-SA"/>
        </w:rPr>
        <w:t>因甲方交寄邮件违反规定或约定导致的不利后果（其他邮件时效延误或价值丧失、给乙方或第三人造成损失、致使乙方或第三人被行政处罚等），由甲方承担全部损失（包括但不限于诉讼费、仲裁费、律师费、公证费、鉴定费等，下同）赔偿责任及行政处罚。</w:t>
      </w:r>
    </w:p>
    <w:p w14:paraId="173EC327">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5.甲方应遵守相关国家（地区）关于知识产权、进出口管制、数据合规等相关规定，应按照国家标准、行业标准，</w:t>
      </w:r>
      <w:r>
        <w:rPr>
          <w:rFonts w:hint="eastAsia" w:ascii="宋体" w:cs="宋体"/>
          <w:sz w:val="24"/>
          <w:szCs w:val="24"/>
          <w:lang w:val="en-US" w:eastAsia="zh-CN" w:bidi="ar-SA"/>
        </w:rPr>
        <w:t>根据寄递物品性质</w:t>
      </w:r>
      <w:r>
        <w:rPr>
          <w:rFonts w:hint="eastAsia" w:ascii="宋体" w:cs="宋体"/>
          <w:kern w:val="0"/>
          <w:sz w:val="24"/>
          <w:szCs w:val="24"/>
          <w:lang w:val="en-US" w:eastAsia="zh-CN" w:bidi="ar-SA"/>
        </w:rPr>
        <w:t>采取合理包装</w:t>
      </w:r>
      <w:r>
        <w:rPr>
          <w:rFonts w:hint="eastAsia" w:ascii="宋体" w:cs="宋体"/>
          <w:sz w:val="24"/>
          <w:szCs w:val="24"/>
          <w:lang w:val="en-US" w:eastAsia="zh-CN" w:bidi="ar-SA"/>
        </w:rPr>
        <w:t>。</w:t>
      </w:r>
    </w:p>
    <w:p w14:paraId="148692BE">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6.</w:t>
      </w:r>
      <w:r>
        <w:rPr>
          <w:rFonts w:hint="eastAsia" w:ascii="宋体" w:cs="宋体"/>
          <w:sz w:val="24"/>
          <w:szCs w:val="24"/>
          <w:lang w:val="en-US" w:eastAsia="zh-CN" w:bidi="ar-SA"/>
        </w:rPr>
        <w:t>乙方可以根据甲方要求，为甲方及甲方关联方（本合同所称的关联方，包括甲方直接或者间接控制的主体，</w:t>
      </w:r>
      <w:r>
        <w:rPr>
          <w:rFonts w:hint="eastAsia" w:ascii="宋体" w:cs="宋体"/>
          <w:color w:val="000000"/>
          <w:sz w:val="24"/>
          <w:szCs w:val="24"/>
          <w:lang w:val="en-US" w:eastAsia="zh-CN" w:bidi="ar-SA"/>
        </w:rPr>
        <w:t>甲方的分支机构，甲方控股股东、实际控制人或其近亲属直接、间接控制的主体，以及甲方接受委托的主体）提供</w:t>
      </w:r>
      <w:r>
        <w:rPr>
          <w:rFonts w:hint="eastAsia" w:ascii="宋体" w:cs="宋体"/>
          <w:sz w:val="24"/>
          <w:szCs w:val="24"/>
          <w:lang w:val="en-US" w:eastAsia="zh-CN" w:bidi="ar-SA"/>
        </w:rPr>
        <w:t>寄递服务（乙方按照本合同约定为甲方关联方提供服务的，在乙方与甲方关联方单独达成相应服务内容的合同之前，甲方关联方支付服务费用等本合同约定义务由甲方承担），</w:t>
      </w:r>
      <w:r>
        <w:rPr>
          <w:rFonts w:hint="eastAsia" w:ascii="宋体" w:cs="宋体"/>
          <w:kern w:val="0"/>
          <w:sz w:val="24"/>
          <w:szCs w:val="24"/>
          <w:lang w:val="en-US" w:eastAsia="zh-CN" w:bidi="ar-SA"/>
        </w:rPr>
        <w:t>甲方可以对要求提供服务的关联方进行调整，经乙方书面同意后提供服务。</w:t>
      </w:r>
    </w:p>
    <w:p w14:paraId="3F86E4F4">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7.因甲方及甲方关联方自身原因导致邮件派送异常，甲方须于24小时内告知乙方回复有效处理意见，超期未回复的，乙方有权将邮件做退回原发件地处理，退回运费由甲方承担。</w:t>
      </w:r>
    </w:p>
    <w:p w14:paraId="5E29235A">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8.如甲方为电子商务经营者，且乙方是为甲方交付商品提供快递服务的，甲方应在其销售商品的网页上明示快递服务品牌，保障用户对快递服务的知情权。</w:t>
      </w:r>
    </w:p>
    <w:p w14:paraId="6E02841A">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第三条 服务费用</w:t>
      </w:r>
    </w:p>
    <w:p w14:paraId="434C9645">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1.</w:t>
      </w:r>
      <w:r>
        <w:rPr>
          <w:rFonts w:hint="eastAsia" w:ascii="宋体" w:cs="宋体"/>
          <w:sz w:val="24"/>
          <w:szCs w:val="24"/>
          <w:lang w:val="en-US" w:eastAsia="zh-CN" w:bidi="ar-SA"/>
        </w:rPr>
        <w:t>服务费用是甲方接受乙方所有服务涉及费用的总和，包括服务资费、包装费、保价费、报关费等。</w:t>
      </w:r>
      <w:r>
        <w:rPr>
          <w:rFonts w:hint="eastAsia" w:ascii="宋体" w:cs="宋体"/>
          <w:kern w:val="0"/>
          <w:sz w:val="24"/>
          <w:szCs w:val="24"/>
          <w:lang w:val="en-US" w:eastAsia="zh-CN" w:bidi="ar-SA"/>
        </w:rPr>
        <w:t>本合同约定的服务费用为含税价格，乙方提供包装材料的，包装材料费用（含税价格）按照双方书面约定执行。</w:t>
      </w:r>
    </w:p>
    <w:p w14:paraId="37C4EDF1">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2.乙方提供的保价服务，基于保价金额收取费用，并基于保价服务、交寄物品实际价值、受损比例、实际损失等因素综合实施赔偿，详见附件1。</w:t>
      </w:r>
    </w:p>
    <w:p w14:paraId="3AEC3BF7">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3.甲方寄递物品不得超过申报价值限额，如因超过申报价值限额而产生额外的关税等费用的，由甲方自行承担。</w:t>
      </w:r>
    </w:p>
    <w:p w14:paraId="1F4A595C">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4.如乙方需调整服务费用标准的，按如下方式处理（以“√”选择；如未选择或选择不规范的，则双方一致同意执行第一种方式）：</w:t>
      </w:r>
    </w:p>
    <w:p w14:paraId="6AB44DA6">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w:t>
      </w:r>
      <w:permStart w:id="17" w:edGrp="everyone"/>
      <w:r>
        <w:rPr>
          <w:rFonts w:hint="eastAsia" w:ascii="宋体" w:eastAsia="宋体" w:cs="宋体"/>
          <w:kern w:val="0"/>
          <w:sz w:val="24"/>
          <w:szCs w:val="24"/>
          <w:lang w:val="en-US" w:eastAsia="zh-CN" w:bidi="ar-SA"/>
        </w:rPr>
        <w:t>√</w:t>
      </w:r>
      <w:permEnd w:id="17"/>
      <w:r>
        <w:rPr>
          <w:rFonts w:hint="eastAsia" w:ascii="宋体" w:cs="宋体"/>
          <w:kern w:val="0"/>
          <w:sz w:val="24"/>
          <w:szCs w:val="24"/>
          <w:lang w:val="en-US" w:eastAsia="zh-CN" w:bidi="ar-SA"/>
        </w:rPr>
        <w:t>）乙方至少提前</w:t>
      </w:r>
      <w:permStart w:id="18" w:edGrp="everyone"/>
      <w:r>
        <w:rPr>
          <w:rFonts w:hint="eastAsia" w:ascii="宋体" w:cs="宋体"/>
          <w:kern w:val="0"/>
          <w:sz w:val="24"/>
          <w:szCs w:val="24"/>
          <w:u w:val="single"/>
          <w:lang w:val="en-US" w:eastAsia="zh-CN" w:bidi="ar-SA"/>
        </w:rPr>
        <w:t>7</w:t>
      </w:r>
      <w:permEnd w:id="18"/>
      <w:r>
        <w:rPr>
          <w:rFonts w:hint="eastAsia" w:ascii="宋体" w:cs="宋体"/>
          <w:kern w:val="0"/>
          <w:sz w:val="24"/>
          <w:szCs w:val="24"/>
          <w:lang w:val="en-US" w:eastAsia="zh-CN" w:bidi="ar-SA"/>
        </w:rPr>
        <w:t>日（未填写的，为7日）书面（纸质书面或电子书面均可，下同）通知甲方后，即有权对服务费用进行调整；</w:t>
      </w:r>
    </w:p>
    <w:p w14:paraId="79310CBC">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w:t>
      </w:r>
      <w:permStart w:id="19" w:edGrp="everyone"/>
      <w:r>
        <w:rPr>
          <w:rFonts w:hint="eastAsia" w:ascii="宋体" w:cs="宋体"/>
          <w:kern w:val="0"/>
          <w:sz w:val="24"/>
          <w:szCs w:val="24"/>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kern w:val="0"/>
          <w:sz w:val="24"/>
          <w:szCs w:val="24"/>
          <w:lang w:val="en-US" w:eastAsia="zh-CN" w:bidi="ar-SA"/>
        </w:rPr>
        <w:t xml:space="preserve"> </w:t>
      </w:r>
      <w:permEnd w:id="19"/>
      <w:r>
        <w:rPr>
          <w:rFonts w:hint="eastAsia" w:ascii="宋体" w:cs="宋体"/>
          <w:kern w:val="0"/>
          <w:sz w:val="24"/>
          <w:szCs w:val="24"/>
          <w:lang w:val="en-US" w:eastAsia="zh-CN" w:bidi="ar-SA"/>
        </w:rPr>
        <w:t>）乙方向甲方发送调整的书面通知，甲方书面回复同意、或2个工作日内不回复的，均视为双方达成一致同意乙方调整服务费用；</w:t>
      </w:r>
    </w:p>
    <w:p w14:paraId="534F751C">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w:t>
      </w:r>
      <w:permStart w:id="20" w:edGrp="everyone"/>
      <w:r>
        <w:rPr>
          <w:rFonts w:hint="eastAsia" w:ascii="宋体" w:cs="宋体"/>
          <w:kern w:val="0"/>
          <w:sz w:val="24"/>
          <w:szCs w:val="24"/>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kern w:val="0"/>
          <w:sz w:val="24"/>
          <w:szCs w:val="24"/>
          <w:lang w:val="en-US" w:eastAsia="zh-CN" w:bidi="ar-SA"/>
        </w:rPr>
        <w:t xml:space="preserve"> </w:t>
      </w:r>
      <w:permEnd w:id="20"/>
      <w:r>
        <w:rPr>
          <w:rFonts w:hint="eastAsia" w:ascii="宋体" w:cs="宋体"/>
          <w:kern w:val="0"/>
          <w:sz w:val="24"/>
          <w:szCs w:val="24"/>
          <w:lang w:val="en-US" w:eastAsia="zh-CN" w:bidi="ar-SA"/>
        </w:rPr>
        <w:t>）其他方式:</w:t>
      </w:r>
      <w:permStart w:id="21" w:edGrp="everyone"/>
      <w:r>
        <w:rPr>
          <w:rFonts w:hint="eastAsia" w:ascii="宋体" w:cs="宋体"/>
          <w:kern w:val="0"/>
          <w:sz w:val="24"/>
          <w:szCs w:val="24"/>
          <w:lang w:val="en-US" w:eastAsia="zh-CN" w:bidi="ar-SA"/>
        </w:rPr>
        <w:t>______</w:t>
      </w:r>
      <w:r>
        <w:rPr>
          <w:rFonts w:hint="eastAsia" w:ascii="宋体" w:eastAsia="宋体" w:cs="宋体"/>
          <w:kern w:val="0"/>
          <w:sz w:val="24"/>
          <w:szCs w:val="24"/>
          <w:lang w:val="en-US" w:eastAsia="zh-CN" w:bidi="ar-SA"/>
        </w:rPr>
        <w:t>/</w:t>
      </w:r>
      <w:r>
        <w:rPr>
          <w:rFonts w:hint="eastAsia" w:ascii="宋体" w:cs="宋体"/>
          <w:kern w:val="0"/>
          <w:sz w:val="24"/>
          <w:szCs w:val="24"/>
          <w:lang w:val="en-US" w:eastAsia="zh-CN" w:bidi="ar-SA"/>
        </w:rPr>
        <w:t>____________</w:t>
      </w:r>
      <w:permEnd w:id="21"/>
      <w:r>
        <w:rPr>
          <w:rFonts w:hint="eastAsia" w:ascii="宋体" w:cs="宋体"/>
          <w:kern w:val="0"/>
          <w:sz w:val="24"/>
          <w:szCs w:val="24"/>
          <w:lang w:val="en-US" w:eastAsia="zh-CN" w:bidi="ar-SA"/>
        </w:rPr>
        <w:t>。</w:t>
      </w:r>
    </w:p>
    <w:p w14:paraId="7E91AF21">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第四条 结算方式</w:t>
      </w:r>
    </w:p>
    <w:p w14:paraId="3AB91BC7">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甲乙双方约定按以下方式结算（以“√”选择）：</w:t>
      </w:r>
    </w:p>
    <w:p w14:paraId="09683792">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en-US" w:eastAsia="zh-CN" w:bidi="ar-SA"/>
        </w:rPr>
        <w:t>1.</w:t>
      </w:r>
      <w:r>
        <w:rPr>
          <w:rFonts w:hint="eastAsia" w:ascii="宋体" w:cs="宋体"/>
          <w:sz w:val="24"/>
          <w:szCs w:val="24"/>
          <w:lang w:val="zh-CN" w:eastAsia="zh-CN" w:bidi="ar-SA"/>
        </w:rPr>
        <w:t>（</w:t>
      </w:r>
      <w:permStart w:id="22" w:edGrp="everyone"/>
      <w:r>
        <w:rPr>
          <w:rFonts w:hint="eastAsia" w:ascii="宋体" w:cs="宋体"/>
          <w:sz w:val="24"/>
          <w:szCs w:val="24"/>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sz w:val="24"/>
          <w:szCs w:val="24"/>
          <w:lang w:val="en-US" w:eastAsia="zh-CN" w:bidi="ar-SA"/>
        </w:rPr>
        <w:t xml:space="preserve"> </w:t>
      </w:r>
      <w:permEnd w:id="22"/>
      <w:r>
        <w:rPr>
          <w:rFonts w:hint="eastAsia" w:ascii="宋体" w:cs="宋体"/>
          <w:sz w:val="24"/>
          <w:szCs w:val="24"/>
          <w:lang w:val="zh-CN" w:eastAsia="zh-CN" w:bidi="ar-SA"/>
        </w:rPr>
        <w:t>）</w:t>
      </w:r>
      <w:r>
        <w:rPr>
          <w:rFonts w:hint="eastAsia" w:ascii="宋体" w:cs="宋体"/>
          <w:sz w:val="24"/>
          <w:szCs w:val="24"/>
          <w:lang w:val="en-US" w:eastAsia="zh-CN" w:bidi="ar-SA"/>
        </w:rPr>
        <w:t>预付款。甲方预付额度不足以支付服务费用时，乙方有权不予收寄。甲方的预付款额度为</w:t>
      </w:r>
      <w:permStart w:id="23" w:edGrp="everyone"/>
      <w:r>
        <w:rPr>
          <w:rFonts w:hint="eastAsia" w:ascii="宋体" w:cs="宋体"/>
          <w:sz w:val="24"/>
          <w:szCs w:val="24"/>
          <w:u w:val="single"/>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sz w:val="24"/>
          <w:szCs w:val="24"/>
          <w:u w:val="single"/>
          <w:lang w:val="en-US" w:eastAsia="zh-CN" w:bidi="ar-SA"/>
        </w:rPr>
        <w:t xml:space="preserve">   </w:t>
      </w:r>
      <w:permEnd w:id="23"/>
      <w:r>
        <w:rPr>
          <w:rFonts w:hint="eastAsia" w:ascii="宋体" w:cs="宋体"/>
          <w:sz w:val="24"/>
          <w:szCs w:val="24"/>
          <w:lang w:val="en-US" w:eastAsia="zh-CN" w:bidi="ar-SA"/>
        </w:rPr>
        <w:t>，预付款周期为</w:t>
      </w:r>
      <w:permStart w:id="24" w:edGrp="everyone"/>
      <w:r>
        <w:rPr>
          <w:rFonts w:hint="eastAsia" w:ascii="宋体" w:cs="宋体"/>
          <w:sz w:val="24"/>
          <w:szCs w:val="24"/>
          <w:u w:val="single"/>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sz w:val="24"/>
          <w:szCs w:val="24"/>
          <w:u w:val="single"/>
          <w:lang w:val="en-US" w:eastAsia="zh-CN" w:bidi="ar-SA"/>
        </w:rPr>
        <w:t xml:space="preserve">    。</w:t>
      </w:r>
      <w:permEnd w:id="24"/>
    </w:p>
    <w:p w14:paraId="14A5D5A2">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en-US" w:eastAsia="zh-CN" w:bidi="ar-SA"/>
        </w:rPr>
        <w:t>2.</w:t>
      </w:r>
      <w:r>
        <w:rPr>
          <w:rFonts w:hint="eastAsia" w:ascii="宋体" w:cs="宋体"/>
          <w:sz w:val="24"/>
          <w:szCs w:val="24"/>
          <w:lang w:val="zh-CN" w:eastAsia="zh-CN" w:bidi="ar-SA"/>
        </w:rPr>
        <w:t>（</w:t>
      </w:r>
      <w:permStart w:id="25" w:edGrp="everyone"/>
      <w:r>
        <w:rPr>
          <w:rFonts w:hint="eastAsia" w:ascii="宋体" w:eastAsia="宋体" w:cs="宋体"/>
          <w:kern w:val="0"/>
          <w:sz w:val="24"/>
          <w:szCs w:val="24"/>
          <w:lang w:val="en-US" w:eastAsia="zh-CN" w:bidi="ar-SA"/>
        </w:rPr>
        <w:t>/</w:t>
      </w:r>
      <w:permEnd w:id="25"/>
      <w:r>
        <w:rPr>
          <w:rFonts w:hint="eastAsia" w:ascii="宋体" w:cs="宋体"/>
          <w:sz w:val="24"/>
          <w:szCs w:val="24"/>
          <w:lang w:val="zh-CN" w:eastAsia="zh-CN" w:bidi="ar-SA"/>
        </w:rPr>
        <w:t>）</w:t>
      </w:r>
      <w:r>
        <w:rPr>
          <w:rFonts w:hint="eastAsia" w:ascii="宋体" w:cs="宋体"/>
          <w:sz w:val="24"/>
          <w:szCs w:val="24"/>
          <w:lang w:val="en-US" w:eastAsia="zh-CN" w:bidi="ar-SA"/>
        </w:rPr>
        <w:t>现结。甲方应在交寄时一次性结清全部服务费用，否则乙方有权不予收寄。</w:t>
      </w:r>
    </w:p>
    <w:p w14:paraId="367BA5A5">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en-US" w:eastAsia="zh-CN" w:bidi="ar-SA"/>
        </w:rPr>
        <w:t>3.</w:t>
      </w:r>
      <w:r>
        <w:rPr>
          <w:rFonts w:hint="eastAsia" w:ascii="宋体" w:cs="宋体"/>
          <w:sz w:val="24"/>
          <w:szCs w:val="24"/>
          <w:lang w:val="zh-CN" w:eastAsia="zh-CN" w:bidi="ar-SA"/>
        </w:rPr>
        <w:t>（</w:t>
      </w:r>
      <w:permStart w:id="26" w:edGrp="everyone"/>
      <w:r>
        <w:rPr>
          <w:rFonts w:hint="eastAsia" w:ascii="宋体" w:cs="宋体"/>
          <w:sz w:val="24"/>
          <w:szCs w:val="24"/>
          <w:lang w:val="en-US" w:eastAsia="zh-CN" w:bidi="ar-SA"/>
        </w:rPr>
        <w:t xml:space="preserve"> </w:t>
      </w:r>
      <w:r>
        <w:rPr>
          <w:rFonts w:hint="eastAsia" w:ascii="宋体" w:eastAsia="宋体" w:cs="宋体"/>
          <w:kern w:val="0"/>
          <w:sz w:val="24"/>
          <w:szCs w:val="24"/>
          <w:lang w:val="en-US" w:eastAsia="zh-CN" w:bidi="ar-SA"/>
        </w:rPr>
        <w:t>√</w:t>
      </w:r>
      <w:permEnd w:id="26"/>
      <w:r>
        <w:rPr>
          <w:rFonts w:hint="eastAsia" w:ascii="宋体" w:cs="宋体"/>
          <w:sz w:val="24"/>
          <w:szCs w:val="24"/>
          <w:lang w:val="zh-CN" w:eastAsia="zh-CN" w:bidi="ar-SA"/>
        </w:rPr>
        <w:t>）</w:t>
      </w:r>
      <w:r>
        <w:rPr>
          <w:rFonts w:hint="eastAsia" w:ascii="宋体" w:cs="宋体"/>
          <w:sz w:val="24"/>
          <w:szCs w:val="24"/>
          <w:lang w:val="en-US" w:eastAsia="zh-CN" w:bidi="ar-SA"/>
        </w:rPr>
        <w:t>记欠。</w:t>
      </w:r>
    </w:p>
    <w:p w14:paraId="3B347CAE">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en-US" w:eastAsia="zh-CN" w:bidi="ar-SA"/>
        </w:rPr>
        <w:t>3.1 结算周期：</w:t>
      </w:r>
    </w:p>
    <w:p w14:paraId="21BB1880">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zh-CN" w:eastAsia="zh-CN" w:bidi="ar-SA"/>
        </w:rPr>
        <w:t>（</w:t>
      </w:r>
      <w:permStart w:id="27" w:edGrp="everyone"/>
      <w:r>
        <w:rPr>
          <w:rFonts w:hint="eastAsia" w:ascii="宋体" w:cs="宋体"/>
          <w:sz w:val="24"/>
          <w:szCs w:val="24"/>
          <w:lang w:val="en-US" w:eastAsia="zh-CN" w:bidi="ar-SA"/>
        </w:rPr>
        <w:t xml:space="preserve"> </w:t>
      </w:r>
      <w:r>
        <w:rPr>
          <w:rFonts w:hint="eastAsia" w:ascii="宋体" w:cs="宋体"/>
          <w:kern w:val="0"/>
          <w:sz w:val="24"/>
          <w:szCs w:val="24"/>
          <w:lang w:val="en-US" w:eastAsia="zh-CN" w:bidi="ar-SA"/>
        </w:rPr>
        <w:t>√</w:t>
      </w:r>
      <w:r>
        <w:rPr>
          <w:rFonts w:hint="eastAsia" w:ascii="宋体" w:cs="宋体"/>
          <w:sz w:val="24"/>
          <w:szCs w:val="24"/>
          <w:lang w:val="en-US" w:eastAsia="zh-CN" w:bidi="ar-SA"/>
        </w:rPr>
        <w:t xml:space="preserve"> </w:t>
      </w:r>
      <w:permEnd w:id="27"/>
      <w:r>
        <w:rPr>
          <w:rFonts w:hint="eastAsia" w:ascii="宋体" w:cs="宋体"/>
          <w:sz w:val="24"/>
          <w:szCs w:val="24"/>
          <w:lang w:val="zh-CN" w:eastAsia="zh-CN" w:bidi="ar-SA"/>
        </w:rPr>
        <w:t>）</w:t>
      </w:r>
      <w:r>
        <w:rPr>
          <w:rFonts w:hint="eastAsia" w:ascii="宋体" w:cs="宋体"/>
          <w:sz w:val="24"/>
          <w:szCs w:val="24"/>
          <w:lang w:val="en-US" w:eastAsia="zh-CN" w:bidi="ar-SA"/>
        </w:rPr>
        <w:t>自然月结：对每月一日至最后一日间产生的服务费用进行结算；</w:t>
      </w:r>
    </w:p>
    <w:p w14:paraId="125E9E14">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zh-CN" w:eastAsia="zh-CN" w:bidi="ar-SA"/>
        </w:rPr>
        <w:t>（</w:t>
      </w:r>
      <w:permStart w:id="28" w:edGrp="everyone"/>
      <w:r>
        <w:rPr>
          <w:rFonts w:hint="eastAsia" w:ascii="宋体" w:cs="宋体"/>
          <w:sz w:val="24"/>
          <w:szCs w:val="24"/>
          <w:lang w:val="en-US" w:eastAsia="zh-CN" w:bidi="ar-SA"/>
        </w:rPr>
        <w:t xml:space="preserve"> / </w:t>
      </w:r>
      <w:permEnd w:id="28"/>
      <w:r>
        <w:rPr>
          <w:rFonts w:hint="eastAsia" w:ascii="宋体" w:cs="宋体"/>
          <w:sz w:val="24"/>
          <w:szCs w:val="24"/>
          <w:lang w:val="zh-CN" w:eastAsia="zh-CN" w:bidi="ar-SA"/>
        </w:rPr>
        <w:t>）</w:t>
      </w:r>
      <w:r>
        <w:rPr>
          <w:rFonts w:hint="eastAsia" w:ascii="宋体" w:cs="宋体"/>
          <w:sz w:val="24"/>
          <w:szCs w:val="24"/>
          <w:lang w:val="en-US" w:eastAsia="zh-CN" w:bidi="ar-SA"/>
        </w:rPr>
        <w:t>非自然月结：对每月</w:t>
      </w:r>
      <w:permStart w:id="29" w:edGrp="everyone"/>
      <w:r>
        <w:rPr>
          <w:rFonts w:hint="eastAsia" w:ascii="宋体" w:cs="宋体"/>
          <w:sz w:val="24"/>
          <w:szCs w:val="24"/>
          <w:u w:val="single"/>
          <w:lang w:val="en-US" w:eastAsia="zh-CN" w:bidi="ar-SA"/>
        </w:rPr>
        <w:t xml:space="preserve"> /  </w:t>
      </w:r>
      <w:permEnd w:id="29"/>
      <w:r>
        <w:rPr>
          <w:rFonts w:hint="eastAsia" w:ascii="宋体" w:cs="宋体"/>
          <w:sz w:val="24"/>
          <w:szCs w:val="24"/>
          <w:lang w:val="en-US" w:eastAsia="zh-CN" w:bidi="ar-SA"/>
        </w:rPr>
        <w:t>日至次月</w:t>
      </w:r>
      <w:permStart w:id="30" w:edGrp="everyone"/>
      <w:r>
        <w:rPr>
          <w:rFonts w:hint="eastAsia" w:ascii="宋体" w:cs="宋体"/>
          <w:sz w:val="24"/>
          <w:szCs w:val="24"/>
          <w:u w:val="single"/>
          <w:lang w:val="en-US" w:eastAsia="zh-CN" w:bidi="ar-SA"/>
        </w:rPr>
        <w:t xml:space="preserve">  / </w:t>
      </w:r>
      <w:permEnd w:id="30"/>
      <w:r>
        <w:rPr>
          <w:rFonts w:hint="eastAsia" w:ascii="宋体" w:cs="宋体"/>
          <w:sz w:val="24"/>
          <w:szCs w:val="24"/>
          <w:lang w:val="en-US" w:eastAsia="zh-CN" w:bidi="ar-SA"/>
        </w:rPr>
        <w:t>日间产生的服务费用进行结算；</w:t>
      </w:r>
    </w:p>
    <w:p w14:paraId="0DFC24CA">
      <w:pPr>
        <w:widowControl/>
        <w:spacing w:line="360" w:lineRule="auto"/>
        <w:ind w:firstLine="480" w:firstLineChars="200"/>
        <w:jc w:val="left"/>
        <w:rPr>
          <w:rFonts w:hint="eastAsia" w:ascii="宋体" w:cs="宋体"/>
          <w:sz w:val="24"/>
          <w:szCs w:val="24"/>
          <w:lang w:val="en-US" w:eastAsia="zh-CN" w:bidi="ar-SA"/>
        </w:rPr>
      </w:pPr>
      <w:r>
        <w:rPr>
          <w:rFonts w:hint="eastAsia" w:ascii="宋体" w:cs="宋体"/>
          <w:sz w:val="24"/>
          <w:szCs w:val="24"/>
          <w:lang w:val="zh-CN" w:eastAsia="zh-CN" w:bidi="ar-SA"/>
        </w:rPr>
        <w:t>（</w:t>
      </w:r>
      <w:permStart w:id="31" w:edGrp="everyone"/>
      <w:r>
        <w:rPr>
          <w:rFonts w:hint="eastAsia" w:ascii="宋体" w:cs="宋体"/>
          <w:sz w:val="24"/>
          <w:szCs w:val="24"/>
          <w:lang w:val="en-US" w:eastAsia="zh-CN" w:bidi="ar-SA"/>
        </w:rPr>
        <w:t xml:space="preserve"> / </w:t>
      </w:r>
      <w:permEnd w:id="31"/>
      <w:r>
        <w:rPr>
          <w:rFonts w:hint="eastAsia" w:ascii="宋体" w:cs="宋体"/>
          <w:sz w:val="24"/>
          <w:szCs w:val="24"/>
          <w:lang w:val="zh-CN" w:eastAsia="zh-CN" w:bidi="ar-SA"/>
        </w:rPr>
        <w:t>）</w:t>
      </w:r>
      <w:r>
        <w:rPr>
          <w:rFonts w:hint="eastAsia" w:ascii="宋体" w:cs="宋体"/>
          <w:sz w:val="24"/>
          <w:szCs w:val="24"/>
          <w:lang w:val="en-US" w:eastAsia="zh-CN" w:bidi="ar-SA"/>
        </w:rPr>
        <w:t>多日结：以天为周期进行结算（本协议为</w:t>
      </w:r>
      <w:permStart w:id="32" w:edGrp="everyone"/>
      <w:r>
        <w:rPr>
          <w:rFonts w:hint="eastAsia" w:ascii="宋体" w:cs="宋体"/>
          <w:sz w:val="24"/>
          <w:szCs w:val="24"/>
          <w:u w:val="single"/>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sz w:val="24"/>
          <w:szCs w:val="24"/>
          <w:u w:val="single"/>
          <w:lang w:val="en-US" w:eastAsia="zh-CN" w:bidi="ar-SA"/>
        </w:rPr>
        <w:t xml:space="preserve">  </w:t>
      </w:r>
      <w:permEnd w:id="32"/>
      <w:r>
        <w:rPr>
          <w:rFonts w:hint="eastAsia" w:ascii="宋体" w:cs="宋体"/>
          <w:sz w:val="24"/>
          <w:szCs w:val="24"/>
          <w:lang w:val="en-US" w:eastAsia="zh-CN" w:bidi="ar-SA"/>
        </w:rPr>
        <w:t>个自然日，但最长不得超过28天）为周期进行结算；</w:t>
      </w:r>
    </w:p>
    <w:p w14:paraId="515A17E7">
      <w:pPr>
        <w:widowControl/>
        <w:spacing w:line="360" w:lineRule="auto"/>
        <w:ind w:firstLine="480" w:firstLineChars="200"/>
        <w:jc w:val="left"/>
        <w:rPr>
          <w:rFonts w:hint="eastAsia" w:ascii="宋体" w:cs="宋体"/>
          <w:sz w:val="24"/>
          <w:szCs w:val="24"/>
          <w:lang w:val="en-US" w:eastAsia="zh-CN" w:bidi="ar-SA"/>
        </w:rPr>
      </w:pPr>
      <w:r>
        <w:rPr>
          <w:rFonts w:hint="eastAsia" w:ascii="宋体" w:cs="宋体"/>
          <w:sz w:val="24"/>
          <w:szCs w:val="24"/>
          <w:lang w:val="zh-CN" w:eastAsia="zh-CN" w:bidi="ar-SA"/>
        </w:rPr>
        <w:t>（</w:t>
      </w:r>
      <w:permStart w:id="33" w:edGrp="everyone"/>
      <w:r>
        <w:rPr>
          <w:rFonts w:hint="eastAsia" w:ascii="宋体" w:cs="宋体"/>
          <w:sz w:val="24"/>
          <w:szCs w:val="24"/>
          <w:lang w:val="zh-CN" w:eastAsia="zh-CN" w:bidi="ar-SA"/>
        </w:rPr>
        <w:t xml:space="preserve"> </w:t>
      </w:r>
      <w:r>
        <w:rPr>
          <w:rFonts w:hint="eastAsia" w:ascii="宋体" w:eastAsia="宋体" w:cs="宋体"/>
          <w:kern w:val="0"/>
          <w:sz w:val="24"/>
          <w:szCs w:val="24"/>
          <w:lang w:val="en-US" w:eastAsia="zh-CN" w:bidi="ar-SA"/>
        </w:rPr>
        <w:t>/</w:t>
      </w:r>
      <w:r>
        <w:rPr>
          <w:rFonts w:hint="eastAsia" w:ascii="宋体" w:cs="宋体"/>
          <w:sz w:val="24"/>
          <w:szCs w:val="24"/>
          <w:lang w:val="zh-CN" w:eastAsia="zh-CN" w:bidi="ar-SA"/>
        </w:rPr>
        <w:t xml:space="preserve"> </w:t>
      </w:r>
      <w:permEnd w:id="33"/>
      <w:r>
        <w:rPr>
          <w:rFonts w:hint="eastAsia" w:ascii="宋体" w:cs="宋体"/>
          <w:sz w:val="24"/>
          <w:szCs w:val="24"/>
          <w:lang w:val="zh-CN" w:eastAsia="zh-CN" w:bidi="ar-SA"/>
        </w:rPr>
        <w:t>）其他：</w:t>
      </w:r>
      <w:permStart w:id="34" w:edGrp="everyone"/>
      <w:r>
        <w:rPr>
          <w:rFonts w:hint="eastAsia" w:ascii="宋体" w:cs="宋体"/>
          <w:sz w:val="24"/>
          <w:szCs w:val="24"/>
          <w:u w:val="single"/>
          <w:lang w:val="en-US" w:eastAsia="zh-CN" w:bidi="ar-SA"/>
        </w:rPr>
        <w:t xml:space="preserve">                </w:t>
      </w:r>
      <w:permEnd w:id="34"/>
      <w:r>
        <w:rPr>
          <w:rFonts w:hint="eastAsia" w:ascii="宋体" w:cs="宋体"/>
          <w:sz w:val="24"/>
          <w:szCs w:val="24"/>
          <w:lang w:val="en-US" w:eastAsia="zh-CN" w:bidi="ar-SA"/>
        </w:rPr>
        <w:t>。</w:t>
      </w:r>
    </w:p>
    <w:p w14:paraId="17B20A38">
      <w:pPr>
        <w:widowControl/>
        <w:spacing w:line="360" w:lineRule="auto"/>
        <w:ind w:firstLine="480" w:firstLineChars="200"/>
        <w:jc w:val="left"/>
        <w:rPr>
          <w:rFonts w:hint="eastAsia" w:ascii="宋体" w:cs="宋体"/>
          <w:sz w:val="24"/>
          <w:szCs w:val="24"/>
          <w:lang w:val="en-US" w:eastAsia="zh-CN" w:bidi="ar-SA"/>
        </w:rPr>
      </w:pPr>
      <w:r>
        <w:rPr>
          <w:rFonts w:hint="eastAsia" w:ascii="宋体" w:cs="宋体"/>
          <w:sz w:val="24"/>
          <w:szCs w:val="24"/>
          <w:lang w:val="en-US" w:eastAsia="zh-CN" w:bidi="ar-SA"/>
        </w:rPr>
        <w:t>甲方承诺在结算周期结束后</w:t>
      </w:r>
      <w:permStart w:id="35" w:edGrp="everyone"/>
      <w:r>
        <w:rPr>
          <w:rFonts w:hint="eastAsia" w:ascii="宋体" w:cs="宋体"/>
          <w:sz w:val="24"/>
          <w:szCs w:val="24"/>
          <w:u w:val="single"/>
          <w:lang w:val="en-US" w:eastAsia="zh-CN" w:bidi="ar-SA"/>
        </w:rPr>
        <w:t xml:space="preserve">  </w:t>
      </w:r>
      <w:r>
        <w:rPr>
          <w:rFonts w:hint="eastAsia" w:ascii="宋体" w:eastAsia="宋体" w:cs="宋体"/>
          <w:kern w:val="0"/>
          <w:sz w:val="24"/>
          <w:szCs w:val="24"/>
          <w:lang w:val="en-US" w:eastAsia="zh-CN" w:bidi="ar-SA"/>
        </w:rPr>
        <w:t>30</w:t>
      </w:r>
      <w:r>
        <w:rPr>
          <w:rFonts w:hint="eastAsia" w:ascii="宋体" w:cs="宋体"/>
          <w:sz w:val="24"/>
          <w:szCs w:val="24"/>
          <w:u w:val="single"/>
          <w:lang w:val="en-US" w:eastAsia="zh-CN" w:bidi="ar-SA"/>
        </w:rPr>
        <w:t xml:space="preserve">  </w:t>
      </w:r>
      <w:permEnd w:id="35"/>
      <w:r>
        <w:rPr>
          <w:rFonts w:hint="eastAsia" w:ascii="宋体" w:cs="宋体"/>
          <w:sz w:val="24"/>
          <w:szCs w:val="24"/>
          <w:lang w:val="en-US" w:eastAsia="zh-CN" w:bidi="ar-SA"/>
        </w:rPr>
        <w:t>天（即信用账期）内向乙方支付服务费用。</w:t>
      </w:r>
    </w:p>
    <w:p w14:paraId="51124815">
      <w:pPr>
        <w:spacing w:line="360" w:lineRule="auto"/>
        <w:ind w:firstLine="480" w:firstLineChars="200"/>
        <w:jc w:val="left"/>
        <w:rPr>
          <w:rFonts w:hint="eastAsia" w:ascii="宋体" w:cs="宋体"/>
          <w:sz w:val="24"/>
          <w:szCs w:val="24"/>
          <w:lang w:val="en-US" w:eastAsia="zh-CN" w:bidi="ar-SA"/>
        </w:rPr>
      </w:pPr>
      <w:r>
        <w:rPr>
          <w:rFonts w:hint="eastAsia" w:ascii="宋体" w:cs="宋体"/>
          <w:kern w:val="0"/>
          <w:sz w:val="24"/>
          <w:szCs w:val="24"/>
          <w:lang w:val="en-US" w:eastAsia="zh-CN" w:bidi="ar-SA"/>
        </w:rPr>
        <w:t>3.2 乙方应在结算周期结束后向甲方出具账单，甲方应自收到乙方提供的账单之日起5个工作日内完成账单确认；如甲方对账单有异议，应在期内一次性向乙方反馈，甲方异议成立或部分成立的，乙方应对账单进行相应修正。如甲方在期满时，未对乙方账单提出异议，则视为甲方确认账单；甲方提出异议不成立或无法提出反驳乙方账单证明材料的，以乙方账单为准。</w:t>
      </w:r>
      <w:r>
        <w:rPr>
          <w:rFonts w:hint="eastAsia" w:ascii="宋体" w:cs="宋体"/>
          <w:sz w:val="24"/>
          <w:szCs w:val="24"/>
          <w:lang w:val="en-US" w:eastAsia="zh-CN" w:bidi="ar-SA"/>
        </w:rPr>
        <w:t>如乙方要求甲方在纸质结算账单上盖章确认并反馈的，甲方应予以配合；双方一致认可甲方联系人签字的效力等同于甲方加盖公章的效力。</w:t>
      </w:r>
    </w:p>
    <w:p w14:paraId="0F7F27EF">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3.3 甲方应确保向乙方提供准确的结算账户信息，且应通过乙方提供的对公账户进行结算。为维护甲乙双方的共同利益，未经乙方书面签字并加盖公章确认，甲方不得将结算款支付给合同约定外的账户。若甲方通过现金方式或与乙方对公账户以外的其他账户进行服务费用结算的，乙方有权视甲方未支付快递服务费，因此所产生的不利后果由甲方全部承担。</w:t>
      </w:r>
    </w:p>
    <w:p w14:paraId="08CEF6F2">
      <w:pPr>
        <w:widowControl/>
        <w:autoSpaceDE w:val="0"/>
        <w:autoSpaceDN w:val="0"/>
        <w:adjustRightInd w:val="0"/>
        <w:spacing w:line="360" w:lineRule="auto"/>
        <w:ind w:firstLine="480" w:firstLineChars="200"/>
        <w:jc w:val="left"/>
        <w:rPr>
          <w:rFonts w:hint="eastAsia" w:ascii="宋体" w:cs="宋体"/>
          <w:kern w:val="0"/>
          <w:sz w:val="24"/>
          <w:szCs w:val="24"/>
          <w:lang w:val="en-US" w:eastAsia="zh-CN" w:bidi="ar-SA"/>
        </w:rPr>
      </w:pPr>
      <w:r>
        <w:rPr>
          <w:rFonts w:hint="eastAsia" w:ascii="宋体" w:cs="宋体"/>
          <w:kern w:val="0"/>
          <w:sz w:val="24"/>
          <w:szCs w:val="24"/>
          <w:lang w:val="en-US" w:eastAsia="zh-CN" w:bidi="ar-SA"/>
        </w:rPr>
        <w:t>3.4 乙方收款账户</w:t>
      </w:r>
    </w:p>
    <w:p w14:paraId="032BA594">
      <w:pPr>
        <w:jc w:val="both"/>
        <w:rPr>
          <w:rFonts w:hint="eastAsia"/>
          <w:lang w:val="en-US" w:eastAsia="zh-CN"/>
        </w:rPr>
      </w:pPr>
      <w:r>
        <w:rPr>
          <w:rFonts w:hint="eastAsia" w:ascii="宋体" w:cs="宋体"/>
          <w:kern w:val="0"/>
          <w:sz w:val="24"/>
          <w:szCs w:val="24"/>
          <w:lang w:val="en-US" w:eastAsia="zh-CN" w:bidi="ar-SA"/>
        </w:rPr>
        <w:t>开 户 行：</w:t>
      </w:r>
      <w:permStart w:id="36" w:edGrp="everyone"/>
      <w:r>
        <w:rPr>
          <w:rFonts w:hint="eastAsia" w:ascii="宋体" w:cs="宋体"/>
          <w:kern w:val="0"/>
          <w:sz w:val="24"/>
          <w:szCs w:val="24"/>
          <w:lang w:val="en-US" w:eastAsia="zh-CN" w:bidi="ar-SA"/>
        </w:rPr>
        <w:t>中国工商银行西安市解放路支行</w:t>
      </w:r>
      <w:permEnd w:id="36"/>
    </w:p>
    <w:p w14:paraId="23722D46">
      <w:pPr>
        <w:jc w:val="both"/>
        <w:rPr>
          <w:rFonts w:hint="eastAsia" w:ascii="宋体"/>
          <w:b/>
          <w:bCs/>
          <w:kern w:val="44"/>
          <w:sz w:val="24"/>
          <w:szCs w:val="24"/>
          <w:lang w:val="en-US" w:eastAsia="zh-CN"/>
        </w:rPr>
      </w:pPr>
      <w:r>
        <w:rPr>
          <w:rFonts w:hint="eastAsia" w:ascii="宋体" w:cs="宋体"/>
          <w:kern w:val="0"/>
          <w:sz w:val="24"/>
          <w:szCs w:val="24"/>
          <w:lang w:val="en-US" w:eastAsia="zh-CN" w:bidi="ar-SA"/>
        </w:rPr>
        <w:t>账户名称：</w:t>
      </w:r>
      <w:permStart w:id="37" w:edGrp="everyone"/>
      <w:r>
        <w:rPr>
          <w:rFonts w:hint="eastAsia" w:ascii="宋体" w:cs="宋体"/>
          <w:kern w:val="0"/>
          <w:sz w:val="24"/>
          <w:szCs w:val="24"/>
          <w:lang w:val="en-US" w:eastAsia="zh-CN" w:bidi="ar-SA"/>
        </w:rPr>
        <w:t>中国邮政速递物流股份有限公司西安市分公司</w:t>
      </w:r>
      <w:permEnd w:id="37"/>
    </w:p>
    <w:p w14:paraId="7624F68E">
      <w:pPr>
        <w:jc w:val="both"/>
        <w:rPr>
          <w:rFonts w:hint="eastAsia"/>
          <w:lang w:val="en-US" w:eastAsia="zh-CN"/>
        </w:rPr>
      </w:pPr>
      <w:r>
        <w:rPr>
          <w:rFonts w:hint="eastAsia" w:ascii="宋体" w:cs="宋体"/>
          <w:kern w:val="0"/>
          <w:sz w:val="24"/>
          <w:szCs w:val="24"/>
          <w:lang w:val="en-US" w:eastAsia="zh-CN" w:bidi="ar-SA"/>
        </w:rPr>
        <w:t>账    号：</w:t>
      </w:r>
      <w:permStart w:id="38" w:edGrp="everyone"/>
      <w:r>
        <w:rPr>
          <w:rFonts w:hint="eastAsia" w:ascii="宋体" w:cs="宋体"/>
          <w:kern w:val="0"/>
          <w:sz w:val="24"/>
          <w:szCs w:val="24"/>
          <w:lang w:val="en-US" w:eastAsia="zh-CN" w:bidi="ar-SA"/>
        </w:rPr>
        <w:t>3700020629021907573</w:t>
      </w:r>
      <w:permEnd w:id="38"/>
    </w:p>
    <w:p w14:paraId="0F5D7E68">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3.5 甲方承诺，本协议约定的甲方账户（账号）为甲方所有，如有第三方因账户（账号）事宜向乙方主张权利的，甲方应承担全部责任并赔偿乙方全部损失。</w:t>
      </w:r>
    </w:p>
    <w:p w14:paraId="437B7C11">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3.6 甲方应自行向乙方支付应付费用，确保支付账户名称与甲方资质证照名称一致。一方如需改变账户信息，应至少提前十（10）日以书面通知另一方并征得另一方的书面同意；如一方未按约定通知而使另一方遭受损失的，应予以赔偿。</w:t>
      </w:r>
    </w:p>
    <w:p w14:paraId="12C860A6">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3.7 甲方不得以理赔尚未结束或其他理由拒付服务费用，且无权在待付的服务费用中直接抵扣。甲方作为寄件人或者付款人，可选择不同的付款方式，收件人或其指定付款人不履行付款义务的，甲方应当支付服务费用。甲方或其指定付款人不支付服务费用的，乙方对邮件依法享有留置权。</w:t>
      </w:r>
    </w:p>
    <w:p w14:paraId="14F0182B">
      <w:pPr>
        <w:widowControl/>
        <w:autoSpaceDN w:val="0"/>
        <w:spacing w:line="360" w:lineRule="auto"/>
        <w:ind w:firstLine="480" w:firstLineChars="200"/>
        <w:jc w:val="both"/>
        <w:textAlignment w:val="center"/>
        <w:rPr>
          <w:rFonts w:hint="eastAsia" w:ascii="宋体" w:cs="宋体"/>
          <w:color w:val="000000"/>
          <w:kern w:val="44"/>
          <w:sz w:val="24"/>
          <w:szCs w:val="24"/>
          <w:lang w:val="en-US" w:eastAsia="zh-CN" w:bidi="ar-SA"/>
        </w:rPr>
      </w:pPr>
      <w:r>
        <w:rPr>
          <w:rFonts w:hint="eastAsia" w:ascii="宋体" w:cs="宋体"/>
          <w:kern w:val="0"/>
          <w:sz w:val="24"/>
          <w:szCs w:val="24"/>
          <w:lang w:val="en-US" w:eastAsia="zh-CN" w:bidi="ar-SA"/>
        </w:rPr>
        <w:t>3.8 乙方有权就甲方的支付能力和实际情况与甲方协商，调整甲方的结算方式(包括但不限于调整结算周期或记欠额度、将记欠调整为预付款或现结等)。</w:t>
      </w:r>
    </w:p>
    <w:p w14:paraId="46A9B90B">
      <w:pPr>
        <w:widowControl/>
        <w:spacing w:line="360" w:lineRule="auto"/>
        <w:ind w:firstLine="482" w:firstLineChars="200"/>
        <w:jc w:val="both"/>
        <w:rPr>
          <w:rFonts w:hint="eastAsia" w:ascii="宋体" w:cs="宋体"/>
          <w:b/>
          <w:bCs/>
          <w:color w:val="000000"/>
          <w:kern w:val="44"/>
          <w:sz w:val="24"/>
          <w:szCs w:val="24"/>
          <w:lang w:val="en-US" w:eastAsia="zh-CN" w:bidi="ar-SA"/>
        </w:rPr>
      </w:pPr>
      <w:r>
        <w:rPr>
          <w:rFonts w:hint="eastAsia" w:ascii="宋体" w:cs="宋体"/>
          <w:b/>
          <w:bCs/>
          <w:color w:val="000000"/>
          <w:kern w:val="44"/>
          <w:sz w:val="24"/>
          <w:szCs w:val="24"/>
          <w:lang w:val="en-US" w:eastAsia="zh-CN" w:bidi="ar-SA"/>
        </w:rPr>
        <w:t>第五条 服务赔付</w:t>
      </w:r>
    </w:p>
    <w:p w14:paraId="79062665">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1.内地邮件：</w:t>
      </w:r>
    </w:p>
    <w:p w14:paraId="740CDC25">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保价邮件发生丢失、完全损毁的，按保价金额赔偿；部分损毁或短少的，投保“基础保”的邮件，参照保价金额和交寄物品实际价值的投保比例，结合交寄物品实际损失价值（损坏为维修费，下同）进行赔偿，最高不超过保价金额；投保“文件保”的邮件，按50%保价金额固定比例进行赔偿；投保“全额保”的邮件，按照实际损失价值进行赔偿，最高不超过保价金额。同时退还已收取的基本资费（不含包装、单式、保价费等附加费用，下同）。</w:t>
      </w:r>
    </w:p>
    <w:p w14:paraId="36D779FE">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未保价邮件或乙方不提供保价服务但交寄物品发生丢失、损毁或短少的，按实际损失价值赔偿，最高赔偿金额不超过所付邮费的六倍，同时退还已收取的基本资费。如甲方认为该赔偿标准不足以弥补损失，请提前根据寄递物品的实际价值选择等值保价服务。</w:t>
      </w:r>
    </w:p>
    <w:p w14:paraId="053A2311">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邮件延误的，以乙方对外公布的全程时限为标准，退还已收取的基本资费。</w:t>
      </w:r>
    </w:p>
    <w:p w14:paraId="0D566EF3">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2.国际及港澳台特快专递邮件、e特快邮件：</w:t>
      </w:r>
    </w:p>
    <w:p w14:paraId="2EA517AE">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邮件发生延误的，国际e特快邮件和寄往境外非卡哈拉邮政的国际特快专递邮件,按邮件基本资费的50%赔偿；寄往卡哈拉邮政（美国、日本、韩国、香港、泰国、英国、西班牙、加拿大、法国、澳大利亚）的国际特快专递邮件,按邮件基本资费赔偿，但甲方需在交寄时正确填写收件人邮编（香港除外）且自邮件交寄之日起30内提出索赔。</w:t>
      </w:r>
    </w:p>
    <w:p w14:paraId="208249C9">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邮件发生丢失或全部损毁的，除退还已收取的基本资费，保价邮件按保价金额赔偿，部分损毁或短少按实际损失的价值予以赔偿，但最高赔偿额不得超过保价金额；未保价邮件如发生丢失、损毁或短少，按实际损失赔偿，最高不超过所付基本资费的一倍。</w:t>
      </w:r>
    </w:p>
    <w:p w14:paraId="37A16E0E">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3.国际普通包裹邮件：</w:t>
      </w:r>
    </w:p>
    <w:p w14:paraId="57324CE5">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邮件发生延误的，不予赔付；邮件发生丢失或全部损毁的, 除退还已收取的基本资费，按实际损失赔偿, 最高不超过所付基本资费的一倍。</w:t>
      </w:r>
    </w:p>
    <w:p w14:paraId="646B5165">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4.乙方无审核交寄物品价值的能力和义务,甲方应如实申报交寄物品实际价值，诚信保价，理赔时提供相关价值证明，超额保价部分无法获得赔偿；寄递物品实际价值是指其本身的价值，不包括其可能获得的收益、利润、未来预期价值、特殊商业价值等任何间接价值。已按实际价值或声明价值获得赔偿的邮件，其所有权及其相应的其他权利在理赔后即全部（全损情况下）或按比例（部分损坏且可以分割情况下）转移至乙方所有。</w:t>
      </w:r>
    </w:p>
    <w:p w14:paraId="397B0721">
      <w:pPr>
        <w:autoSpaceDN w:val="0"/>
        <w:spacing w:line="360" w:lineRule="auto"/>
        <w:ind w:firstLine="482" w:firstLineChars="200"/>
        <w:jc w:val="both"/>
        <w:textAlignment w:val="center"/>
        <w:rPr>
          <w:rFonts w:hint="eastAsia" w:ascii="宋体" w:cs="宋体"/>
          <w:b/>
          <w:bCs/>
          <w:sz w:val="24"/>
          <w:szCs w:val="24"/>
          <w:lang w:val="en-US" w:eastAsia="zh-CN" w:bidi="ar-SA"/>
        </w:rPr>
      </w:pPr>
      <w:r>
        <w:rPr>
          <w:rFonts w:hint="eastAsia" w:ascii="宋体" w:cs="宋体"/>
          <w:b/>
          <w:bCs/>
          <w:sz w:val="24"/>
          <w:szCs w:val="24"/>
          <w:lang w:val="en-US" w:eastAsia="zh-CN" w:bidi="ar-SA"/>
        </w:rPr>
        <w:t>5.除另有书面约定外，其他产品均不予赔付。</w:t>
      </w:r>
    </w:p>
    <w:p w14:paraId="1508194B">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第六条 违约责任及损失赔偿</w:t>
      </w:r>
    </w:p>
    <w:p w14:paraId="728F1558">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1.甲方不按时支付服务费用，应当向乙方支付延迟履行违约金（计算公式：未付服务费用×0.5%×延迟履行天数），乙方有权留置交寄物，且乙方有权通过书面通知甲方的方式（书面通知到达甲方即生效，甲方对此完全理解并同意），调整甲方的结算方式（包括但不限于调整结算周期或记欠额度、将记欠调整为预付款或现结等）。</w:t>
      </w:r>
    </w:p>
    <w:p w14:paraId="77315EA2">
      <w:pPr>
        <w:widowControl/>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2.甲方交寄禁限寄物品的，应承担违约金（标准为</w:t>
      </w:r>
      <w:permStart w:id="39" w:edGrp="everyone"/>
      <w:r>
        <w:rPr>
          <w:rFonts w:hint="eastAsia" w:ascii="宋体" w:cs="宋体"/>
          <w:sz w:val="24"/>
          <w:szCs w:val="24"/>
          <w:lang w:val="en-US" w:eastAsia="zh-CN" w:bidi="ar-SA"/>
        </w:rPr>
        <w:t>500</w:t>
      </w:r>
      <w:permEnd w:id="39"/>
      <w:r>
        <w:rPr>
          <w:rFonts w:hint="eastAsia" w:ascii="宋体" w:cs="宋体"/>
          <w:sz w:val="24"/>
          <w:szCs w:val="24"/>
          <w:lang w:val="en-US" w:eastAsia="zh-CN" w:bidi="ar-SA"/>
        </w:rPr>
        <w:t>元/件）并赔偿乙方全部损失。</w:t>
      </w:r>
    </w:p>
    <w:p w14:paraId="16697188">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3.因甲方寄递物品存在质量缺陷或包装破损，致使其他物品、运输工具、机械设备被污染、腐蚀、损坏，或造成人身伤亡、财产损失的，甲方应承担全部损失的赔偿责任。</w:t>
      </w:r>
    </w:p>
    <w:p w14:paraId="77B2A20C">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4.因甲方的违约或侵权行为导致乙方或乙方关联方被索赔或诉讼，甲方应向乙方赔偿全部损失。</w:t>
      </w:r>
    </w:p>
    <w:p w14:paraId="12AE97CF">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5.甲方利用乙方提供的服务项目为任何第三方（非本协议约定的关联方）付款或从事邮件揽收行为，甲方应承担每票差价3倍金额的违约金。</w:t>
      </w:r>
    </w:p>
    <w:p w14:paraId="344605CC">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第七条 免责条款</w:t>
      </w:r>
    </w:p>
    <w:p w14:paraId="757005B1">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出现以下情形时，乙方不承担赔偿责任：</w:t>
      </w:r>
    </w:p>
    <w:p w14:paraId="0CE34878">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1.乙方依法配合有关部门对邮件进行查验的。</w:t>
      </w:r>
    </w:p>
    <w:p w14:paraId="3D0DD628">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2.外包装完好而内件短少或毁损，收件人签收时未提出异议的。</w:t>
      </w:r>
    </w:p>
    <w:p w14:paraId="219B8EA6">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3.因甲方、收件人或寄递物品本身原因，或自然损耗，或违反禁限寄规定的。</w:t>
      </w:r>
    </w:p>
    <w:p w14:paraId="413E0614">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4.因甲方填写名址、电话、相关申报信息不全、不实、错误的。</w:t>
      </w:r>
    </w:p>
    <w:p w14:paraId="4422B863">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5.内地邮件自寄递之日起满1年、国际及港澳台特快专递邮件满4个月（寄往卡哈拉邮政的邮件为满30日）、国际普通包裹满6个月未查询却提出书面赔偿要求的。</w:t>
      </w:r>
    </w:p>
    <w:p w14:paraId="11B7EB78">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6.邮件丢失、短少、毁损或延误等导致的间接损失或其他损失。</w:t>
      </w:r>
    </w:p>
    <w:p w14:paraId="38B6B242">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7.超过寄递限额以上部分的损失</w:t>
      </w:r>
      <w:r>
        <w:rPr>
          <w:rFonts w:hint="eastAsia" w:ascii="宋体" w:cs="宋体"/>
          <w:sz w:val="24"/>
          <w:szCs w:val="24"/>
          <w:lang w:val="en-US" w:eastAsia="zh-CN" w:bidi="ar-SA"/>
        </w:rPr>
        <w:t>（详见中国邮政速递物流官网https://www.ems.com.cn）</w:t>
      </w:r>
      <w:r>
        <w:rPr>
          <w:rFonts w:hint="eastAsia" w:ascii="宋体" w:cs="宋体"/>
          <w:kern w:val="0"/>
          <w:sz w:val="24"/>
          <w:szCs w:val="24"/>
          <w:lang w:val="en-US" w:eastAsia="zh-CN" w:bidi="ar-SA"/>
        </w:rPr>
        <w:t>。</w:t>
      </w:r>
    </w:p>
    <w:p w14:paraId="166478B4">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8.因法定节假日、业务旺季或市场环境变动等原因，可能导致甲方邮件延误的，乙方提前公示或通知甲方受影响的范围，不承担时限延误赔偿责任。</w:t>
      </w:r>
    </w:p>
    <w:p w14:paraId="6CE798C3">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9.如因自然灾害、交通管制、疫情管控等不可抗力因素，造成延迟履行或不履行，该方不承担责任。因上述原因使另一方遭受损失，遭受损失的一方应及时书面通知另一方，并附随相关证明材料；接到通知的一方有义务采取积极措施防止损失的扩大，否则无权就扩大的损失要求对方赔偿。</w:t>
      </w:r>
    </w:p>
    <w:p w14:paraId="003B537D">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第八条  保密</w:t>
      </w:r>
    </w:p>
    <w:p w14:paraId="7ACEC9BE">
      <w:pPr>
        <w:widowControl/>
        <w:spacing w:line="360" w:lineRule="auto"/>
        <w:ind w:firstLine="480" w:firstLineChars="200"/>
        <w:jc w:val="both"/>
        <w:rPr>
          <w:rFonts w:hint="eastAsia" w:ascii="宋体" w:cs="宋体"/>
          <w:sz w:val="24"/>
          <w:szCs w:val="24"/>
          <w:u w:val="single"/>
          <w:lang w:val="en-US" w:eastAsia="zh-CN" w:bidi="ar-SA"/>
        </w:rPr>
      </w:pPr>
      <w:r>
        <w:rPr>
          <w:rFonts w:hint="eastAsia" w:ascii="宋体" w:cs="宋体"/>
          <w:sz w:val="24"/>
          <w:szCs w:val="24"/>
          <w:lang w:val="en-US" w:eastAsia="zh-CN" w:bidi="ar-SA"/>
        </w:rPr>
        <w:t>双方承诺对对方的商业秘密，包括但不限于合同及其附件、管理规定、考核标准、管理方法、财务信息、客户信息等承担保密义务，同意遵守《隐私声明》条款及后续根据法律规定更新的内容（详见中国邮政速递物流官网https://www.ems.com.cn）。违反保密义务，应赔偿由此给对方造成的全部损失。</w:t>
      </w:r>
    </w:p>
    <w:p w14:paraId="3ADC5318">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第九条 争议解决及其法律适用</w:t>
      </w:r>
    </w:p>
    <w:p w14:paraId="0584B529">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1.因本合同产生的任何争议经协商未解决的，采取以下方式（</w:t>
      </w:r>
      <w:r>
        <w:rPr>
          <w:rFonts w:hint="eastAsia" w:ascii="宋体" w:cs="宋体"/>
          <w:sz w:val="24"/>
          <w:szCs w:val="24"/>
          <w:lang w:val="zh-CN" w:eastAsia="zh-CN" w:bidi="ar-SA"/>
        </w:rPr>
        <w:t>以“</w:t>
      </w:r>
      <w:r>
        <w:rPr>
          <w:rFonts w:hint="eastAsia" w:ascii="宋体" w:cs="宋体"/>
          <w:sz w:val="24"/>
          <w:szCs w:val="24"/>
          <w:lang w:val="en-US" w:eastAsia="zh-CN" w:bidi="ar-SA"/>
        </w:rPr>
        <w:t>√</w:t>
      </w:r>
      <w:r>
        <w:rPr>
          <w:rFonts w:hint="eastAsia" w:ascii="宋体" w:cs="宋体"/>
          <w:sz w:val="24"/>
          <w:szCs w:val="24"/>
          <w:lang w:val="zh-CN" w:eastAsia="zh-CN" w:bidi="ar-SA"/>
        </w:rPr>
        <w:t>”勾选方式择一确定；</w:t>
      </w:r>
      <w:r>
        <w:rPr>
          <w:rFonts w:hint="eastAsia" w:ascii="宋体" w:cs="宋体"/>
          <w:sz w:val="24"/>
          <w:szCs w:val="24"/>
          <w:lang w:val="en-US" w:eastAsia="zh-CN" w:bidi="ar-SA"/>
        </w:rPr>
        <w:t>若未勾选、多选或勾选的</w:t>
      </w:r>
      <w:r>
        <w:rPr>
          <w:rFonts w:hint="eastAsia" w:ascii="宋体" w:cs="宋体"/>
          <w:kern w:val="0"/>
          <w:sz w:val="24"/>
          <w:szCs w:val="24"/>
          <w:lang w:val="en-US" w:eastAsia="zh-CN" w:bidi="ar-SA"/>
        </w:rPr>
        <w:t>机构不存在的，则以</w:t>
      </w:r>
      <w:r>
        <w:rPr>
          <w:rFonts w:hint="eastAsia" w:ascii="宋体" w:cs="宋体"/>
          <w:bCs/>
          <w:sz w:val="24"/>
          <w:szCs w:val="24"/>
          <w:lang w:val="en-US" w:eastAsia="zh-CN" w:bidi="ar-SA"/>
        </w:rPr>
        <w:t>向乙方住所地有管辖权的人民法院提起诉讼为准）：</w:t>
      </w:r>
    </w:p>
    <w:p w14:paraId="4B8CBAE5">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w:t>
      </w:r>
      <w:permStart w:id="40" w:edGrp="everyone"/>
      <w:r>
        <w:rPr>
          <w:rFonts w:hint="eastAsia" w:ascii="宋体" w:cs="宋体"/>
          <w:bCs/>
          <w:sz w:val="24"/>
          <w:szCs w:val="24"/>
          <w:lang w:val="en-US" w:eastAsia="zh-CN" w:bidi="ar-SA"/>
        </w:rPr>
        <w:t xml:space="preserve"> </w:t>
      </w:r>
      <w:r>
        <w:rPr>
          <w:rFonts w:hint="eastAsia" w:ascii="宋体" w:eastAsia="宋体" w:cs="宋体"/>
          <w:kern w:val="0"/>
          <w:sz w:val="24"/>
          <w:szCs w:val="24"/>
          <w:lang w:val="en-US" w:eastAsia="zh-CN" w:bidi="ar-SA"/>
        </w:rPr>
        <w:t>/</w:t>
      </w:r>
      <w:r>
        <w:rPr>
          <w:rFonts w:hint="eastAsia" w:ascii="宋体" w:cs="宋体"/>
          <w:bCs/>
          <w:sz w:val="24"/>
          <w:szCs w:val="24"/>
          <w:lang w:val="en-US" w:eastAsia="zh-CN" w:bidi="ar-SA"/>
        </w:rPr>
        <w:t xml:space="preserve"> </w:t>
      </w:r>
      <w:permEnd w:id="40"/>
      <w:r>
        <w:rPr>
          <w:rFonts w:hint="eastAsia" w:ascii="宋体" w:cs="宋体"/>
          <w:bCs/>
          <w:sz w:val="24"/>
          <w:szCs w:val="24"/>
          <w:lang w:val="en-US" w:eastAsia="zh-CN" w:bidi="ar-SA"/>
        </w:rPr>
        <w:t>）向甲方住所地有管辖权的人民法院提起诉讼；</w:t>
      </w:r>
    </w:p>
    <w:p w14:paraId="09157CB4">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w:t>
      </w:r>
      <w:permStart w:id="41" w:edGrp="everyone"/>
      <w:r>
        <w:rPr>
          <w:rFonts w:hint="eastAsia" w:ascii="宋体" w:eastAsia="宋体" w:cs="宋体"/>
          <w:bCs/>
          <w:sz w:val="24"/>
          <w:szCs w:val="24"/>
          <w:u w:val="single"/>
          <w:lang w:val="en-US" w:eastAsia="zh-CN" w:bidi="ar-SA"/>
        </w:rPr>
        <w:t>√</w:t>
      </w:r>
      <w:permEnd w:id="41"/>
      <w:r>
        <w:rPr>
          <w:rFonts w:hint="eastAsia" w:ascii="宋体" w:cs="宋体"/>
          <w:bCs/>
          <w:sz w:val="24"/>
          <w:szCs w:val="24"/>
          <w:lang w:val="en-US" w:eastAsia="zh-CN" w:bidi="ar-SA"/>
        </w:rPr>
        <w:t>）向乙方住所地有管辖权的人民法院提起诉讼；</w:t>
      </w:r>
    </w:p>
    <w:p w14:paraId="633643F5">
      <w:pPr>
        <w:widowControl/>
        <w:spacing w:line="360" w:lineRule="auto"/>
        <w:ind w:firstLine="480" w:firstLineChars="200"/>
        <w:jc w:val="both"/>
        <w:rPr>
          <w:rFonts w:hint="eastAsia" w:ascii="宋体" w:cs="宋体"/>
          <w:kern w:val="0"/>
          <w:sz w:val="24"/>
          <w:szCs w:val="24"/>
          <w:lang w:val="en-US" w:eastAsia="zh-CN" w:bidi="ar-SA"/>
        </w:rPr>
      </w:pPr>
      <w:r>
        <w:rPr>
          <w:rFonts w:hint="eastAsia" w:ascii="宋体" w:cs="宋体"/>
          <w:bCs/>
          <w:sz w:val="24"/>
          <w:szCs w:val="24"/>
          <w:lang w:val="en-US" w:eastAsia="zh-CN" w:bidi="ar-SA"/>
        </w:rPr>
        <w:t>（</w:t>
      </w:r>
      <w:permStart w:id="42" w:edGrp="everyone"/>
      <w:r>
        <w:rPr>
          <w:rFonts w:hint="eastAsia" w:ascii="宋体" w:eastAsia="宋体" w:cs="宋体"/>
          <w:bCs/>
          <w:sz w:val="24"/>
          <w:szCs w:val="24"/>
          <w:u w:val="single"/>
          <w:lang w:val="en-US" w:eastAsia="zh-CN" w:bidi="ar-SA"/>
        </w:rPr>
        <w:t>/</w:t>
      </w:r>
      <w:permEnd w:id="42"/>
      <w:r>
        <w:rPr>
          <w:rFonts w:hint="eastAsia" w:ascii="宋体" w:cs="宋体"/>
          <w:bCs/>
          <w:sz w:val="24"/>
          <w:szCs w:val="24"/>
          <w:lang w:val="en-US" w:eastAsia="zh-CN" w:bidi="ar-SA"/>
        </w:rPr>
        <w:t>）向</w:t>
      </w:r>
      <w:permStart w:id="43" w:edGrp="everyone"/>
      <w:r>
        <w:rPr>
          <w:rFonts w:hint="eastAsia" w:ascii="宋体" w:cs="宋体"/>
          <w:bCs/>
          <w:sz w:val="24"/>
          <w:szCs w:val="24"/>
          <w:u w:val="single"/>
          <w:lang w:val="en-US" w:eastAsia="zh-CN" w:bidi="ar-SA"/>
        </w:rPr>
        <w:t xml:space="preserve">     </w:t>
      </w:r>
      <w:permEnd w:id="43"/>
      <w:r>
        <w:rPr>
          <w:rFonts w:hint="eastAsia" w:ascii="宋体" w:cs="宋体"/>
          <w:bCs/>
          <w:sz w:val="24"/>
          <w:szCs w:val="24"/>
          <w:lang w:val="en-US" w:eastAsia="zh-CN" w:bidi="ar-SA"/>
        </w:rPr>
        <w:t>仲裁委员会提起仲裁</w:t>
      </w:r>
      <w:r>
        <w:rPr>
          <w:rFonts w:hint="eastAsia" w:ascii="宋体" w:cs="宋体"/>
          <w:kern w:val="0"/>
          <w:sz w:val="24"/>
          <w:szCs w:val="24"/>
          <w:lang w:val="en-US" w:eastAsia="zh-CN" w:bidi="ar-SA"/>
        </w:rPr>
        <w:t>。</w:t>
      </w:r>
    </w:p>
    <w:p w14:paraId="34B4E92B">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2.诉讼/仲裁过程中，除争议部分外，其他内容仍然有效、应继续履行。</w:t>
      </w:r>
    </w:p>
    <w:p w14:paraId="24B9560F">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第十条 合同期限和终止</w:t>
      </w:r>
    </w:p>
    <w:p w14:paraId="0C586968">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1.本合同有效期自</w:t>
      </w:r>
      <w:permStart w:id="44" w:edGrp="everyone"/>
      <w:r>
        <w:rPr>
          <w:rFonts w:hint="eastAsia" w:ascii="宋体" w:cs="宋体"/>
          <w:sz w:val="24"/>
          <w:szCs w:val="24"/>
          <w:u w:val="single"/>
          <w:lang w:val="en-US" w:eastAsia="zh-CN" w:bidi="ar-SA"/>
        </w:rPr>
        <w:t>2025</w:t>
      </w:r>
      <w:permEnd w:id="44"/>
      <w:r>
        <w:rPr>
          <w:rFonts w:hint="eastAsia" w:ascii="宋体" w:cs="宋体"/>
          <w:sz w:val="24"/>
          <w:szCs w:val="24"/>
          <w:lang w:val="en-US" w:eastAsia="zh-CN" w:bidi="ar-SA"/>
        </w:rPr>
        <w:t>年</w:t>
      </w:r>
      <w:permStart w:id="45" w:edGrp="everyone"/>
      <w:r>
        <w:rPr>
          <w:rFonts w:hint="eastAsia" w:ascii="宋体" w:cs="宋体"/>
          <w:sz w:val="24"/>
          <w:szCs w:val="24"/>
          <w:lang w:val="en-US" w:eastAsia="zh-CN" w:bidi="ar-SA"/>
        </w:rPr>
        <w:t>6</w:t>
      </w:r>
      <w:permEnd w:id="45"/>
      <w:r>
        <w:rPr>
          <w:rFonts w:hint="eastAsia" w:ascii="宋体" w:cs="宋体"/>
          <w:sz w:val="24"/>
          <w:szCs w:val="24"/>
          <w:lang w:val="en-US" w:eastAsia="zh-CN" w:bidi="ar-SA"/>
        </w:rPr>
        <w:t>月</w:t>
      </w:r>
      <w:permStart w:id="46" w:edGrp="everyone"/>
      <w:r>
        <w:rPr>
          <w:rFonts w:hint="eastAsia" w:ascii="宋体" w:eastAsia="宋体" w:cs="宋体"/>
          <w:bCs/>
          <w:sz w:val="24"/>
          <w:szCs w:val="24"/>
          <w:u w:val="single"/>
          <w:lang w:val="en-US" w:eastAsia="zh-CN" w:bidi="ar-SA"/>
        </w:rPr>
        <w:t xml:space="preserve"> 20 </w:t>
      </w:r>
      <w:permEnd w:id="46"/>
      <w:r>
        <w:rPr>
          <w:rFonts w:hint="eastAsia" w:ascii="宋体" w:cs="宋体"/>
          <w:sz w:val="24"/>
          <w:szCs w:val="24"/>
          <w:lang w:val="en-US" w:eastAsia="zh-CN" w:bidi="ar-SA"/>
        </w:rPr>
        <w:t>日起至</w:t>
      </w:r>
      <w:permStart w:id="47" w:edGrp="everyone"/>
      <w:r>
        <w:rPr>
          <w:rFonts w:hint="eastAsia" w:ascii="宋体" w:cs="宋体"/>
          <w:sz w:val="24"/>
          <w:szCs w:val="24"/>
          <w:lang w:val="en-US" w:eastAsia="zh-CN" w:bidi="ar-SA"/>
        </w:rPr>
        <w:t>2026</w:t>
      </w:r>
      <w:permEnd w:id="47"/>
      <w:r>
        <w:rPr>
          <w:rFonts w:hint="eastAsia" w:ascii="宋体" w:cs="宋体"/>
          <w:sz w:val="24"/>
          <w:szCs w:val="24"/>
          <w:lang w:val="en-US" w:eastAsia="zh-CN" w:bidi="ar-SA"/>
        </w:rPr>
        <w:t>年</w:t>
      </w:r>
      <w:permStart w:id="48" w:edGrp="everyone"/>
      <w:r>
        <w:rPr>
          <w:rFonts w:hint="eastAsia" w:ascii="宋体" w:cs="宋体"/>
          <w:sz w:val="24"/>
          <w:szCs w:val="24"/>
          <w:u w:val="single"/>
          <w:lang w:val="en-US" w:eastAsia="zh-CN" w:bidi="ar-SA"/>
        </w:rPr>
        <w:t>6</w:t>
      </w:r>
      <w:permEnd w:id="48"/>
      <w:r>
        <w:rPr>
          <w:rFonts w:hint="eastAsia" w:ascii="宋体" w:cs="宋体"/>
          <w:sz w:val="24"/>
          <w:szCs w:val="24"/>
          <w:lang w:val="en-US" w:eastAsia="zh-CN" w:bidi="ar-SA"/>
        </w:rPr>
        <w:t>月</w:t>
      </w:r>
      <w:permStart w:id="49" w:edGrp="everyone"/>
      <w:r>
        <w:rPr>
          <w:rFonts w:hint="eastAsia" w:ascii="宋体" w:cs="宋体"/>
          <w:sz w:val="24"/>
          <w:szCs w:val="24"/>
          <w:u w:val="single"/>
          <w:lang w:val="en-US" w:eastAsia="zh-CN" w:bidi="ar-SA"/>
        </w:rPr>
        <w:t>19</w:t>
      </w:r>
      <w:permEnd w:id="49"/>
      <w:r>
        <w:rPr>
          <w:rFonts w:hint="eastAsia" w:ascii="宋体" w:cs="宋体"/>
          <w:sz w:val="24"/>
          <w:szCs w:val="24"/>
          <w:lang w:val="en-US" w:eastAsia="zh-CN" w:bidi="ar-SA"/>
        </w:rPr>
        <w:t>日止；本合同到期自动续期（最多续期</w:t>
      </w:r>
      <w:permStart w:id="50" w:edGrp="everyone"/>
      <w:r>
        <w:rPr>
          <w:rFonts w:hint="eastAsia" w:ascii="宋体" w:cs="宋体"/>
          <w:sz w:val="24"/>
          <w:szCs w:val="24"/>
          <w:u w:val="single"/>
          <w:lang w:val="en-US" w:eastAsia="zh-CN" w:bidi="ar-SA"/>
        </w:rPr>
        <w:t>/</w:t>
      </w:r>
      <w:permEnd w:id="50"/>
      <w:r>
        <w:rPr>
          <w:rFonts w:hint="eastAsia" w:ascii="宋体" w:cs="宋体"/>
          <w:sz w:val="24"/>
          <w:szCs w:val="24"/>
          <w:lang w:val="en-US" w:eastAsia="zh-CN" w:bidi="ar-SA"/>
        </w:rPr>
        <w:t>次，每次续期</w:t>
      </w:r>
      <w:permStart w:id="51" w:edGrp="everyone"/>
      <w:r>
        <w:rPr>
          <w:rFonts w:hint="eastAsia" w:ascii="宋体" w:cs="宋体"/>
          <w:sz w:val="24"/>
          <w:szCs w:val="24"/>
          <w:u w:val="single"/>
          <w:lang w:val="en-US" w:eastAsia="zh-CN" w:bidi="ar-SA"/>
        </w:rPr>
        <w:t>/</w:t>
      </w:r>
      <w:permEnd w:id="51"/>
      <w:r>
        <w:rPr>
          <w:rFonts w:hint="eastAsia" w:ascii="宋体" w:cs="宋体"/>
          <w:sz w:val="24"/>
          <w:szCs w:val="24"/>
          <w:lang w:val="en-US" w:eastAsia="zh-CN" w:bidi="ar-SA"/>
        </w:rPr>
        <w:t>年），直至一方书面提出终止。</w:t>
      </w:r>
    </w:p>
    <w:p w14:paraId="176D256F">
      <w:pPr>
        <w:widowControl/>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en-US" w:eastAsia="zh-CN" w:bidi="ar-SA"/>
        </w:rPr>
        <w:t>2.乙方有权提前终止（且有权要求甲方承担由此造成的全部损失）情形如下：</w:t>
      </w:r>
    </w:p>
    <w:p w14:paraId="69E685BE">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2.1 甲方资信不良（申请破产或被申请破产，列入失信被执行名单）且未在乙方要求的时间内提供担保或采取有效措施挽救，乙方判定[乙方在完成判定前，有权通过书面通知甲方的方式（书面通知到达甲方即生效），调整甲方的结算方式（包括但不限于调整结算周期或记欠额度、将记欠调整为预付款或现结等），甲方对此完全理解并同意]存在欠费风险的；</w:t>
      </w:r>
    </w:p>
    <w:p w14:paraId="101FEDA8">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2.2 未对服务费用调整达成一致的；</w:t>
      </w:r>
    </w:p>
    <w:p w14:paraId="4773A0DF">
      <w:pPr>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2.3 甲方违反禁限寄规定的；</w:t>
      </w:r>
    </w:p>
    <w:p w14:paraId="29E0F8D1">
      <w:pPr>
        <w:widowControl/>
        <w:autoSpaceDN w:val="0"/>
        <w:spacing w:line="360" w:lineRule="auto"/>
        <w:ind w:firstLine="480" w:firstLineChars="200"/>
        <w:jc w:val="both"/>
        <w:textAlignment w:val="center"/>
        <w:rPr>
          <w:rFonts w:hint="eastAsia" w:ascii="宋体" w:cs="宋体"/>
          <w:sz w:val="24"/>
          <w:szCs w:val="24"/>
          <w:lang w:val="en-US" w:eastAsia="zh-CN" w:bidi="ar-SA"/>
        </w:rPr>
      </w:pPr>
      <w:r>
        <w:rPr>
          <w:rFonts w:hint="eastAsia" w:ascii="宋体" w:cs="宋体"/>
          <w:sz w:val="24"/>
          <w:szCs w:val="24"/>
          <w:lang w:val="en-US" w:eastAsia="zh-CN" w:bidi="ar-SA"/>
        </w:rPr>
        <w:t>2.4 甲方发生逾期欠费的</w:t>
      </w:r>
      <w:r>
        <w:rPr>
          <w:rFonts w:hint="eastAsia" w:ascii="宋体" w:cs="宋体"/>
          <w:kern w:val="0"/>
          <w:sz w:val="24"/>
          <w:szCs w:val="24"/>
          <w:lang w:val="en-US" w:eastAsia="zh-CN" w:bidi="ar-SA"/>
        </w:rPr>
        <w:t>；</w:t>
      </w:r>
    </w:p>
    <w:p w14:paraId="00EA3E12">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2.5 甲方利用乙方提供的服务项目为任何第三方（非本协议约定的关联方）付款或从事邮件揽收行为的；</w:t>
      </w:r>
    </w:p>
    <w:p w14:paraId="48389E74">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kern w:val="0"/>
          <w:sz w:val="24"/>
          <w:szCs w:val="24"/>
          <w:lang w:val="en-US" w:eastAsia="zh-CN" w:bidi="ar-SA"/>
        </w:rPr>
        <w:t>2.6 甲方存在严重影响乙方经营的行为，经乙方书面催告后仍存在的。</w:t>
      </w:r>
    </w:p>
    <w:p w14:paraId="62EE5762">
      <w:pPr>
        <w:widowControl/>
        <w:autoSpaceDE w:val="0"/>
        <w:autoSpaceDN w:val="0"/>
        <w:adjustRightInd w:val="0"/>
        <w:spacing w:line="360" w:lineRule="auto"/>
        <w:ind w:firstLine="480" w:firstLineChars="200"/>
        <w:jc w:val="both"/>
        <w:rPr>
          <w:rFonts w:hint="eastAsia" w:ascii="宋体" w:cs="宋体"/>
          <w:kern w:val="0"/>
          <w:sz w:val="24"/>
          <w:szCs w:val="24"/>
          <w:lang w:val="en-US" w:eastAsia="zh-CN" w:bidi="ar-SA"/>
        </w:rPr>
      </w:pPr>
      <w:r>
        <w:rPr>
          <w:rFonts w:hint="eastAsia" w:ascii="宋体" w:cs="宋体"/>
          <w:sz w:val="24"/>
          <w:szCs w:val="24"/>
          <w:lang w:val="en-US" w:eastAsia="zh-CN" w:bidi="ar-SA"/>
        </w:rPr>
        <w:t>3.合同提前终止不影响双方于终止日之前</w:t>
      </w:r>
      <w:r>
        <w:rPr>
          <w:rFonts w:hint="eastAsia" w:ascii="宋体" w:cs="宋体"/>
          <w:kern w:val="0"/>
          <w:sz w:val="24"/>
          <w:szCs w:val="24"/>
          <w:lang w:val="en-US" w:eastAsia="zh-CN" w:bidi="ar-SA"/>
        </w:rPr>
        <w:t>依</w:t>
      </w:r>
      <w:r>
        <w:rPr>
          <w:rFonts w:hint="eastAsia" w:ascii="宋体" w:cs="宋体"/>
          <w:sz w:val="24"/>
          <w:szCs w:val="24"/>
          <w:lang w:val="en-US" w:eastAsia="zh-CN" w:bidi="ar-SA"/>
        </w:rPr>
        <w:t>据本合同已产生的权利和义</w:t>
      </w:r>
      <w:r>
        <w:rPr>
          <w:rFonts w:hint="eastAsia" w:ascii="宋体" w:cs="宋体"/>
          <w:kern w:val="0"/>
          <w:sz w:val="24"/>
          <w:szCs w:val="24"/>
          <w:lang w:val="en-US" w:eastAsia="zh-CN" w:bidi="ar-SA"/>
        </w:rPr>
        <w:t>务。</w:t>
      </w:r>
    </w:p>
    <w:p w14:paraId="412510C1">
      <w:pPr>
        <w:widowControl/>
        <w:autoSpaceDE w:val="0"/>
        <w:autoSpaceDN w:val="0"/>
        <w:adjustRightInd w:val="0"/>
        <w:spacing w:line="360" w:lineRule="auto"/>
        <w:ind w:firstLine="480" w:firstLineChars="200"/>
        <w:jc w:val="both"/>
        <w:rPr>
          <w:rFonts w:hint="eastAsia" w:ascii="宋体" w:cs="宋体"/>
          <w:sz w:val="24"/>
          <w:szCs w:val="24"/>
          <w:lang w:val="en-US" w:eastAsia="zh-CN" w:bidi="ar-SA"/>
        </w:rPr>
      </w:pPr>
      <w:r>
        <w:rPr>
          <w:rFonts w:hint="eastAsia" w:ascii="宋体" w:cs="宋体"/>
          <w:sz w:val="24"/>
          <w:szCs w:val="24"/>
          <w:lang w:val="en-US" w:eastAsia="zh-CN" w:bidi="ar-SA"/>
        </w:rPr>
        <w:t>4.双方均可以提前30日书面通知对方后解除本合同，但乙方已经为提供服务投入成本准备的，甲方应赔偿乙方因此支付的费用和产生的损失。</w:t>
      </w:r>
    </w:p>
    <w:p w14:paraId="1336CEB8">
      <w:pPr>
        <w:widowControl/>
        <w:spacing w:line="360" w:lineRule="auto"/>
        <w:ind w:firstLine="482" w:firstLineChars="200"/>
        <w:jc w:val="both"/>
        <w:rPr>
          <w:rFonts w:hint="eastAsia" w:ascii="宋体" w:cs="宋体"/>
          <w:b/>
          <w:bCs/>
          <w:kern w:val="44"/>
          <w:sz w:val="24"/>
          <w:szCs w:val="24"/>
          <w:lang w:val="en-US" w:eastAsia="zh-CN" w:bidi="ar-SA"/>
        </w:rPr>
      </w:pPr>
      <w:r>
        <w:rPr>
          <w:rFonts w:hint="eastAsia" w:ascii="宋体" w:cs="宋体"/>
          <w:b/>
          <w:bCs/>
          <w:kern w:val="44"/>
          <w:sz w:val="24"/>
          <w:szCs w:val="24"/>
          <w:lang w:val="en-US" w:eastAsia="zh-CN" w:bidi="ar-SA"/>
        </w:rPr>
        <w:t>第十一条 附则</w:t>
      </w:r>
    </w:p>
    <w:p w14:paraId="0B04074F">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1.</w:t>
      </w:r>
      <w:r>
        <w:rPr>
          <w:rFonts w:hint="eastAsia" w:ascii="宋体" w:cs="宋体"/>
          <w:sz w:val="24"/>
          <w:szCs w:val="24"/>
          <w:lang w:val="en-US" w:eastAsia="zh-CN" w:bidi="ar-SA"/>
        </w:rPr>
        <w:t>本合同一式</w:t>
      </w:r>
      <w:permStart w:id="52" w:edGrp="everyone"/>
      <w:r>
        <w:rPr>
          <w:rFonts w:hint="eastAsia" w:ascii="宋体" w:cs="宋体"/>
          <w:sz w:val="24"/>
          <w:szCs w:val="24"/>
          <w:u w:val="single"/>
          <w:lang w:val="en-US" w:eastAsia="zh-CN" w:bidi="ar-SA"/>
        </w:rPr>
        <w:t xml:space="preserve"> 4 </w:t>
      </w:r>
      <w:permEnd w:id="52"/>
      <w:r>
        <w:rPr>
          <w:rFonts w:hint="eastAsia" w:ascii="宋体" w:cs="宋体"/>
          <w:sz w:val="24"/>
          <w:szCs w:val="24"/>
          <w:lang w:val="en-US" w:eastAsia="zh-CN" w:bidi="ar-SA"/>
        </w:rPr>
        <w:t>份，甲方执</w:t>
      </w:r>
      <w:permStart w:id="53" w:edGrp="everyone"/>
      <w:r>
        <w:rPr>
          <w:rFonts w:hint="eastAsia" w:ascii="宋体" w:cs="宋体"/>
          <w:sz w:val="24"/>
          <w:szCs w:val="24"/>
          <w:u w:val="single"/>
          <w:lang w:val="en-US" w:eastAsia="zh-CN" w:bidi="ar-SA"/>
        </w:rPr>
        <w:t xml:space="preserve"> 2 </w:t>
      </w:r>
      <w:permEnd w:id="53"/>
      <w:r>
        <w:rPr>
          <w:rFonts w:hint="eastAsia" w:ascii="宋体" w:cs="宋体"/>
          <w:sz w:val="24"/>
          <w:szCs w:val="24"/>
          <w:lang w:val="en-US" w:eastAsia="zh-CN" w:bidi="ar-SA"/>
        </w:rPr>
        <w:t>份，乙方执</w:t>
      </w:r>
      <w:permStart w:id="54" w:edGrp="everyone"/>
      <w:r>
        <w:rPr>
          <w:rFonts w:hint="eastAsia" w:ascii="宋体" w:cs="宋体"/>
          <w:sz w:val="24"/>
          <w:szCs w:val="24"/>
          <w:u w:val="single"/>
          <w:lang w:val="en-US" w:eastAsia="zh-CN" w:bidi="ar-SA"/>
        </w:rPr>
        <w:t xml:space="preserve"> 2 </w:t>
      </w:r>
      <w:permEnd w:id="54"/>
      <w:r>
        <w:rPr>
          <w:rFonts w:hint="eastAsia" w:ascii="宋体" w:cs="宋体"/>
          <w:sz w:val="24"/>
          <w:szCs w:val="24"/>
          <w:lang w:val="en-US" w:eastAsia="zh-CN" w:bidi="ar-SA"/>
        </w:rPr>
        <w:t>份，均有同等法律效力。</w:t>
      </w:r>
    </w:p>
    <w:p w14:paraId="6C77F51C">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2.除另有约定外，双方沟通、送达司法文书等均使用首部约定的联系信息。</w:t>
      </w:r>
    </w:p>
    <w:p w14:paraId="019B6F7D">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3.对于各类单据和其他在服务中产生的电子文件，乙方以电子数据或扫描件形式生成或保存的，与纸质原件和原始凭证具有同等法律效力。</w:t>
      </w:r>
    </w:p>
    <w:p w14:paraId="4B4686A3">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4.双方应严格遵守《反不正当竞争法》以及国家主管部门关于禁止商业贿赂的有关规定，杜绝商业贿赂和其他不正当竞争行为，任何一方不得为对方相关人员提供合同约定之外的任何利益。在本合同履行过程中，甲方不得签订虚假合同、进行商业贿赂或类似违法违规不当行为。一经发现此类行为，乙方有权：1.解除部分或全部合同（包括合同项下订单），乙方对甲方损失不承担任何责任，并要求甲方赔偿全部损失；2.将甲方纳入乙方合作“黑名单”统一管理，视其不当行为对邮政企业权益的损害程度，对甲方实施全面业务合作禁入措施，在一定年限内或者永久不得参与乙方及其各级机构的经济业务往来。</w:t>
      </w:r>
    </w:p>
    <w:p w14:paraId="63AD7B38">
      <w:pPr>
        <w:widowControl/>
        <w:spacing w:line="360" w:lineRule="auto"/>
        <w:ind w:firstLine="480" w:firstLineChars="200"/>
        <w:jc w:val="both"/>
        <w:rPr>
          <w:rFonts w:hint="eastAsia" w:ascii="宋体" w:cs="宋体"/>
          <w:bCs/>
          <w:sz w:val="24"/>
          <w:szCs w:val="24"/>
          <w:lang w:val="en-US" w:eastAsia="zh-CN" w:bidi="ar-SA"/>
        </w:rPr>
      </w:pPr>
      <w:r>
        <w:rPr>
          <w:rFonts w:hint="eastAsia" w:ascii="宋体" w:cs="宋体"/>
          <w:bCs/>
          <w:sz w:val="24"/>
          <w:szCs w:val="24"/>
          <w:lang w:val="en-US" w:eastAsia="zh-CN" w:bidi="ar-SA"/>
        </w:rPr>
        <w:t>5.甲方充分理解并承诺、同意，甲方不属于“邮政企业员工经办企业”，否则本合同除赔偿条款外自始无效。“邮政企业员工经办企业”是指同时满足以下条件的企业：A.与邮政企业无投资关系；B.邮政企业领导人员及其近亲属或者其他与该领导人员关系密切的人、邮政企业员工持股（限非上市公司），或以个人身份（组织委派的除外）担任法定代表人/负责人、董事长、总经理、监事的企业，以及邮政企业所属工会或员工集体出资成立的企业。</w:t>
      </w:r>
    </w:p>
    <w:p w14:paraId="1D042C32">
      <w:pPr>
        <w:widowControl/>
        <w:spacing w:line="360" w:lineRule="auto"/>
        <w:ind w:firstLine="482" w:firstLineChars="200"/>
        <w:jc w:val="both"/>
        <w:rPr>
          <w:rFonts w:hint="eastAsia" w:ascii="宋体" w:cs="宋体"/>
          <w:b/>
          <w:bCs/>
          <w:kern w:val="44"/>
          <w:sz w:val="24"/>
          <w:szCs w:val="24"/>
          <w:lang w:val="en-US" w:eastAsia="zh-CN" w:bidi="ar-SA"/>
        </w:rPr>
      </w:pPr>
      <w:permStart w:id="55" w:edGrp="everyone"/>
      <w:r>
        <w:rPr>
          <w:rFonts w:hint="eastAsia" w:ascii="宋体" w:cs="宋体"/>
          <w:b/>
          <w:bCs/>
          <w:kern w:val="44"/>
          <w:sz w:val="24"/>
          <w:szCs w:val="24"/>
          <w:lang w:val="en-US" w:eastAsia="zh-CN" w:bidi="ar-SA"/>
        </w:rPr>
        <w:t>附件：</w:t>
      </w:r>
    </w:p>
    <w:p w14:paraId="4447E3A9">
      <w:pPr>
        <w:widowControl/>
        <w:spacing w:line="360" w:lineRule="auto"/>
        <w:ind w:firstLine="482" w:firstLineChars="200"/>
        <w:jc w:val="both"/>
        <w:rPr>
          <w:rFonts w:hint="eastAsia" w:ascii="宋体" w:cs="宋体"/>
          <w:b/>
          <w:sz w:val="24"/>
          <w:szCs w:val="24"/>
          <w:lang w:val="en-US" w:eastAsia="zh-CN" w:bidi="ar-SA"/>
        </w:rPr>
      </w:pPr>
      <w:r>
        <w:rPr>
          <w:rFonts w:hint="eastAsia" w:ascii="宋体" w:cs="宋体"/>
          <w:b/>
          <w:sz w:val="24"/>
          <w:szCs w:val="24"/>
          <w:lang w:val="en-US" w:eastAsia="zh-CN" w:bidi="ar-SA"/>
        </w:rPr>
        <w:t>1.</w:t>
      </w:r>
      <w:r>
        <w:rPr>
          <w:rFonts w:hint="eastAsia" w:ascii="宋体" w:cs="宋体"/>
          <w:bCs/>
          <w:sz w:val="24"/>
          <w:szCs w:val="24"/>
          <w:lang w:val="en-US" w:eastAsia="zh-CN" w:bidi="ar-SA"/>
        </w:rPr>
        <w:t xml:space="preserve">《服务费用及保价服务详情》 </w:t>
      </w:r>
      <w:r>
        <w:rPr>
          <w:rFonts w:hint="eastAsia" w:ascii="宋体" w:cs="宋体"/>
          <w:b/>
          <w:sz w:val="24"/>
          <w:szCs w:val="24"/>
          <w:lang w:val="en-US" w:eastAsia="zh-CN" w:bidi="ar-SA"/>
        </w:rPr>
        <w:t xml:space="preserve">                     </w:t>
      </w:r>
    </w:p>
    <w:p w14:paraId="4DA4D6DD">
      <w:pPr>
        <w:widowControl/>
        <w:spacing w:line="360" w:lineRule="auto"/>
        <w:ind w:firstLine="482" w:firstLineChars="200"/>
        <w:jc w:val="both"/>
        <w:rPr>
          <w:rFonts w:hint="eastAsia" w:ascii="宋体" w:cs="宋体"/>
          <w:bCs/>
          <w:sz w:val="24"/>
          <w:szCs w:val="24"/>
          <w:lang w:val="en-US" w:eastAsia="zh-CN" w:bidi="ar-SA"/>
        </w:rPr>
      </w:pPr>
      <w:r>
        <w:rPr>
          <w:rFonts w:hint="eastAsia" w:ascii="宋体" w:cs="宋体"/>
          <w:b/>
          <w:sz w:val="24"/>
          <w:szCs w:val="24"/>
          <w:lang w:val="en-US" w:eastAsia="zh-CN" w:bidi="ar-SA"/>
        </w:rPr>
        <w:t>2.</w:t>
      </w:r>
      <w:r>
        <w:rPr>
          <w:rFonts w:hint="eastAsia" w:ascii="宋体" w:cs="宋体"/>
          <w:bCs/>
          <w:sz w:val="24"/>
          <w:szCs w:val="24"/>
          <w:lang w:val="en-US" w:eastAsia="zh-CN" w:bidi="ar-SA"/>
        </w:rPr>
        <w:t>《客户信息表》</w:t>
      </w:r>
    </w:p>
    <w:p w14:paraId="0A472065">
      <w:pPr>
        <w:widowControl/>
        <w:spacing w:line="360" w:lineRule="auto"/>
        <w:ind w:firstLine="482" w:firstLineChars="200"/>
        <w:jc w:val="both"/>
        <w:rPr>
          <w:rFonts w:hint="eastAsia" w:ascii="宋体" w:cs="宋体"/>
          <w:bCs/>
          <w:sz w:val="24"/>
          <w:szCs w:val="24"/>
          <w:lang w:val="en-US" w:eastAsia="zh-CN" w:bidi="ar-SA"/>
        </w:rPr>
      </w:pPr>
      <w:r>
        <w:rPr>
          <w:rFonts w:hint="eastAsia" w:ascii="宋体" w:cs="宋体"/>
          <w:b/>
          <w:sz w:val="24"/>
          <w:szCs w:val="24"/>
          <w:lang w:val="en-US" w:eastAsia="zh-CN" w:bidi="ar-SA"/>
        </w:rPr>
        <w:t>3.</w:t>
      </w:r>
      <w:r>
        <w:rPr>
          <w:rFonts w:hint="eastAsia" w:ascii="宋体" w:cs="宋体"/>
          <w:bCs/>
          <w:sz w:val="24"/>
          <w:szCs w:val="24"/>
          <w:lang w:val="en-US" w:eastAsia="zh-CN" w:bidi="ar-SA"/>
        </w:rPr>
        <w:t>《安全保障要求》及《关于使用生态环保邮件包装材料的告知书》等</w:t>
      </w:r>
    </w:p>
    <w:p w14:paraId="004E2A98">
      <w:pPr>
        <w:widowControl/>
        <w:spacing w:line="360" w:lineRule="auto"/>
        <w:ind w:firstLine="482" w:firstLineChars="200"/>
        <w:jc w:val="both"/>
        <w:rPr>
          <w:rFonts w:hint="eastAsia" w:ascii="宋体" w:cs="宋体"/>
          <w:bCs/>
          <w:sz w:val="24"/>
          <w:szCs w:val="24"/>
          <w:lang w:val="en-US" w:eastAsia="zh-CN" w:bidi="ar-SA"/>
        </w:rPr>
      </w:pPr>
      <w:r>
        <w:rPr>
          <w:rFonts w:hint="eastAsia" w:ascii="宋体" w:cs="宋体"/>
          <w:b/>
          <w:sz w:val="24"/>
          <w:szCs w:val="24"/>
          <w:lang w:val="en-US" w:eastAsia="zh-CN" w:bidi="ar-SA"/>
        </w:rPr>
        <w:t>4.</w:t>
      </w:r>
      <w:r>
        <w:rPr>
          <w:rFonts w:hint="eastAsia" w:ascii="宋体" w:cs="宋体"/>
          <w:bCs/>
          <w:sz w:val="24"/>
          <w:szCs w:val="24"/>
          <w:lang w:val="en-US" w:eastAsia="zh-CN" w:bidi="ar-SA"/>
        </w:rPr>
        <w:t>《结算单模板》</w:t>
      </w:r>
    </w:p>
    <w:permEnd w:id="55"/>
    <w:p w14:paraId="49033E96">
      <w:pPr>
        <w:widowControl/>
        <w:spacing w:line="360" w:lineRule="auto"/>
        <w:ind w:firstLine="480" w:firstLineChars="200"/>
        <w:jc w:val="both"/>
        <w:rPr>
          <w:rFonts w:hint="eastAsia" w:ascii="宋体" w:cs="宋体"/>
          <w:bCs/>
          <w:sz w:val="24"/>
          <w:szCs w:val="24"/>
          <w:lang w:val="en-US" w:eastAsia="zh-CN" w:bidi="ar-SA"/>
        </w:rPr>
      </w:pPr>
    </w:p>
    <w:p w14:paraId="1AF04DA5">
      <w:pPr>
        <w:pStyle w:val="30"/>
        <w:widowControl/>
        <w:tabs>
          <w:tab w:val="left" w:pos="998"/>
          <w:tab w:val="left" w:pos="4935"/>
        </w:tabs>
        <w:spacing w:line="360" w:lineRule="auto"/>
        <w:ind w:left="204"/>
        <w:jc w:val="both"/>
        <w:rPr>
          <w:rFonts w:hint="eastAsia" w:ascii="宋体" w:cs="宋体"/>
          <w:b/>
          <w:bCs/>
          <w:lang w:val="en-US" w:eastAsia="zh-CN" w:bidi="ar-SA"/>
        </w:rPr>
      </w:pPr>
      <w:r>
        <w:rPr>
          <w:rFonts w:hint="eastAsia" w:ascii="宋体" w:cs="宋体"/>
          <w:b/>
          <w:bCs/>
          <w:lang w:val="en-US" w:eastAsia="zh-CN" w:bidi="ar-SA"/>
        </w:rPr>
        <w:t>【以下为双方签字盖章处，无正文】</w:t>
      </w:r>
    </w:p>
    <w:p w14:paraId="41374850">
      <w:pPr>
        <w:pStyle w:val="30"/>
        <w:widowControl/>
        <w:tabs>
          <w:tab w:val="left" w:pos="998"/>
          <w:tab w:val="left" w:pos="4935"/>
        </w:tabs>
        <w:spacing w:line="360" w:lineRule="auto"/>
        <w:ind w:left="204"/>
        <w:jc w:val="both"/>
        <w:rPr>
          <w:rFonts w:hint="eastAsia" w:ascii="宋体" w:cs="宋体"/>
          <w:lang w:val="en-US" w:eastAsia="zh-CN" w:bidi="ar-SA"/>
        </w:rPr>
      </w:pPr>
      <w:r>
        <w:rPr>
          <w:rFonts w:hint="eastAsia" w:ascii="宋体" w:cs="宋体"/>
          <w:lang w:val="en-US" w:eastAsia="zh-CN" w:bidi="ar-SA"/>
        </w:rPr>
        <w:t>甲方：（公章或合同专用章）         乙方：（公章或合同专用章）</w:t>
      </w:r>
      <w:r>
        <w:rPr>
          <w:rFonts w:hint="eastAsia" w:ascii="宋体" w:cs="宋体"/>
          <w:lang w:val="en-US" w:eastAsia="zh-CN" w:bidi="ar-SA"/>
        </w:rPr>
        <w:tab/>
      </w:r>
    </w:p>
    <w:p w14:paraId="642409AB">
      <w:pPr>
        <w:pStyle w:val="30"/>
        <w:widowControl/>
        <w:tabs>
          <w:tab w:val="left" w:pos="998"/>
          <w:tab w:val="left" w:pos="5080"/>
        </w:tabs>
        <w:spacing w:line="360" w:lineRule="auto"/>
        <w:ind w:left="204" w:firstLine="57"/>
        <w:jc w:val="both"/>
        <w:rPr>
          <w:rFonts w:hint="eastAsia" w:ascii="宋体" w:cs="宋体"/>
          <w:lang w:val="en-US" w:eastAsia="zh-CN" w:bidi="ar-SA"/>
        </w:rPr>
      </w:pPr>
      <w:r>
        <w:rPr>
          <w:rFonts w:hint="eastAsia" w:ascii="宋体" w:cs="宋体"/>
          <w:lang w:val="en-US" w:eastAsia="zh-CN" w:bidi="ar-SA"/>
        </w:rPr>
        <w:t>（甲方为自然人时按手印、无须盖章）</w:t>
      </w:r>
    </w:p>
    <w:p w14:paraId="4998C035">
      <w:pPr>
        <w:pStyle w:val="30"/>
        <w:widowControl/>
        <w:tabs>
          <w:tab w:val="left" w:pos="998"/>
          <w:tab w:val="left" w:pos="5080"/>
        </w:tabs>
        <w:spacing w:line="360" w:lineRule="auto"/>
        <w:ind w:left="204" w:firstLine="57"/>
        <w:jc w:val="both"/>
        <w:rPr>
          <w:rFonts w:hint="eastAsia" w:ascii="宋体" w:cs="宋体"/>
          <w:lang w:val="en-US" w:eastAsia="zh-CN" w:bidi="ar-SA"/>
        </w:rPr>
      </w:pPr>
      <w:r>
        <w:rPr>
          <w:rFonts w:hint="eastAsia" w:ascii="宋体" w:cs="宋体"/>
          <w:lang w:val="en-US" w:eastAsia="zh-CN" w:bidi="ar-SA"/>
        </w:rPr>
        <w:t>法定代表人/负责人/授权代表签字：   法定代表人/负责人/授权代表签字：</w:t>
      </w:r>
    </w:p>
    <w:p w14:paraId="3B74C4DE">
      <w:pPr>
        <w:pStyle w:val="30"/>
        <w:widowControl/>
        <w:tabs>
          <w:tab w:val="left" w:pos="998"/>
          <w:tab w:val="left" w:pos="5080"/>
        </w:tabs>
        <w:spacing w:line="360" w:lineRule="auto"/>
        <w:ind w:left="204" w:firstLine="57"/>
        <w:jc w:val="both"/>
        <w:rPr>
          <w:rFonts w:hint="eastAsia" w:ascii="宋体" w:cs="宋体"/>
          <w:lang w:val="en-US" w:eastAsia="zh-CN" w:bidi="ar-SA"/>
        </w:rPr>
      </w:pPr>
    </w:p>
    <w:p w14:paraId="5E3B81BF">
      <w:pPr>
        <w:pStyle w:val="30"/>
        <w:tabs>
          <w:tab w:val="left" w:pos="998"/>
          <w:tab w:val="left" w:pos="5080"/>
        </w:tabs>
        <w:jc w:val="left"/>
        <w:rPr>
          <w:rFonts w:hint="eastAsia" w:ascii="宋体" w:cs="宋体"/>
          <w:lang w:val="en-US" w:eastAsia="zh-CN" w:bidi="ar-SA"/>
        </w:rPr>
      </w:pPr>
      <w:r>
        <w:rPr>
          <w:rFonts w:hint="eastAsia" w:ascii="宋体" w:cs="宋体"/>
          <w:lang w:val="en-US" w:eastAsia="zh-CN" w:bidi="ar-SA"/>
        </w:rPr>
        <w:t>日期:</w:t>
      </w:r>
      <w:r>
        <w:rPr>
          <w:rFonts w:hint="eastAsia" w:ascii="宋体" w:cs="宋体"/>
          <w:u w:val="single"/>
          <w:lang w:val="en-US" w:eastAsia="zh-CN" w:bidi="ar-SA"/>
        </w:rPr>
        <w:t xml:space="preserve">      </w:t>
      </w:r>
      <w:r>
        <w:rPr>
          <w:rFonts w:hint="eastAsia" w:ascii="宋体" w:cs="宋体"/>
          <w:lang w:val="en-US" w:eastAsia="zh-CN" w:bidi="ar-SA"/>
        </w:rPr>
        <w:t>年</w:t>
      </w:r>
      <w:r>
        <w:rPr>
          <w:rFonts w:hint="eastAsia" w:ascii="宋体" w:cs="宋体"/>
          <w:u w:val="single"/>
          <w:lang w:val="en-US" w:eastAsia="zh-CN" w:bidi="ar-SA"/>
        </w:rPr>
        <w:t xml:space="preserve">     </w:t>
      </w:r>
      <w:r>
        <w:rPr>
          <w:rFonts w:hint="eastAsia" w:ascii="宋体" w:cs="宋体"/>
          <w:lang w:val="en-US" w:eastAsia="zh-CN" w:bidi="ar-SA"/>
        </w:rPr>
        <w:t>月</w:t>
      </w:r>
      <w:r>
        <w:rPr>
          <w:rFonts w:hint="eastAsia" w:ascii="宋体" w:cs="宋体"/>
          <w:u w:val="single"/>
          <w:lang w:val="en-US" w:eastAsia="zh-CN" w:bidi="ar-SA"/>
        </w:rPr>
        <w:t xml:space="preserve">     </w:t>
      </w:r>
      <w:r>
        <w:rPr>
          <w:rFonts w:hint="eastAsia" w:ascii="宋体" w:cs="宋体"/>
          <w:lang w:val="en-US" w:eastAsia="zh-CN" w:bidi="ar-SA"/>
        </w:rPr>
        <w:t>日        日期:</w:t>
      </w:r>
      <w:r>
        <w:rPr>
          <w:rFonts w:hint="eastAsia" w:ascii="宋体" w:cs="宋体"/>
          <w:u w:val="single"/>
          <w:lang w:val="en-US" w:eastAsia="zh-CN" w:bidi="ar-SA"/>
        </w:rPr>
        <w:t xml:space="preserve">      </w:t>
      </w:r>
      <w:r>
        <w:rPr>
          <w:rFonts w:hint="eastAsia" w:ascii="宋体" w:cs="宋体"/>
          <w:lang w:val="en-US" w:eastAsia="zh-CN" w:bidi="ar-SA"/>
        </w:rPr>
        <w:t>年</w:t>
      </w:r>
      <w:r>
        <w:rPr>
          <w:rFonts w:hint="eastAsia" w:ascii="宋体" w:cs="宋体"/>
          <w:u w:val="single"/>
          <w:lang w:val="en-US" w:eastAsia="zh-CN" w:bidi="ar-SA"/>
        </w:rPr>
        <w:t xml:space="preserve">     </w:t>
      </w:r>
      <w:r>
        <w:rPr>
          <w:rFonts w:hint="eastAsia" w:ascii="宋体" w:cs="宋体"/>
          <w:lang w:val="en-US" w:eastAsia="zh-CN" w:bidi="ar-SA"/>
        </w:rPr>
        <w:t>月</w:t>
      </w:r>
      <w:r>
        <w:rPr>
          <w:rFonts w:hint="eastAsia" w:ascii="宋体" w:cs="宋体"/>
          <w:u w:val="single"/>
          <w:lang w:val="en-US" w:eastAsia="zh-CN" w:bidi="ar-SA"/>
        </w:rPr>
        <w:t xml:space="preserve">     </w:t>
      </w:r>
      <w:r>
        <w:rPr>
          <w:rFonts w:hint="eastAsia" w:ascii="宋体" w:cs="宋体"/>
          <w:lang w:val="en-US" w:eastAsia="zh-CN" w:bidi="ar-SA"/>
        </w:rPr>
        <w:t>日</w:t>
      </w:r>
    </w:p>
    <w:sectPr>
      <w:headerReference r:id="rId9" w:type="first"/>
      <w:headerReference r:id="rId7" w:type="default"/>
      <w:footerReference r:id="rId10" w:type="default"/>
      <w:headerReference r:id="rId8"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FB1B721-CC06-4341-85EF-3411F4FD8472}"/>
  </w:font>
  <w:font w:name="仿宋">
    <w:panose1 w:val="02010609060101010101"/>
    <w:charset w:val="86"/>
    <w:family w:val="modern"/>
    <w:pitch w:val="default"/>
    <w:sig w:usb0="800002BF" w:usb1="38CF7CFA" w:usb2="00000016" w:usb3="00000000" w:csb0="00040001" w:csb1="00000000"/>
    <w:embedRegular r:id="rId2" w:fontKey="{6D97F225-B762-4A87-AC33-7EE127B83F2E}"/>
  </w:font>
  <w:font w:name="仿宋_GB2312">
    <w:altName w:val="仿宋"/>
    <w:panose1 w:val="02010609030101010101"/>
    <w:charset w:val="86"/>
    <w:family w:val="swiss"/>
    <w:pitch w:val="default"/>
    <w:sig w:usb0="00000001" w:usb1="080E0000" w:usb2="00000000" w:usb3="00000000" w:csb0="00040000" w:csb1="00000000"/>
    <w:embedRegular r:id="rId3" w:fontKey="{010AAE58-69B0-4CF1-B2D0-23D455241CC3}"/>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embedRegular r:id="rId4" w:fontKey="{1BF791FE-8027-49CB-B64D-B239A2FCBBA6}"/>
  </w:font>
  <w:font w:name="方正小标宋简体">
    <w:altName w:val="Arial Unicode MS"/>
    <w:panose1 w:val="02000000000000000000"/>
    <w:charset w:val="86"/>
    <w:family w:val="auto"/>
    <w:pitch w:val="default"/>
    <w:sig w:usb0="A00002BF" w:usb1="184F6CFA" w:usb2="00000012" w:usb3="00000000" w:csb0="00040001" w:csb1="00000000"/>
    <w:embedRegular r:id="rId5" w:fontKey="{3E802D59-ADBE-4361-A68C-17EDB3BF9F8D}"/>
  </w:font>
  <w:font w:name="方正小标宋_GBK">
    <w:panose1 w:val="02000000000000000000"/>
    <w:charset w:val="86"/>
    <w:family w:val="auto"/>
    <w:pitch w:val="default"/>
    <w:sig w:usb0="A00002BF" w:usb1="38CF7CFA" w:usb2="00082016" w:usb3="00000000" w:csb0="00040001" w:csb1="00000000"/>
    <w:embedRegular r:id="rId6" w:fontKey="{9702A23B-E15F-42D9-BEC4-2E4D01C9DFEE}"/>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E0F85">
    <w:pPr>
      <w:pStyle w:val="10"/>
      <w:jc w:val="left"/>
      <w:rPr>
        <w:lang w:val="en-US" w:eastAsia="zh-CN"/>
      </w:rPr>
    </w:pP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66F03">
    <w:pPr>
      <w:pStyle w:val="10"/>
      <w:jc w:val="left"/>
      <w:rPr>
        <w:lang w:val="en-US" w:eastAsia="zh-CN"/>
      </w:rPr>
    </w:pPr>
    <w:r>
      <w:rPr>
        <w:lang w:val="en-US" w:eastAsia="zh-CN"/>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76200" cy="284480"/>
              <wp:effectExtent l="0" t="0" r="0" b="0"/>
              <wp:wrapNone/>
              <wp:docPr id="3" name="文本框 2"/>
              <wp:cNvGraphicFramePr/>
              <a:graphic xmlns:a="http://schemas.openxmlformats.org/drawingml/2006/main">
                <a:graphicData uri="http://schemas.microsoft.com/office/word/2010/wordprocessingShape">
                  <wps:wsp>
                    <wps:cNvSpPr txBox="1"/>
                    <wps:spPr>
                      <a:xfrm>
                        <a:off x="0" y="0"/>
                        <a:ext cx="76200" cy="284480"/>
                      </a:xfrm>
                      <a:prstGeom prst="rect">
                        <a:avLst/>
                      </a:prstGeom>
                      <a:noFill/>
                      <a:ln w="15875">
                        <a:noFill/>
                      </a:ln>
                    </wps:spPr>
                    <wps:txbx>
                      <w:txbxContent>
                        <w:p w14:paraId="1F585018">
                          <w:pPr>
                            <w:pStyle w:val="10"/>
                            <w:jc w:val="left"/>
                            <w:rPr>
                              <w:rFonts w:hint="eastAsia"/>
                              <w:lang w:val="en-US" w:eastAsia="zh-CN"/>
                            </w:rPr>
                          </w:pP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Style w:val="18"/>
                              <w:lang w:val="en-US" w:eastAsia="zh-CN"/>
                            </w:rPr>
                            <w:t>1</w:t>
                          </w:r>
                          <w:r>
                            <w:rPr>
                              <w:rFonts w:hint="eastAsia"/>
                              <w:lang w:val="en-US" w:eastAsia="zh-CN"/>
                            </w:rPr>
                            <w:fldChar w:fldCharType="end"/>
                          </w:r>
                        </w:p>
                        <w:p w14:paraId="20EA266A">
                          <w:pPr>
                            <w:jc w:val="both"/>
                            <w:rPr>
                              <w:lang w:val="en-US" w:eastAsia="zh-CN"/>
                            </w:rPr>
                          </w:pP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22.4pt;width:6pt;mso-position-horizontal:center;mso-position-horizontal-relative:margin;mso-wrap-style:none;z-index:251665408;mso-width-relative:page;mso-height-relative:page;" filled="f" stroked="f" coordsize="21600,21600" o:gfxdata="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gn3AG9MAAAADAQAADwAAAAAAAAABACAAAAAi&#10;AAAAZHJzL2Rvd25yZXYueG1sUEsBAhQAFAAAAAgAh07iQL5XNEPWAQAAoAMAAA4AAAAAAAAAAQAg&#10;AAAAIgEAAGRycy9lMm9Eb2MueG1sUEsFBgAAAAAGAAYAWQEAAGoFAAAAAA==&#10;">
              <v:fill on="f" focussize="0,0"/>
              <v:stroke on="f" weight="1.25pt"/>
              <v:imagedata o:title=""/>
              <o:lock v:ext="edit" aspectratio="f"/>
              <v:textbox inset="0mm,0mm,0mm,0mm" style="mso-fit-shape-to-text:t;">
                <w:txbxContent>
                  <w:p w14:paraId="1F585018">
                    <w:pPr>
                      <w:pStyle w:val="10"/>
                      <w:jc w:val="left"/>
                      <w:rPr>
                        <w:rFonts w:hint="eastAsia"/>
                        <w:lang w:val="en-US" w:eastAsia="zh-CN"/>
                      </w:rPr>
                    </w:pP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Style w:val="18"/>
                        <w:lang w:val="en-US" w:eastAsia="zh-CN"/>
                      </w:rPr>
                      <w:t>1</w:t>
                    </w:r>
                    <w:r>
                      <w:rPr>
                        <w:rFonts w:hint="eastAsia"/>
                        <w:lang w:val="en-US" w:eastAsia="zh-CN"/>
                      </w:rPr>
                      <w:fldChar w:fldCharType="end"/>
                    </w:r>
                  </w:p>
                  <w:p w14:paraId="20EA266A">
                    <w:pPr>
                      <w:jc w:val="both"/>
                      <w:rPr>
                        <w:lang w:val="en-US" w:eastAsia="zh-CN"/>
                      </w:rPr>
                    </w:pPr>
                  </w:p>
                </w:txbxContent>
              </v:textbox>
            </v:shape>
          </w:pict>
        </mc:Fallback>
      </mc:AlternateContent>
    </w:r>
    <w:r>
      <w:rPr>
        <w:rFonts w:hint="eastAsia"/>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5000" w:type="pct"/>
      <w:jc w:val="right"/>
      <w:tblLayout w:type="autofit"/>
      <w:tblCellMar>
        <w:top w:w="0" w:type="dxa"/>
        <w:left w:w="0" w:type="dxa"/>
        <w:bottom w:w="0" w:type="dxa"/>
        <w:right w:w="0" w:type="dxa"/>
      </w:tblCellMar>
    </w:tblPr>
    <w:tblGrid>
      <w:gridCol w:w="830"/>
      <w:gridCol w:w="7476"/>
    </w:tblGrid>
    <w:tr w14:paraId="529FCD65">
      <w:tblPrEx>
        <w:tblCellMar>
          <w:top w:w="0" w:type="dxa"/>
          <w:left w:w="0" w:type="dxa"/>
          <w:bottom w:w="0" w:type="dxa"/>
          <w:right w:w="0" w:type="dxa"/>
        </w:tblCellMar>
      </w:tblPrEx>
      <w:trPr>
        <w:jc w:val="right"/>
      </w:trPr>
      <w:tc>
        <w:tcPr>
          <w:tcW w:w="831" w:type="dxa"/>
          <w:noWrap w:val="0"/>
          <w:vAlign w:val="top"/>
        </w:tcPr>
        <w:p w14:paraId="18A1D078">
          <w:pPr>
            <w:jc w:val="both"/>
            <w:rPr>
              <w:lang w:val="en-US" w:eastAsia="zh-CN"/>
            </w:rPr>
          </w:pPr>
        </w:p>
      </w:tc>
      <w:tc>
        <w:tcPr>
          <w:tcW w:w="7480" w:type="dxa"/>
          <w:noWrap w:val="0"/>
          <w:vAlign w:val="top"/>
        </w:tcPr>
        <w:p w14:paraId="3FE1F734">
          <w:pPr>
            <w:jc w:val="right"/>
            <w:rPr>
              <w:lang w:val="en-US" w:eastAsia="zh-CN"/>
            </w:rPr>
          </w:pPr>
          <w:r>
            <w:rPr>
              <w:lang w:val="en-US" w:eastAsia="zh-CN"/>
            </w:rPr>
            <w:pict>
              <v:shape id="_x0000_s2050" o:spid="_x0000_s2050" o:spt="136" type="#_x0000_t136" style="position:absolute;left:0pt;height:54.3pt;width:246.5pt;mso-position-horizontal:center;mso-position-horizontal-relative:margin;mso-position-vertical:center;mso-position-vertical-relative:margin;rotation:20643840f;z-index:-251656192;mso-width-relative:page;mso-height-relative:page;" fillcolor="#515753" filled="t" stroked="f" coordsize="21600,21600" o:allowincell="f" adj="10800">
                <v:path/>
                <v:fill on="t" opacity="32768f" focussize="0,0"/>
                <v:stroke on="f"/>
                <v:imagedata o:title=""/>
                <o:lock v:ext="edit"/>
                <v:textpath on="t" fitshape="t" fitpath="t" trim="t" xscale="f" string="China Post" style="font-family:Arial;font-size:50pt;v-rotate-letters:f;v-same-letter-heights:f;v-text-align:center;"/>
              </v:shape>
            </w:pict>
          </w:r>
          <w:r>
            <w:rPr>
              <w:rFonts w:hint="eastAsia" w:ascii="宋体" w:hAnsi="宋体" w:eastAsia="宋体" w:cs="宋体"/>
              <w:b/>
              <w:sz w:val="22"/>
              <w:lang w:val="en-US" w:eastAsia="zh-CN" w:bidi="ar-SA"/>
            </w:rPr>
            <w:t>合同编号：西邮速递法审【2025】第1253号</w:t>
          </w:r>
        </w:p>
      </w:tc>
    </w:tr>
  </w:tbl>
  <w:p w14:paraId="21D96801">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7E4F4">
    <w:pPr>
      <w:jc w:val="both"/>
      <w:rPr>
        <w:lang w:val="en-US" w:eastAsia="zh-CN"/>
      </w:rPr>
    </w:pPr>
    <w:r>
      <w:rPr>
        <w:lang w:val="en-US" w:eastAsia="zh-CN"/>
      </w:rPr>
      <w:pict>
        <v:shape id="PowerPlusWaterMarkObject1" o:spid="_x0000_s2049" o:spt="136" type="#_x0000_t136" style="position:absolute;left:0pt;height:54.3pt;width:246.5pt;mso-position-horizontal:center;mso-position-horizontal-relative:margin;mso-position-vertical:center;mso-position-vertical-relative:margin;rotation:20643840f;z-index:-251657216;mso-width-relative:page;mso-height-relative:page;" fillcolor="#515753" filled="t" stroked="f" coordsize="21600,21600" o:allowincell="f" adj="10800">
          <v:path/>
          <v:fill on="t" opacity="32768f" focussize="0,0"/>
          <v:stroke on="f"/>
          <v:imagedata o:title=""/>
          <o:lock v:ext="edit"/>
          <v:textpath on="t" fitshape="t" fitpath="t" trim="t" xscale="f" string="China Post" style="font-family:Arial;font-size:50pt;v-rotate-letters:f;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44F4D">
    <w:pPr>
      <w:jc w:val="both"/>
      <w:rPr>
        <w:lang w:val="en-US" w:eastAsia="zh-CN"/>
      </w:rPr>
    </w:pPr>
    <w:r>
      <w:rPr>
        <w:lang w:val="en-US" w:eastAsia="zh-CN"/>
      </w:rPr>
      <w:pict>
        <v:shape id="_x0000_s2051" o:spid="_x0000_s2051" o:spt="136" type="#_x0000_t136" style="position:absolute;left:0pt;height:54.3pt;width:246.5pt;mso-position-horizontal:center;mso-position-horizontal-relative:margin;mso-position-vertical:center;mso-position-vertical-relative:margin;rotation:20643840f;z-index:-251655168;mso-width-relative:page;mso-height-relative:page;" fillcolor="#515753" filled="t" stroked="f" coordsize="21600,21600" o:allowincell="f" adj="10800">
          <v:path/>
          <v:fill on="t" opacity="32768f" focussize="0,0"/>
          <v:stroke on="f"/>
          <v:imagedata o:title=""/>
          <o:lock v:ext="edit"/>
          <v:textpath on="t" fitshape="t" fitpath="t" trim="t" xscale="f" string="China Post" style="font-family:Arial;font-size:50pt;v-rotate-letters:f;v-same-letter-heights:f;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5000" w:type="pct"/>
      <w:jc w:val="right"/>
      <w:tblLayout w:type="autofit"/>
      <w:tblCellMar>
        <w:top w:w="0" w:type="dxa"/>
        <w:left w:w="0" w:type="dxa"/>
        <w:bottom w:w="0" w:type="dxa"/>
        <w:right w:w="0" w:type="dxa"/>
      </w:tblCellMar>
    </w:tblPr>
    <w:tblGrid>
      <w:gridCol w:w="830"/>
      <w:gridCol w:w="7476"/>
    </w:tblGrid>
    <w:tr w14:paraId="5F577341">
      <w:tblPrEx>
        <w:tblCellMar>
          <w:top w:w="0" w:type="dxa"/>
          <w:left w:w="0" w:type="dxa"/>
          <w:bottom w:w="0" w:type="dxa"/>
          <w:right w:w="0" w:type="dxa"/>
        </w:tblCellMar>
      </w:tblPrEx>
      <w:trPr>
        <w:jc w:val="right"/>
      </w:trPr>
      <w:tc>
        <w:tcPr>
          <w:tcW w:w="831" w:type="dxa"/>
          <w:noWrap w:val="0"/>
          <w:vAlign w:val="top"/>
        </w:tcPr>
        <w:p w14:paraId="6178644E">
          <w:pPr>
            <w:jc w:val="both"/>
            <w:rPr>
              <w:lang w:val="en-US" w:eastAsia="zh-CN"/>
            </w:rPr>
          </w:pPr>
        </w:p>
      </w:tc>
      <w:tc>
        <w:tcPr>
          <w:tcW w:w="7480" w:type="dxa"/>
          <w:noWrap w:val="0"/>
          <w:vAlign w:val="top"/>
        </w:tcPr>
        <w:p w14:paraId="44B2597A">
          <w:pPr>
            <w:jc w:val="right"/>
            <w:rPr>
              <w:lang w:val="en-US" w:eastAsia="zh-CN"/>
            </w:rPr>
          </w:pPr>
          <w:r>
            <w:rPr>
              <w:lang w:val="en-US" w:eastAsia="zh-CN"/>
            </w:rPr>
            <w:pict>
              <v:shape id="_x0000_s2053" o:spid="_x0000_s2053" o:spt="136" type="#_x0000_t136" style="position:absolute;left:0pt;height:54.3pt;width:246.5pt;mso-position-horizontal:center;mso-position-horizontal-relative:margin;mso-position-vertical:center;mso-position-vertical-relative:margin;rotation:20643840f;z-index:-251653120;mso-width-relative:page;mso-height-relative:page;" fillcolor="#515753" filled="t" stroked="f" coordsize="21600,21600" o:allowincell="f" adj="10800">
                <v:path/>
                <v:fill on="t" opacity="32768f" focussize="0,0"/>
                <v:stroke on="f"/>
                <v:imagedata o:title=""/>
                <o:lock v:ext="edit"/>
                <v:textpath on="t" fitshape="t" fitpath="t" trim="t" xscale="f" string="China Post" style="font-family:Arial;font-size:50pt;v-rotate-letters:f;v-same-letter-heights:f;v-text-align:center;"/>
              </v:shape>
            </w:pict>
          </w:r>
          <w:r>
            <w:rPr>
              <w:rFonts w:hint="eastAsia" w:ascii="宋体" w:hAnsi="宋体" w:eastAsia="宋体" w:cs="宋体"/>
              <w:b/>
              <w:sz w:val="22"/>
              <w:lang w:val="en-US" w:eastAsia="zh-CN" w:bidi="ar-SA"/>
            </w:rPr>
            <w:t>合同编号：西邮速递法审【2025】第1253号</w:t>
          </w:r>
        </w:p>
      </w:tc>
    </w:tr>
  </w:tbl>
  <w:p w14:paraId="2B75D05B">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A0DB8">
    <w:pPr>
      <w:jc w:val="both"/>
      <w:rPr>
        <w:lang w:val="en-US" w:eastAsia="zh-CN"/>
      </w:rPr>
    </w:pPr>
    <w:r>
      <w:rPr>
        <w:lang w:val="en-US" w:eastAsia="zh-CN"/>
      </w:rPr>
      <w:pict>
        <v:shape id="_x0000_s2052" o:spid="_x0000_s2052" o:spt="136" type="#_x0000_t136" style="position:absolute;left:0pt;height:54.3pt;width:246.5pt;mso-position-horizontal:center;mso-position-horizontal-relative:margin;mso-position-vertical:center;mso-position-vertical-relative:margin;rotation:20643840f;z-index:-251654144;mso-width-relative:page;mso-height-relative:page;" fillcolor="#515753" filled="t" stroked="f" coordsize="21600,21600" o:allowincell="f" adj="10800">
          <v:path/>
          <v:fill on="t" opacity="32768f" focussize="0,0"/>
          <v:stroke on="f"/>
          <v:imagedata o:title=""/>
          <o:lock v:ext="edit"/>
          <v:textpath on="t" fitshape="t" fitpath="t" trim="t" xscale="f" string="China Post" style="font-family:Arial;font-size:50pt;v-rotate-letters:f;v-same-letter-heights:f;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60A7D">
    <w:pPr>
      <w:jc w:val="both"/>
      <w:rPr>
        <w:lang w:val="en-US" w:eastAsia="zh-CN"/>
      </w:rPr>
    </w:pPr>
    <w:r>
      <w:rPr>
        <w:lang w:val="en-US" w:eastAsia="zh-CN"/>
      </w:rPr>
      <w:pict>
        <v:shape id="_x0000_s2054" o:spid="_x0000_s2054" o:spt="136" type="#_x0000_t136" style="position:absolute;left:0pt;height:54.3pt;width:246.5pt;mso-position-horizontal:center;mso-position-horizontal-relative:margin;mso-position-vertical:center;mso-position-vertical-relative:margin;rotation:20643840f;z-index:-251652096;mso-width-relative:page;mso-height-relative:page;" fillcolor="#515753" filled="t" stroked="f" coordsize="21600,21600" o:allowincell="f" adj="10800">
          <v:path/>
          <v:fill on="t" opacity="32768f" focussize="0,0"/>
          <v:stroke on="f"/>
          <v:imagedata o:title=""/>
          <o:lock v:ext="edit"/>
          <v:textpath on="t" fitshape="t" fitpath="t" trim="t" xscale="f" string="China Post" style="font-family:Arial;font-size:50pt;v-rotate-letters:f;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japaneseCounting"/>
      <w:pStyle w:val="31"/>
      <w:lvlText w:val="%1、"/>
      <w:lvlJc w:val="left"/>
      <w:pPr>
        <w:tabs>
          <w:tab w:val="left" w:pos="420"/>
        </w:tabs>
        <w:ind w:left="420" w:hanging="4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0" w:hash="ir1W3/LIkjgbrEwkdzkN69ne/jQ=" w:salt="OUCHueNrcFbltKR1ZAwbDA=="/>
  <w:defaultTabStop w:val="420"/>
  <w:hyphenationZone w:val="360"/>
  <w:drawingGridHorizontalSpacing w:val="1"/>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172A27"/>
    <w:rsid w:val="0F2C1B6C"/>
    <w:rsid w:val="233567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uiPriority w:val="0"/>
    <w:pPr>
      <w:keepNext/>
      <w:keepLines/>
      <w:widowControl w:val="0"/>
      <w:spacing w:before="340" w:after="330" w:line="576" w:lineRule="auto"/>
      <w:jc w:val="both"/>
      <w:outlineLvl w:val="0"/>
    </w:pPr>
    <w:rPr>
      <w:rFonts w:ascii="Calibri" w:hAnsi="Calibri" w:eastAsia="宋体" w:cs="Calibri"/>
      <w:b/>
      <w:bCs/>
      <w:kern w:val="44"/>
      <w:sz w:val="44"/>
      <w:szCs w:val="44"/>
      <w:lang w:val="en-US" w:eastAsia="zh-CN" w:bidi="ar-SA"/>
    </w:rPr>
  </w:style>
  <w:style w:type="paragraph" w:styleId="3">
    <w:name w:val="heading 2"/>
    <w:basedOn w:val="1"/>
    <w:next w:val="1"/>
    <w:uiPriority w:val="0"/>
    <w:pPr>
      <w:keepNext/>
      <w:keepLines/>
      <w:widowControl w:val="0"/>
      <w:spacing w:before="260" w:after="260" w:line="415" w:lineRule="auto"/>
      <w:jc w:val="both"/>
      <w:outlineLvl w:val="1"/>
    </w:pPr>
    <w:rPr>
      <w:rFonts w:ascii="Times New Roman" w:hAnsi="Times New Roman" w:eastAsia="黑体"/>
      <w:b/>
      <w:bCs/>
      <w:sz w:val="32"/>
      <w:szCs w:val="32"/>
      <w:lang w:val="en-US" w:eastAsia="zh-CN"/>
    </w:rPr>
  </w:style>
  <w:style w:type="paragraph" w:styleId="4">
    <w:name w:val="heading 3"/>
    <w:basedOn w:val="1"/>
    <w:next w:val="1"/>
    <w:uiPriority w:val="0"/>
    <w:pPr>
      <w:keepNext/>
      <w:keepLines/>
      <w:widowControl w:val="0"/>
      <w:spacing w:before="260" w:after="260" w:line="415" w:lineRule="auto"/>
      <w:jc w:val="both"/>
      <w:outlineLvl w:val="2"/>
    </w:pPr>
    <w:rPr>
      <w:b/>
      <w:bCs/>
      <w:sz w:val="32"/>
      <w:szCs w:val="32"/>
      <w:lang w:val="en-US" w:eastAsia="zh-CN"/>
    </w:rPr>
  </w:style>
  <w:style w:type="character" w:default="1" w:styleId="17">
    <w:name w:val="Default Paragraph Font"/>
    <w:uiPriority w:val="0"/>
  </w:style>
  <w:style w:type="table" w:default="1" w:styleId="16">
    <w:name w:val="Normal Table"/>
    <w:semiHidden/>
    <w:uiPriority w:val="0"/>
    <w:tblPr>
      <w:tblStyle w:val="16"/>
      <w:tblCellMar>
        <w:top w:w="0" w:type="dxa"/>
        <w:left w:w="108" w:type="dxa"/>
        <w:bottom w:w="0" w:type="dxa"/>
        <w:right w:w="108" w:type="dxa"/>
      </w:tblCellMar>
    </w:tblPr>
  </w:style>
  <w:style w:type="paragraph" w:styleId="5">
    <w:name w:val="annotation text"/>
    <w:basedOn w:val="1"/>
    <w:uiPriority w:val="0"/>
    <w:pPr>
      <w:jc w:val="left"/>
    </w:pPr>
    <w:rPr>
      <w:rFonts w:ascii="Calibri" w:hAnsi="Calibri" w:cs="Calibri"/>
      <w:kern w:val="2"/>
      <w:sz w:val="21"/>
      <w:szCs w:val="21"/>
      <w:lang w:val="en-US" w:eastAsia="zh-CN" w:bidi="ar-SA"/>
    </w:rPr>
  </w:style>
  <w:style w:type="paragraph" w:styleId="6">
    <w:name w:val="Body Text"/>
    <w:basedOn w:val="1"/>
    <w:uiPriority w:val="0"/>
    <w:pPr>
      <w:snapToGrid w:val="0"/>
      <w:spacing w:line="360" w:lineRule="auto"/>
      <w:jc w:val="both"/>
    </w:pPr>
    <w:rPr>
      <w:rFonts w:ascii="仿宋_GB2312" w:eastAsia="仿宋_GB2312"/>
      <w:sz w:val="24"/>
      <w:lang w:val="en-US" w:eastAsia="zh-CN"/>
    </w:rPr>
  </w:style>
  <w:style w:type="paragraph" w:styleId="7">
    <w:name w:val="toc 5"/>
    <w:basedOn w:val="1"/>
    <w:next w:val="1"/>
    <w:uiPriority w:val="0"/>
    <w:pPr>
      <w:ind w:left="1680"/>
      <w:jc w:val="both"/>
    </w:pPr>
    <w:rPr>
      <w:lang w:val="en-US" w:eastAsia="zh-CN"/>
    </w:rPr>
  </w:style>
  <w:style w:type="paragraph" w:styleId="8">
    <w:name w:val="toc 3"/>
    <w:basedOn w:val="1"/>
    <w:next w:val="1"/>
    <w:uiPriority w:val="0"/>
    <w:pPr>
      <w:widowControl/>
      <w:spacing w:after="100" w:line="276" w:lineRule="auto"/>
      <w:ind w:left="440"/>
      <w:jc w:val="left"/>
    </w:pPr>
    <w:rPr>
      <w:rFonts w:ascii="Calibri" w:hAnsi="Calibri" w:eastAsia="宋体"/>
      <w:kern w:val="0"/>
      <w:sz w:val="22"/>
      <w:szCs w:val="22"/>
      <w:lang w:val="en-US" w:eastAsia="zh-CN"/>
    </w:rPr>
  </w:style>
  <w:style w:type="paragraph" w:styleId="9">
    <w:name w:val="Balloon Text"/>
    <w:basedOn w:val="1"/>
    <w:uiPriority w:val="0"/>
    <w:pPr>
      <w:jc w:val="both"/>
    </w:pPr>
    <w:rPr>
      <w:rFonts w:ascii="Calibri" w:hAnsi="Calibri" w:eastAsia="宋体" w:cs="Calibri"/>
      <w:sz w:val="18"/>
      <w:szCs w:val="18"/>
      <w:lang w:val="en-US" w:eastAsia="zh-CN" w:bidi="ar-SA"/>
    </w:rPr>
  </w:style>
  <w:style w:type="paragraph" w:styleId="10">
    <w:name w:val="footer"/>
    <w:basedOn w:val="1"/>
    <w:uiPriority w:val="0"/>
    <w:pPr>
      <w:tabs>
        <w:tab w:val="center" w:pos="4153"/>
        <w:tab w:val="right" w:pos="8306"/>
      </w:tabs>
      <w:snapToGrid w:val="0"/>
      <w:jc w:val="left"/>
    </w:pPr>
    <w:rPr>
      <w:sz w:val="18"/>
      <w:szCs w:val="18"/>
      <w:lang w:val="en-US" w:eastAsia="zh-CN"/>
    </w:rPr>
  </w:style>
  <w:style w:type="paragraph" w:styleId="11">
    <w:name w:val="header"/>
    <w:basedOn w:val="1"/>
    <w:next w:val="6"/>
    <w:uiPriority w:val="0"/>
    <w:pPr>
      <w:pBdr>
        <w:bottom w:val="single" w:color="auto" w:sz="6" w:space="1"/>
      </w:pBdr>
      <w:tabs>
        <w:tab w:val="center" w:pos="4153"/>
        <w:tab w:val="right" w:pos="8306"/>
      </w:tabs>
      <w:snapToGrid w:val="0"/>
      <w:jc w:val="center"/>
    </w:pPr>
    <w:rPr>
      <w:sz w:val="18"/>
      <w:szCs w:val="18"/>
      <w:lang w:val="en-US" w:eastAsia="zh-CN"/>
    </w:rPr>
  </w:style>
  <w:style w:type="paragraph" w:styleId="12">
    <w:name w:val="toc 1"/>
    <w:basedOn w:val="1"/>
    <w:next w:val="1"/>
    <w:uiPriority w:val="0"/>
    <w:pPr>
      <w:widowControl/>
      <w:spacing w:after="100" w:line="276" w:lineRule="auto"/>
      <w:jc w:val="left"/>
    </w:pPr>
    <w:rPr>
      <w:rFonts w:ascii="Calibri" w:hAnsi="Calibri" w:eastAsia="宋体"/>
      <w:kern w:val="0"/>
      <w:sz w:val="22"/>
      <w:szCs w:val="22"/>
      <w:lang w:val="en-US" w:eastAsia="zh-CN"/>
    </w:rPr>
  </w:style>
  <w:style w:type="paragraph" w:styleId="13">
    <w:name w:val="toc 4"/>
    <w:basedOn w:val="1"/>
    <w:next w:val="1"/>
    <w:uiPriority w:val="0"/>
    <w:pPr>
      <w:ind w:left="1260"/>
      <w:jc w:val="both"/>
    </w:pPr>
    <w:rPr>
      <w:lang w:val="en-US" w:eastAsia="zh-CN"/>
    </w:rPr>
  </w:style>
  <w:style w:type="paragraph" w:styleId="14">
    <w:name w:val="toc 2"/>
    <w:basedOn w:val="1"/>
    <w:next w:val="1"/>
    <w:uiPriority w:val="0"/>
    <w:pPr>
      <w:widowControl/>
      <w:spacing w:after="100" w:line="276" w:lineRule="auto"/>
      <w:ind w:left="220"/>
      <w:jc w:val="left"/>
    </w:pPr>
    <w:rPr>
      <w:rFonts w:ascii="Calibri" w:hAnsi="Calibri" w:eastAsia="宋体"/>
      <w:kern w:val="0"/>
      <w:sz w:val="22"/>
      <w:szCs w:val="22"/>
      <w:lang w:val="en-US" w:eastAsia="zh-CN"/>
    </w:rPr>
  </w:style>
  <w:style w:type="paragraph" w:styleId="15">
    <w:name w:val="annotation subject"/>
    <w:basedOn w:val="5"/>
    <w:next w:val="5"/>
    <w:uiPriority w:val="0"/>
    <w:pPr>
      <w:jc w:val="left"/>
    </w:pPr>
    <w:rPr>
      <w:rFonts w:ascii="Calibri" w:hAnsi="Calibri" w:cs="Calibri"/>
      <w:b/>
      <w:bCs/>
      <w:kern w:val="2"/>
      <w:sz w:val="21"/>
      <w:szCs w:val="21"/>
      <w:lang w:val="en-US" w:eastAsia="zh-CN" w:bidi="ar-SA"/>
    </w:rPr>
  </w:style>
  <w:style w:type="character" w:styleId="18">
    <w:name w:val="page number"/>
    <w:basedOn w:val="17"/>
    <w:uiPriority w:val="0"/>
  </w:style>
  <w:style w:type="character" w:styleId="19">
    <w:name w:val="Hyperlink"/>
    <w:uiPriority w:val="0"/>
    <w:rPr>
      <w:color w:val="0000FF"/>
      <w:u w:val="single"/>
    </w:rPr>
  </w:style>
  <w:style w:type="character" w:styleId="20">
    <w:name w:val="annotation reference"/>
    <w:uiPriority w:val="0"/>
    <w:rPr>
      <w:sz w:val="21"/>
      <w:szCs w:val="21"/>
    </w:rPr>
  </w:style>
  <w:style w:type="character" w:customStyle="1" w:styleId="21">
    <w:name w:val="批注文字 Char"/>
    <w:uiPriority w:val="0"/>
    <w:rPr>
      <w:rFonts w:ascii="Calibri" w:hAnsi="Calibri" w:cs="Calibri"/>
      <w:kern w:val="2"/>
      <w:sz w:val="21"/>
      <w:szCs w:val="21"/>
      <w:lang w:bidi="ar-SA"/>
    </w:rPr>
  </w:style>
  <w:style w:type="character" w:customStyle="1" w:styleId="22">
    <w:name w:val="page number"/>
    <w:basedOn w:val="17"/>
    <w:uiPriority w:val="0"/>
  </w:style>
  <w:style w:type="character" w:customStyle="1" w:styleId="23">
    <w:name w:val="未处理的提及"/>
    <w:uiPriority w:val="0"/>
    <w:rPr>
      <w:color w:val="605E5C"/>
      <w:shd w:val="clear" w:color="auto" w:fill="E1DFDD"/>
    </w:rPr>
  </w:style>
  <w:style w:type="paragraph" w:styleId="24">
    <w:name w:val=""/>
    <w:basedOn w:val="1"/>
    <w:uiPriority w:val="0"/>
    <w:pPr>
      <w:jc w:val="both"/>
    </w:pPr>
    <w:rPr>
      <w:rFonts w:eastAsia="宋体" w:cs="Calibri"/>
      <w:kern w:val="2"/>
      <w:sz w:val="21"/>
      <w:szCs w:val="21"/>
      <w:lang w:val="en-US" w:eastAsia="zh-CN" w:bidi="ar-SA"/>
    </w:rPr>
  </w:style>
  <w:style w:type="paragraph" w:customStyle="1" w:styleId="25">
    <w:name w:val="缺省文本:1"/>
    <w:basedOn w:val="1"/>
    <w:uiPriority w:val="0"/>
    <w:pPr>
      <w:autoSpaceDE w:val="0"/>
      <w:autoSpaceDN w:val="0"/>
      <w:adjustRightInd w:val="0"/>
      <w:jc w:val="left"/>
    </w:pPr>
    <w:rPr>
      <w:rFonts w:ascii="Times New Roman" w:hAnsi="Times New Roman" w:cs="Times New Roman"/>
      <w:kern w:val="0"/>
      <w:sz w:val="24"/>
      <w:szCs w:val="24"/>
      <w:lang w:val="en-US" w:eastAsia="zh-CN" w:bidi="ar-SA"/>
    </w:rPr>
  </w:style>
  <w:style w:type="paragraph" w:customStyle="1" w:styleId="26">
    <w:name w:val="No Spacing"/>
    <w:uiPriority w:val="0"/>
    <w:rPr>
      <w:rFonts w:ascii="Times New Roman" w:hAnsi="Times New Roman" w:eastAsia="宋体" w:cs="Times New Roman"/>
      <w:sz w:val="22"/>
      <w:szCs w:val="20"/>
      <w:lang w:val="en-US" w:eastAsia="zh-CN" w:bidi="ar-SA"/>
    </w:rPr>
  </w:style>
  <w:style w:type="paragraph" w:customStyle="1" w:styleId="27">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8">
    <w:name w:val="权利与义务"/>
    <w:basedOn w:val="1"/>
    <w:uiPriority w:val="0"/>
    <w:pPr>
      <w:jc w:val="both"/>
    </w:pPr>
    <w:rPr>
      <w:rFonts w:ascii="Times New Roman" w:hAnsi="Times New Roman" w:eastAsia="宋体" w:cs="Times New Roman"/>
      <w:szCs w:val="21"/>
      <w:lang w:val="en-US" w:eastAsia="zh-CN" w:bidi="ar-SA"/>
    </w:rPr>
  </w:style>
  <w:style w:type="paragraph" w:customStyle="1" w:styleId="29">
    <w:name w:val="TOC Heading"/>
    <w:basedOn w:val="2"/>
    <w:next w:val="1"/>
    <w:uiPriority w:val="0"/>
    <w:pPr>
      <w:keepNext/>
      <w:keepLines/>
      <w:widowControl/>
      <w:spacing w:before="480" w:after="0" w:line="276" w:lineRule="auto"/>
      <w:jc w:val="left"/>
      <w:outlineLvl w:val="9"/>
    </w:pPr>
    <w:rPr>
      <w:rFonts w:ascii="Cambria" w:hAnsi="Cambria" w:eastAsia="宋体"/>
      <w:color w:val="365F91"/>
      <w:kern w:val="0"/>
      <w:sz w:val="28"/>
      <w:szCs w:val="28"/>
      <w:lang w:val="en-US" w:eastAsia="zh-CN"/>
    </w:rPr>
  </w:style>
  <w:style w:type="paragraph" w:customStyle="1" w:styleId="30">
    <w:name w:val="缺省文本:1:1"/>
    <w:basedOn w:val="1"/>
    <w:uiPriority w:val="0"/>
    <w:pPr>
      <w:autoSpaceDE w:val="0"/>
      <w:autoSpaceDN w:val="0"/>
      <w:adjustRightInd w:val="0"/>
      <w:jc w:val="left"/>
    </w:pPr>
    <w:rPr>
      <w:rFonts w:ascii="Times New Roman" w:hAnsi="Times New Roman" w:cs="Times New Roman"/>
      <w:kern w:val="0"/>
      <w:sz w:val="24"/>
      <w:szCs w:val="24"/>
      <w:lang w:val="en-US" w:eastAsia="zh-CN" w:bidi="ar-SA"/>
    </w:rPr>
  </w:style>
  <w:style w:type="paragraph" w:customStyle="1" w:styleId="31">
    <w:name w:val="合同内容"/>
    <w:basedOn w:val="1"/>
    <w:uiPriority w:val="0"/>
    <w:pPr>
      <w:numPr>
        <w:ilvl w:val="0"/>
        <w:numId w:val="1"/>
      </w:numPr>
      <w:jc w:val="both"/>
    </w:pPr>
    <w:rPr>
      <w:rFonts w:ascii="Times New Roman" w:hAnsi="Times New Roman" w:cs="Times New Roman"/>
      <w:lang w:val="en-US" w:eastAsia="zh-CN" w:bidi="ar-SA"/>
    </w:rPr>
  </w:style>
  <w:style w:type="paragraph" w:customStyle="1" w:styleId="32">
    <w:name w:val="列出段落1"/>
    <w:basedOn w:val="1"/>
    <w:uiPriority w:val="0"/>
    <w:pPr>
      <w:ind w:firstLine="200" w:firstLineChars="200"/>
      <w:jc w:val="both"/>
    </w:pPr>
    <w:rPr>
      <w:rFonts w:ascii="Calibri" w:hAnsi="Calibri" w:eastAsia="宋体" w:cs="Times New Roman"/>
      <w:szCs w:val="22"/>
      <w:lang w:val="en-US" w:eastAsia="zh-CN" w:bidi="ar-SA"/>
    </w:rPr>
  </w:style>
  <w:style w:type="paragraph" w:customStyle="1" w:styleId="33">
    <w:name w:val="Date"/>
    <w:basedOn w:val="1"/>
    <w:next w:val="1"/>
    <w:uiPriority w:val="0"/>
    <w:pPr>
      <w:ind w:left="2500" w:leftChars="2500"/>
      <w:jc w:val="both"/>
    </w:pPr>
    <w:rPr>
      <w:rFonts w:ascii="Calibri" w:hAnsi="Calibri" w:eastAsia="宋体" w:cs="Calibri"/>
      <w:szCs w:val="21"/>
      <w:lang w:val="en-US" w:eastAsia="zh-CN" w:bidi="ar-SA"/>
    </w:rPr>
  </w:style>
  <w:style w:type="paragraph" w:customStyle="1" w:styleId="34">
    <w:name w:val="List Paragraph"/>
    <w:basedOn w:val="1"/>
    <w:uiPriority w:val="0"/>
    <w:pPr>
      <w:ind w:firstLine="200" w:firstLineChars="200"/>
      <w:jc w:val="both"/>
    </w:pPr>
    <w:rPr>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Info spid="_x0000_s2053"/>
    <customShpInfo spid="_x0000_s2052"/>
    <customShpInfo spid="_x0000_s2054"/>
    <customShpInfo spid="_x0000_s1026" textInnerWidth="-15" textInnerHeight="-1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6310</Words>
  <Characters>6618</Characters>
  <TotalTime>0</TotalTime>
  <ScaleCrop>false</ScaleCrop>
  <LinksUpToDate>false</LinksUpToDate>
  <CharactersWithSpaces>6938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2013-12-13T21:52:00Z</dcterms:created>
  <dc:creator>柯睿</dc:creator>
  <cp:lastModifiedBy>✨陈陈陈陈陈，</cp:lastModifiedBy>
  <cp:lastPrinted>2024-11-26T17:31:00Z</cp:lastPrinted>
  <dcterms:modified xsi:type="dcterms:W3CDTF">2025-07-22T05:25:34Z</dcterms:modified>
  <dc:title>中国邮政速递服务协议2012-8</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C965EEC5E639426D9B023F632B3F0530_13</vt:lpwstr>
  </property>
  <property fmtid="{D5CDD505-2E9C-101B-9397-08002B2CF9AE}" pid="4" name="KSOTemplateDocerSaveRecord">
    <vt:lpwstr>eyJoZGlkIjoiOTE5M2I5OTU3ZWUyYjU4NDBjZDg4MGVmMWEzZTdmM2MiLCJ1c2VySWQiOiIyMTAyMDY5OTMifQ==</vt:lpwstr>
  </property>
</Properties>
</file>