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版本号：XAZTBZFCG-2025-00820250722001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2025年新生录取通知书寄递项目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XAZTBZFCG-2025-008</w:t>
      </w:r>
      <w:r>
        <w:br/>
      </w:r>
      <w:r>
        <w:br/>
      </w:r>
      <w:r>
        <w:br/>
      </w:r>
    </w:p>
    <w:p>
      <w:pPr>
        <w:pStyle w:val="null3"/>
        <w:jc w:val="center"/>
        <w:outlineLvl w:val="5"/>
      </w:pPr>
      <w:r>
        <w:rPr>
          <w:rFonts w:ascii="仿宋_GB2312" w:hAnsi="仿宋_GB2312" w:cs="仿宋_GB2312" w:eastAsia="仿宋_GB2312"/>
          <w:sz w:val="15"/>
          <w:b/>
        </w:rPr>
        <w:t>西安铁路职业技术学院</w:t>
      </w:r>
    </w:p>
    <w:p>
      <w:pPr>
        <w:pStyle w:val="null3"/>
        <w:jc w:val="center"/>
        <w:outlineLvl w:val="5"/>
      </w:pPr>
      <w:r>
        <w:rPr>
          <w:rFonts w:ascii="仿宋_GB2312" w:hAnsi="仿宋_GB2312" w:cs="仿宋_GB2312" w:eastAsia="仿宋_GB2312"/>
          <w:sz w:val="15"/>
          <w:b/>
        </w:rPr>
        <w:t>陕西国铁经营服务有限公司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2025年新生录取通知书寄递项目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XAZTBZFCG-2025-008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2025年新生录取通知书寄递项目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新生录取通知书寄递工作事关考生切身利益，是每年招生工作中的重要环节。根据国家邮政局和教育部下发的《关于进一步加强高校录取通知书寄递工作的通知》要求，结合学院实际情况，现采购2025年录取通知书寄递服务项目。 招生办公室将按照我院采购管理办法，该项目将以“单一来源”的方式进行采购，目预算金额110000.00元整，结算金额以实际寄递数量为准。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西安市碑林区友谊东路与兴庆西路十字西北角铁路局高层裙楼二楼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新生录取通知书寄递工作事关考生切身利益，是每年招生工作中的重要环节。根据国家邮政局和教育部下发的《关于进一步加强高校录取通知书寄递工作的通知》要求，结合学院实际情况，现采购2025年录取通知书寄递服务项目。 招生办公室将按照我院采购管理办法，该项目将以“单一来源”的方式进行采购，目预算金额110000.00元整，结算金额以实际寄递数量为准。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2025年新生录取通知书寄递项目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标的名称：2025年新生录取通知书寄递项目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新生录取通知书寄递工作事关考生切身利益，是每年招生工作中的重要环节。根据国家邮政局和教育部下发的《关于进一步加强高校录取通知书寄递工作的通知》要求，结合学院实际情况，现采购</w:t>
            </w:r>
            <w:r>
              <w:rPr>
                <w:rFonts w:ascii="仿宋_GB2312" w:hAnsi="仿宋_GB2312" w:cs="仿宋_GB2312" w:eastAsia="仿宋_GB2312"/>
                <w:sz w:val="28"/>
              </w:rPr>
              <w:t>2025年录取通知书寄递服务项目。</w:t>
            </w:r>
          </w:p>
          <w:p>
            <w:pPr>
              <w:pStyle w:val="null3"/>
              <w:ind w:firstLine="560"/>
              <w:jc w:val="both"/>
            </w:pPr>
            <w:r>
              <w:rPr>
                <w:rFonts w:ascii="仿宋_GB2312" w:hAnsi="仿宋_GB2312" w:cs="仿宋_GB2312" w:eastAsia="仿宋_GB2312"/>
                <w:sz w:val="28"/>
              </w:rPr>
              <w:t>招生办公室将按照我院采购管理办法，该项目将以</w:t>
            </w:r>
            <w:r>
              <w:rPr>
                <w:rFonts w:ascii="仿宋_GB2312" w:hAnsi="仿宋_GB2312" w:cs="仿宋_GB2312" w:eastAsia="仿宋_GB2312"/>
                <w:sz w:val="28"/>
              </w:rPr>
              <w:t>“单一来源”的方式进行采购，目预算金额110000.00元整，结算金额以实际寄递数量为准。</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b/>
              </w:rPr>
              <w:t>二、服务内容</w:t>
            </w:r>
            <w:r>
              <w:rPr>
                <w:rFonts w:ascii="仿宋_GB2312" w:hAnsi="仿宋_GB2312" w:cs="仿宋_GB2312" w:eastAsia="仿宋_GB2312"/>
                <w:sz w:val="28"/>
                <w:b/>
              </w:rPr>
              <w:t>（包括工作区域、工作内容等）</w:t>
            </w:r>
          </w:p>
          <w:p>
            <w:pPr>
              <w:pStyle w:val="null3"/>
              <w:ind w:firstLine="560"/>
              <w:jc w:val="both"/>
            </w:pPr>
            <w:r>
              <w:rPr>
                <w:rFonts w:ascii="仿宋_GB2312" w:hAnsi="仿宋_GB2312" w:cs="仿宋_GB2312" w:eastAsia="仿宋_GB2312"/>
                <w:sz w:val="28"/>
              </w:rPr>
              <w:t>1.通知书寄递服务</w:t>
            </w:r>
          </w:p>
          <w:p>
            <w:pPr>
              <w:pStyle w:val="null3"/>
              <w:ind w:firstLine="560"/>
              <w:jc w:val="both"/>
            </w:pPr>
            <w:r>
              <w:rPr>
                <w:rFonts w:ascii="仿宋_GB2312" w:hAnsi="仿宋_GB2312" w:cs="仿宋_GB2312" w:eastAsia="仿宋_GB2312"/>
                <w:sz w:val="28"/>
              </w:rPr>
              <w:t>2.邮件查询服务</w:t>
            </w:r>
          </w:p>
          <w:p>
            <w:pPr>
              <w:pStyle w:val="null3"/>
              <w:ind w:firstLine="560"/>
              <w:jc w:val="both"/>
            </w:pPr>
            <w:r>
              <w:rPr>
                <w:rFonts w:ascii="仿宋_GB2312" w:hAnsi="仿宋_GB2312" w:cs="仿宋_GB2312" w:eastAsia="仿宋_GB2312"/>
                <w:sz w:val="28"/>
                <w:b/>
              </w:rPr>
              <w:t>三、技术要求</w:t>
            </w:r>
            <w:r>
              <w:rPr>
                <w:rFonts w:ascii="仿宋_GB2312" w:hAnsi="仿宋_GB2312" w:cs="仿宋_GB2312" w:eastAsia="仿宋_GB2312"/>
                <w:sz w:val="28"/>
                <w:b/>
              </w:rPr>
              <w:t>（如有，一般适合于技术服务项目）</w:t>
            </w:r>
          </w:p>
          <w:p>
            <w:pPr>
              <w:pStyle w:val="null3"/>
              <w:ind w:firstLine="560"/>
              <w:jc w:val="both"/>
            </w:pPr>
            <w:r>
              <w:rPr>
                <w:rFonts w:ascii="仿宋_GB2312" w:hAnsi="仿宋_GB2312" w:cs="仿宋_GB2312" w:eastAsia="仿宋_GB2312"/>
                <w:sz w:val="28"/>
              </w:rPr>
              <w:t>1.乙方依据国家法律法规标准和邮政企业邮件处理规则，提供全国范围的邮件寄递服务，服务产品为：国内特快专递。</w:t>
            </w:r>
          </w:p>
          <w:p>
            <w:pPr>
              <w:pStyle w:val="null3"/>
              <w:ind w:firstLine="560"/>
              <w:jc w:val="both"/>
            </w:pPr>
            <w:r>
              <w:rPr>
                <w:rFonts w:ascii="仿宋_GB2312" w:hAnsi="仿宋_GB2312" w:cs="仿宋_GB2312" w:eastAsia="仿宋_GB2312"/>
                <w:sz w:val="28"/>
              </w:rPr>
              <w:t>2.乙方免费向甲方提供邮件跟踪查询服务。查询方式包括：①拨打1</w:t>
            </w:r>
            <w:r>
              <w:rPr>
                <w:rFonts w:ascii="仿宋_GB2312" w:hAnsi="仿宋_GB2312" w:cs="仿宋_GB2312" w:eastAsia="仿宋_GB2312"/>
                <w:sz w:val="28"/>
              </w:rPr>
              <w:t>1183</w:t>
            </w:r>
            <w:r>
              <w:rPr>
                <w:rFonts w:ascii="仿宋_GB2312" w:hAnsi="仿宋_GB2312" w:cs="仿宋_GB2312" w:eastAsia="仿宋_GB2312"/>
                <w:sz w:val="28"/>
              </w:rPr>
              <w:t>②中国邮政速递物流官网③中国邮政微信服务号、公众号④中国邮政门户网站</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乙方在服务过程中应重视信息安全工作，不得泄露、传播考生个人及相关保密信息。</w:t>
            </w:r>
          </w:p>
          <w:p>
            <w:pPr>
              <w:pStyle w:val="null3"/>
              <w:ind w:firstLine="560"/>
              <w:jc w:val="both"/>
            </w:pPr>
            <w:r>
              <w:rPr>
                <w:rFonts w:ascii="仿宋_GB2312" w:hAnsi="仿宋_GB2312" w:cs="仿宋_GB2312" w:eastAsia="仿宋_GB2312"/>
                <w:sz w:val="28"/>
                <w:b/>
              </w:rPr>
              <w:t>四、服务要求</w:t>
            </w:r>
            <w:r>
              <w:rPr>
                <w:rFonts w:ascii="仿宋_GB2312" w:hAnsi="仿宋_GB2312" w:cs="仿宋_GB2312" w:eastAsia="仿宋_GB2312"/>
                <w:sz w:val="28"/>
                <w:b/>
              </w:rPr>
              <w:t>（如对人员配置、专业设备、服务标准等）</w:t>
            </w:r>
          </w:p>
          <w:p>
            <w:pPr>
              <w:pStyle w:val="null3"/>
              <w:ind w:firstLine="560"/>
              <w:jc w:val="both"/>
            </w:pPr>
            <w:r>
              <w:rPr>
                <w:rFonts w:ascii="仿宋_GB2312" w:hAnsi="仿宋_GB2312" w:cs="仿宋_GB2312" w:eastAsia="仿宋_GB2312"/>
                <w:sz w:val="28"/>
              </w:rPr>
              <w:t>乙方应根据国家邮政局和教育部下发的《关于进一步加强高校录取通知书寄递工作的通知》要求，完成寄递服务工作。</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sz w:val="28"/>
                <w:b/>
              </w:rPr>
              <w:t>（如服务期限、款项结算等）</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项目起止时间：自合同之日起至2025年12月31日。</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供应商凭发票，甲方一次性结清。</w:t>
            </w:r>
          </w:p>
          <w:p>
            <w:pPr>
              <w:pStyle w:val="null3"/>
              <w:ind w:firstLine="560"/>
              <w:jc w:val="both"/>
            </w:pPr>
            <w:r>
              <w:rPr>
                <w:rFonts w:ascii="仿宋_GB2312" w:hAnsi="仿宋_GB2312" w:cs="仿宋_GB2312" w:eastAsia="仿宋_GB2312"/>
                <w:sz w:val="28"/>
                <w:b/>
              </w:rPr>
              <w:t>六、其他</w:t>
            </w:r>
            <w:r>
              <w:rPr>
                <w:rFonts w:ascii="仿宋_GB2312" w:hAnsi="仿宋_GB2312" w:cs="仿宋_GB2312" w:eastAsia="仿宋_GB2312"/>
                <w:sz w:val="28"/>
                <w:b/>
              </w:rPr>
              <w:t>（如有要求，请写明）</w:t>
            </w:r>
          </w:p>
          <w:p>
            <w:pPr>
              <w:pStyle w:val="null3"/>
              <w:jc w:val="both"/>
            </w:pPr>
            <w:r>
              <w:rPr>
                <w:rFonts w:ascii="仿宋_GB2312" w:hAnsi="仿宋_GB2312" w:cs="仿宋_GB2312" w:eastAsia="仿宋_GB2312"/>
                <w:sz w:val="28"/>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供应商凭发票一次性结清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资格响应表.docx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乙方凭发票，甲方向乙方支付项目全部费用。</w:t>
            </w:r>
          </w:p>
        </w:tc>
        <w:tc>
          <w:tcPr>
            <w:tcW w:type="dxa" w:w="1661"/>
          </w:tcPr>
          <w:p>
            <w:pPr>
              <w:pStyle w:val="null3"/>
            </w:pPr>
            <w:r>
              <w:rPr>
                <w:rFonts w:ascii="仿宋_GB2312" w:hAnsi="仿宋_GB2312" w:cs="仿宋_GB2312" w:eastAsia="仿宋_GB2312"/>
              </w:rPr>
              <w:t>谈判报价表及分项报价表.docx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自合同签订之日起至2025年12月31日</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w:t>
            </w:r>
          </w:p>
        </w:tc>
        <w:tc>
          <w:tcPr>
            <w:tcW w:type="dxa" w:w="1661"/>
          </w:tcPr>
          <w:p>
            <w:pPr>
              <w:pStyle w:val="null3"/>
            </w:pPr>
            <w:r>
              <w:rPr>
                <w:rFonts w:ascii="仿宋_GB2312" w:hAnsi="仿宋_GB2312" w:cs="仿宋_GB2312" w:eastAsia="仿宋_GB2312"/>
              </w:rPr>
              <w:t>服务方案 商务及技术偏离表.docx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服务方案 商务及技术偏离表.docx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详见附件：谈判报价表及分项报价表.docx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详见附件：2025年新生录取通知书寄递项目服务合同.docx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