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版本号：DCZB-2025-XA-Z014.1B120250722001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操场维修改造项目(二次)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DCZB-2025-XA-Z014.1B1</w:t>
      </w:r>
      <w:r>
        <w:br/>
      </w:r>
      <w:r>
        <w:br/>
      </w:r>
      <w:r>
        <w:br/>
      </w:r>
    </w:p>
    <w:p>
      <w:pPr>
        <w:pStyle w:val="null3"/>
        <w:jc w:val="center"/>
        <w:outlineLvl w:val="2"/>
      </w:pPr>
      <w:r>
        <w:rPr>
          <w:rFonts w:ascii="仿宋_GB2312" w:hAnsi="仿宋_GB2312" w:cs="仿宋_GB2312" w:eastAsia="仿宋_GB2312"/>
          <w:sz w:val="28"/>
          <w:b/>
        </w:rPr>
        <w:t>西安市第八十三中学</w:t>
      </w:r>
    </w:p>
    <w:p>
      <w:pPr>
        <w:pStyle w:val="null3"/>
        <w:jc w:val="center"/>
        <w:outlineLvl w:val="2"/>
      </w:pPr>
      <w:r>
        <w:rPr>
          <w:rFonts w:ascii="仿宋_GB2312" w:hAnsi="仿宋_GB2312" w:cs="仿宋_GB2312" w:eastAsia="仿宋_GB2312"/>
          <w:sz w:val="28"/>
          <w:b/>
        </w:rPr>
        <w:t>陕西顶诚招标有限公司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陕西顶诚招标有限公司</w:t>
      </w:r>
      <w:r>
        <w:rPr>
          <w:rFonts w:ascii="仿宋_GB2312" w:hAnsi="仿宋_GB2312" w:cs="仿宋_GB2312" w:eastAsia="仿宋_GB2312"/>
        </w:rPr>
        <w:t>（以下简称“代理机构”）受</w:t>
      </w:r>
      <w:r>
        <w:rPr>
          <w:rFonts w:ascii="仿宋_GB2312" w:hAnsi="仿宋_GB2312" w:cs="仿宋_GB2312" w:eastAsia="仿宋_GB2312"/>
        </w:rPr>
        <w:t>西安市第八十三中学</w:t>
      </w:r>
      <w:r>
        <w:rPr>
          <w:rFonts w:ascii="仿宋_GB2312" w:hAnsi="仿宋_GB2312" w:cs="仿宋_GB2312" w:eastAsia="仿宋_GB2312"/>
        </w:rPr>
        <w:t>委托，拟对</w:t>
      </w:r>
      <w:r>
        <w:rPr>
          <w:rFonts w:ascii="仿宋_GB2312" w:hAnsi="仿宋_GB2312" w:cs="仿宋_GB2312" w:eastAsia="仿宋_GB2312"/>
        </w:rPr>
        <w:t>操场维修改造项目(二次)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DCZB-2025-XA-Z014.1B1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操场维修改造项目(二次)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西安市第八十三中学操场维修改造主要内容为铲除原运动场破损的塑胶跑道、垃圾清运、基础找平、铺设塑胶面层。满足学校体育教学与训练、课外活动，赛事与集会要求。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采购包1（操场维修改造）：属于专门面向中小企业采购。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1、企业资质：供应商须具备合法有效的建筑工程施工总承包三级（含三级）及以上资质，并具备合法有效的安全生产许可证；</w:t>
      </w:r>
    </w:p>
    <w:p>
      <w:pPr>
        <w:pStyle w:val="null3"/>
      </w:pPr>
      <w:r>
        <w:rPr>
          <w:rFonts w:ascii="仿宋_GB2312" w:hAnsi="仿宋_GB2312" w:cs="仿宋_GB2312" w:eastAsia="仿宋_GB2312"/>
        </w:rPr>
        <w:t>2、拟派项目负责人资质和专业要求：拟派项目负责人具有建筑工程专业二级及以上注册建造师资格及有效的安全生产考核合格证书，且无其他在建项目（提供无在建工程的承诺函）</w:t>
      </w:r>
    </w:p>
    <w:p>
      <w:pPr>
        <w:pStyle w:val="null3"/>
      </w:pPr>
      <w:r>
        <w:rPr>
          <w:rFonts w:ascii="仿宋_GB2312" w:hAnsi="仿宋_GB2312" w:cs="仿宋_GB2312" w:eastAsia="仿宋_GB2312"/>
        </w:rPr>
        <w:t>3、供应商及项目经理：供应商及项目经理须在“陕西省住房和城乡建设厅”可查询且无不良记录；</w:t>
      </w:r>
    </w:p>
    <w:p>
      <w:pPr>
        <w:pStyle w:val="null3"/>
      </w:pPr>
      <w:r>
        <w:rPr>
          <w:rFonts w:ascii="仿宋_GB2312" w:hAnsi="仿宋_GB2312" w:cs="仿宋_GB2312" w:eastAsia="仿宋_GB2312"/>
        </w:rPr>
        <w:t>4、投标人身份证明：授权代表投标时，提供法定代表人授权书和被授权人单位证明（磋商截止前6个月内任意1个月的缴纳社会保障金证明）；法定代表人投标时,提供本人身份证；非法人单位参照执行；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西安市第八十三中学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西安市新城区咸宁中路151号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029-83230307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陕西顶诚招标有限公司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西安市灞桥区长乐东路2999号京都国际3号楼1506室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何杨 黄建峰 王景华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029-83479858-802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代理服务费收费标准：本项目采购代理服务费以采购项目的中标（成交）金额作为收费基数，参照国家计委颁布的《招标代理服务收费管理暂行办法》（计价格〔2002〕1980 号）和（发改办价格〔2003〕857 号）收费标准，不足伍千按伍千元收取，由中标（成交）供应商向采购代理机构一次性支付，具体收费金额以采购结果公示为准；此服务费应计入磋商报价中，不再单独开列。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西安市第八十三中学</w:t>
      </w:r>
      <w:r>
        <w:rPr>
          <w:rFonts w:ascii="仿宋_GB2312" w:hAnsi="仿宋_GB2312" w:cs="仿宋_GB2312" w:eastAsia="仿宋_GB2312"/>
        </w:rPr>
        <w:t>和</w:t>
      </w:r>
      <w:r>
        <w:rPr>
          <w:rFonts w:ascii="仿宋_GB2312" w:hAnsi="仿宋_GB2312" w:cs="仿宋_GB2312" w:eastAsia="仿宋_GB2312"/>
        </w:rPr>
        <w:t>陕西顶诚招标有限公司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西安市第八十三中学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陕西顶诚招标有限公司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西安市第八十三中学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陕西顶诚招标有限公司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按照磋商文件、磋商响应文件及合同要求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陕西顶诚招标有限公司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陕西顶诚招标有限公司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陕西顶诚招标有限公司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联系人：何杨</w:t>
      </w:r>
    </w:p>
    <w:p>
      <w:pPr>
        <w:pStyle w:val="null3"/>
      </w:pPr>
      <w:r>
        <w:rPr>
          <w:rFonts w:ascii="仿宋_GB2312" w:hAnsi="仿宋_GB2312" w:cs="仿宋_GB2312" w:eastAsia="仿宋_GB2312"/>
        </w:rPr>
        <w:t>联系电话：029-83479858-802</w:t>
      </w:r>
    </w:p>
    <w:p>
      <w:pPr>
        <w:pStyle w:val="null3"/>
      </w:pPr>
      <w:r>
        <w:rPr>
          <w:rFonts w:ascii="仿宋_GB2312" w:hAnsi="仿宋_GB2312" w:cs="仿宋_GB2312" w:eastAsia="仿宋_GB2312"/>
        </w:rPr>
        <w:t>地址：西安市长乐东路2999号京都国际3号楼1506室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w:t>
      </w:r>
    </w:p>
    <w:p>
      <w:pPr>
        <w:pStyle w:val="null3"/>
      </w:pPr>
      <w:r>
        <w:rPr>
          <w:rFonts w:ascii="仿宋_GB2312" w:hAnsi="仿宋_GB2312" w:cs="仿宋_GB2312" w:eastAsia="仿宋_GB2312"/>
        </w:rPr>
        <w:t>采购包最高限价（元）: 389,496.49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390000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390,000.00</w:t>
            </w:r>
          </w:p>
        </w:tc>
        <w:tc>
          <w:tcPr>
            <w:tcW w:type="dxa" w:w="1384"/>
          </w:tcPr>
          <w:p>
            <w:pPr>
              <w:pStyle w:val="null3"/>
            </w:pPr>
            <w:r>
              <w:rPr>
                <w:rFonts w:ascii="仿宋_GB2312" w:hAnsi="仿宋_GB2312" w:cs="仿宋_GB2312" w:eastAsia="仿宋_GB2312"/>
              </w:rPr>
              <w:t>个</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标的名称：390000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b/>
                <w:color w:val="000000"/>
              </w:rPr>
              <w:t>一、建设要求</w:t>
            </w:r>
          </w:p>
          <w:p>
            <w:pPr>
              <w:pStyle w:val="null3"/>
              <w:jc w:val="left"/>
            </w:pPr>
            <w:r>
              <w:rPr>
                <w:rFonts w:ascii="仿宋_GB2312" w:hAnsi="仿宋_GB2312" w:cs="仿宋_GB2312" w:eastAsia="仿宋_GB2312"/>
                <w:sz w:val="20"/>
                <w:color w:val="000000"/>
              </w:rPr>
              <w:t>1.本项目为交钥匙工程，工程范围内采用总价一次性包死，应包括全部材料、配套施工、国家质量检测部门验收及所有施工垃圾清运费用及场地保洁、税金及其他等费用。</w:t>
            </w:r>
          </w:p>
          <w:p>
            <w:pPr>
              <w:pStyle w:val="null3"/>
              <w:jc w:val="left"/>
            </w:pPr>
            <w:r>
              <w:rPr>
                <w:rFonts w:ascii="仿宋_GB2312" w:hAnsi="仿宋_GB2312" w:cs="仿宋_GB2312" w:eastAsia="仿宋_GB2312"/>
                <w:sz w:val="20"/>
                <w:color w:val="000000"/>
              </w:rPr>
              <w:t>2.本项目中的材料、设备、施工须达到所涉及到的现行中华人民共和国《工程建设标准强制性条文》以及陕西省、西安市或行业的工程建设标准、规范、规程及相关规定的要求。</w:t>
            </w:r>
          </w:p>
          <w:p>
            <w:pPr>
              <w:pStyle w:val="null3"/>
              <w:jc w:val="left"/>
            </w:pPr>
            <w:r>
              <w:rPr>
                <w:rFonts w:ascii="仿宋_GB2312" w:hAnsi="仿宋_GB2312" w:cs="仿宋_GB2312" w:eastAsia="仿宋_GB2312"/>
                <w:sz w:val="20"/>
                <w:b/>
                <w:color w:val="000000"/>
              </w:rPr>
              <w:t>二、</w:t>
            </w:r>
            <w:r>
              <w:rPr>
                <w:rFonts w:ascii="仿宋_GB2312" w:hAnsi="仿宋_GB2312" w:cs="仿宋_GB2312" w:eastAsia="仿宋_GB2312"/>
                <w:sz w:val="20"/>
                <w:b/>
                <w:color w:val="000000"/>
              </w:rPr>
              <w:t>材料</w:t>
            </w:r>
            <w:r>
              <w:rPr>
                <w:rFonts w:ascii="仿宋_GB2312" w:hAnsi="仿宋_GB2312" w:cs="仿宋_GB2312" w:eastAsia="仿宋_GB2312"/>
                <w:sz w:val="20"/>
                <w:b/>
                <w:color w:val="000000"/>
              </w:rPr>
              <w:t>要求</w:t>
            </w:r>
          </w:p>
          <w:p>
            <w:pPr>
              <w:pStyle w:val="null3"/>
              <w:jc w:val="left"/>
            </w:pPr>
            <w:r>
              <w:rPr>
                <w:rFonts w:ascii="仿宋_GB2312" w:hAnsi="仿宋_GB2312" w:cs="仿宋_GB2312" w:eastAsia="仿宋_GB2312"/>
                <w:sz w:val="20"/>
                <w:color w:val="000000"/>
              </w:rPr>
              <w:t>1.胶水、面漆须符合 GB36246-2018《中小学合成材料面层运动场地》标准田径场地有害物质限量要求</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2.塑胶跑道须符合GB/T14833-2020标准</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3.塑胶跑道面层材料耐紫外线色变，须符合GB/T 23987-2009标准</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4.塑胶跑道胶粘剂须符合HJ2541-2016《环境标志技术要求 胶粘剂》环境技术要求；</w:t>
            </w:r>
          </w:p>
          <w:p>
            <w:pPr>
              <w:pStyle w:val="null3"/>
              <w:jc w:val="left"/>
            </w:pPr>
            <w:r>
              <w:rPr>
                <w:rFonts w:ascii="仿宋_GB2312" w:hAnsi="仿宋_GB2312" w:cs="仿宋_GB2312" w:eastAsia="仿宋_GB2312"/>
                <w:sz w:val="20"/>
                <w:b/>
                <w:color w:val="000000"/>
              </w:rPr>
              <w:t>注：须提供相关检测或测试报告予以佐证</w:t>
            </w:r>
          </w:p>
          <w:p>
            <w:pPr>
              <w:pStyle w:val="null3"/>
              <w:jc w:val="left"/>
            </w:pPr>
            <w:r>
              <w:rPr>
                <w:rFonts w:ascii="仿宋_GB2312" w:hAnsi="仿宋_GB2312" w:cs="仿宋_GB2312" w:eastAsia="仿宋_GB2312"/>
                <w:sz w:val="20"/>
                <w:b/>
                <w:color w:val="000000"/>
              </w:rPr>
              <w:t>三</w:t>
            </w:r>
            <w:r>
              <w:rPr>
                <w:rFonts w:ascii="仿宋_GB2312" w:hAnsi="仿宋_GB2312" w:cs="仿宋_GB2312" w:eastAsia="仿宋_GB2312"/>
                <w:sz w:val="20"/>
                <w:b/>
                <w:color w:val="000000"/>
              </w:rPr>
              <w:t>、商务条款</w:t>
            </w:r>
          </w:p>
          <w:p>
            <w:pPr>
              <w:pStyle w:val="null3"/>
              <w:jc w:val="left"/>
            </w:pPr>
            <w:r>
              <w:rPr>
                <w:rFonts w:ascii="仿宋_GB2312" w:hAnsi="仿宋_GB2312" w:cs="仿宋_GB2312" w:eastAsia="仿宋_GB2312"/>
                <w:sz w:val="20"/>
                <w:b/>
                <w:color w:val="000000"/>
              </w:rPr>
              <w:t>1. 工期及工程地点</w:t>
            </w:r>
          </w:p>
          <w:p>
            <w:pPr>
              <w:pStyle w:val="null3"/>
              <w:jc w:val="left"/>
            </w:pPr>
            <w:r>
              <w:rPr>
                <w:rFonts w:ascii="仿宋_GB2312" w:hAnsi="仿宋_GB2312" w:cs="仿宋_GB2312" w:eastAsia="仿宋_GB2312"/>
                <w:sz w:val="20"/>
                <w:color w:val="000000"/>
              </w:rPr>
              <w:t>1.1 工期：自合同签订之日起30天内。</w:t>
            </w:r>
          </w:p>
          <w:p>
            <w:pPr>
              <w:pStyle w:val="null3"/>
              <w:jc w:val="left"/>
            </w:pPr>
            <w:r>
              <w:rPr>
                <w:rFonts w:ascii="仿宋_GB2312" w:hAnsi="仿宋_GB2312" w:cs="仿宋_GB2312" w:eastAsia="仿宋_GB2312"/>
                <w:sz w:val="20"/>
                <w:color w:val="000000"/>
              </w:rPr>
              <w:t>1.2 工程地点：西安市第八十三中学内。</w:t>
            </w:r>
          </w:p>
          <w:p>
            <w:pPr>
              <w:pStyle w:val="null3"/>
              <w:jc w:val="left"/>
            </w:pPr>
            <w:r>
              <w:rPr>
                <w:rFonts w:ascii="仿宋_GB2312" w:hAnsi="仿宋_GB2312" w:cs="仿宋_GB2312" w:eastAsia="仿宋_GB2312"/>
                <w:sz w:val="20"/>
                <w:b/>
                <w:color w:val="000000"/>
              </w:rPr>
              <w:t>2. 质量要求</w:t>
            </w:r>
          </w:p>
          <w:p>
            <w:pPr>
              <w:pStyle w:val="null3"/>
              <w:jc w:val="left"/>
            </w:pPr>
            <w:r>
              <w:rPr>
                <w:rFonts w:ascii="仿宋_GB2312" w:hAnsi="仿宋_GB2312" w:cs="仿宋_GB2312" w:eastAsia="仿宋_GB2312"/>
                <w:sz w:val="20"/>
                <w:color w:val="000000"/>
              </w:rPr>
              <w:t>2.1 质量标准：工程质量符合合格标准。</w:t>
            </w:r>
          </w:p>
          <w:p>
            <w:pPr>
              <w:pStyle w:val="null3"/>
              <w:jc w:val="left"/>
            </w:pPr>
            <w:r>
              <w:rPr>
                <w:rFonts w:ascii="仿宋_GB2312" w:hAnsi="仿宋_GB2312" w:cs="仿宋_GB2312" w:eastAsia="仿宋_GB2312"/>
                <w:sz w:val="20"/>
                <w:color w:val="000000"/>
              </w:rPr>
              <w:t>2.2 工程质保期：工程整体质保竣工验收合格后不少于2年，专项工程质保不低于行业标准；质保期从采购人组织验收通过之日算起。质保期内成交单位应按法律、行政法规或国家关于工程质量保修的有关规定，对采购人使用的工程在质量保修期内承担质量保修责任。</w:t>
            </w:r>
          </w:p>
          <w:p>
            <w:pPr>
              <w:pStyle w:val="null3"/>
              <w:jc w:val="left"/>
            </w:pPr>
            <w:r>
              <w:rPr>
                <w:rFonts w:ascii="仿宋_GB2312" w:hAnsi="仿宋_GB2312" w:cs="仿宋_GB2312" w:eastAsia="仿宋_GB2312"/>
                <w:sz w:val="20"/>
                <w:b/>
                <w:color w:val="000000"/>
              </w:rPr>
              <w:t>3.项目技术要求及实施要求</w:t>
            </w:r>
          </w:p>
          <w:p>
            <w:pPr>
              <w:pStyle w:val="null3"/>
              <w:jc w:val="left"/>
            </w:pPr>
            <w:r>
              <w:rPr>
                <w:rFonts w:ascii="仿宋_GB2312" w:hAnsi="仿宋_GB2312" w:cs="仿宋_GB2312" w:eastAsia="仿宋_GB2312"/>
                <w:sz w:val="20"/>
                <w:color w:val="000000"/>
              </w:rPr>
              <w:t>3.1本项目施工除必须达到以上标准外还应满足采购人要求，所选择材料、成品、半成品必须为符合国家相关标准的合格品。</w:t>
            </w:r>
          </w:p>
          <w:p>
            <w:pPr>
              <w:pStyle w:val="null3"/>
              <w:jc w:val="left"/>
            </w:pPr>
            <w:r>
              <w:rPr>
                <w:rFonts w:ascii="仿宋_GB2312" w:hAnsi="仿宋_GB2312" w:cs="仿宋_GB2312" w:eastAsia="仿宋_GB2312"/>
                <w:sz w:val="20"/>
                <w:color w:val="000000"/>
              </w:rPr>
              <w:t>3.2供应商必须对项目情况进行充分了解，并保证能协调工作场地及现场工作情况，确保项目在合同约定工期内顺利完工。</w:t>
            </w:r>
          </w:p>
          <w:p>
            <w:pPr>
              <w:pStyle w:val="null3"/>
              <w:jc w:val="left"/>
            </w:pPr>
            <w:r>
              <w:rPr>
                <w:rFonts w:ascii="仿宋_GB2312" w:hAnsi="仿宋_GB2312" w:cs="仿宋_GB2312" w:eastAsia="仿宋_GB2312"/>
                <w:sz w:val="20"/>
                <w:color w:val="000000"/>
              </w:rPr>
              <w:t>3.3供应商必须自行施工，不得转包，分包。</w:t>
            </w:r>
          </w:p>
          <w:p>
            <w:pPr>
              <w:pStyle w:val="null3"/>
              <w:jc w:val="left"/>
            </w:pPr>
            <w:r>
              <w:rPr>
                <w:rFonts w:ascii="仿宋_GB2312" w:hAnsi="仿宋_GB2312" w:cs="仿宋_GB2312" w:eastAsia="仿宋_GB2312"/>
                <w:sz w:val="20"/>
                <w:color w:val="000000"/>
              </w:rPr>
              <w:t>3.4 供应商应确保施工现场的清洁卫生，建筑垃圾必须当日清理干净，不得留在现场过夜。</w:t>
            </w:r>
          </w:p>
          <w:p>
            <w:pPr>
              <w:pStyle w:val="null3"/>
              <w:jc w:val="left"/>
            </w:pPr>
            <w:r>
              <w:rPr>
                <w:rFonts w:ascii="仿宋_GB2312" w:hAnsi="仿宋_GB2312" w:cs="仿宋_GB2312" w:eastAsia="仿宋_GB2312"/>
                <w:sz w:val="20"/>
                <w:color w:val="000000"/>
              </w:rPr>
              <w:t>3.5 在施工过程中，如遇到需与外部相关的单位协调的问题时，应自行解决，采购人只负责协助。</w:t>
            </w:r>
          </w:p>
          <w:p>
            <w:pPr>
              <w:pStyle w:val="null3"/>
              <w:jc w:val="left"/>
            </w:pPr>
            <w:r>
              <w:rPr>
                <w:rFonts w:ascii="仿宋_GB2312" w:hAnsi="仿宋_GB2312" w:cs="仿宋_GB2312" w:eastAsia="仿宋_GB2312"/>
                <w:sz w:val="20"/>
                <w:color w:val="000000"/>
              </w:rPr>
              <w:t>3.6 供应商必须严格按照已经确认的施工方案组织施工，并接受采购人对工程质量、工期、安全、文明施工、环保及工地纪律的监督和管理。</w:t>
            </w:r>
          </w:p>
          <w:p>
            <w:pPr>
              <w:pStyle w:val="null3"/>
              <w:jc w:val="left"/>
            </w:pPr>
            <w:r>
              <w:rPr>
                <w:rFonts w:ascii="仿宋_GB2312" w:hAnsi="仿宋_GB2312" w:cs="仿宋_GB2312" w:eastAsia="仿宋_GB2312"/>
                <w:sz w:val="20"/>
                <w:b/>
                <w:color w:val="000000"/>
              </w:rPr>
              <w:t>4. 工程验收</w:t>
            </w:r>
          </w:p>
          <w:p>
            <w:pPr>
              <w:pStyle w:val="null3"/>
              <w:jc w:val="left"/>
            </w:pPr>
            <w:r>
              <w:rPr>
                <w:rFonts w:ascii="仿宋_GB2312" w:hAnsi="仿宋_GB2312" w:cs="仿宋_GB2312" w:eastAsia="仿宋_GB2312"/>
                <w:sz w:val="20"/>
                <w:color w:val="000000"/>
              </w:rPr>
              <w:t>4.1 材料及设备到达施工现场后，由采购人及成交单位根据合同对材料及设备的名称、品牌型号、产地、数量分批次进行检查；所有提供的材料及设备必须符合设计要求和国家规定的质量标准，并附有真实的出厂合格证。</w:t>
            </w:r>
          </w:p>
          <w:p>
            <w:pPr>
              <w:pStyle w:val="null3"/>
              <w:jc w:val="left"/>
            </w:pPr>
            <w:r>
              <w:rPr>
                <w:rFonts w:ascii="仿宋_GB2312" w:hAnsi="仿宋_GB2312" w:cs="仿宋_GB2312" w:eastAsia="仿宋_GB2312"/>
                <w:sz w:val="20"/>
                <w:color w:val="000000"/>
              </w:rPr>
              <w:t>4.2 施工验收：在施工过程中，采购人汇同有关人员将对施工过程中的隐蔽工程、材料进行全过程监督验收。</w:t>
            </w:r>
          </w:p>
          <w:p>
            <w:pPr>
              <w:pStyle w:val="null3"/>
              <w:jc w:val="left"/>
            </w:pPr>
            <w:r>
              <w:rPr>
                <w:rFonts w:ascii="仿宋_GB2312" w:hAnsi="仿宋_GB2312" w:cs="仿宋_GB2312" w:eastAsia="仿宋_GB2312"/>
                <w:sz w:val="20"/>
                <w:color w:val="000000"/>
              </w:rPr>
              <w:t>4.3 竣工验收：成交单位按国家工程竣工验收有关规定，向采购人提供完整竣工资料及竣工验收申请报告；采购人收到竣工验收申请报告后组织有关单位验收，验收合格后予以认可或提出修改意见；成交单位按要求修改，并承担由自身原因造成的修改费用；工程竣工验收通过后，成交单位送交竣工验收报告日期为实际竣工日期；采购人要求修改后通过竣工验收的，实际竣工日期为成交单位修改后提请验收的日期。</w:t>
            </w:r>
          </w:p>
          <w:p>
            <w:pPr>
              <w:pStyle w:val="null3"/>
              <w:jc w:val="left"/>
            </w:pPr>
            <w:r>
              <w:rPr>
                <w:rFonts w:ascii="仿宋_GB2312" w:hAnsi="仿宋_GB2312" w:cs="仿宋_GB2312" w:eastAsia="仿宋_GB2312"/>
                <w:sz w:val="20"/>
                <w:color w:val="000000"/>
              </w:rPr>
              <w:t>4.4 验收不合格的，必须在接到通知后按要求进行修改与完善，不执行者须赔偿采购人的损失。</w:t>
            </w:r>
          </w:p>
          <w:p>
            <w:pPr>
              <w:pStyle w:val="null3"/>
              <w:jc w:val="left"/>
            </w:pPr>
            <w:r>
              <w:rPr>
                <w:rFonts w:ascii="仿宋_GB2312" w:hAnsi="仿宋_GB2312" w:cs="仿宋_GB2312" w:eastAsia="仿宋_GB2312"/>
                <w:sz w:val="20"/>
                <w:color w:val="000000"/>
              </w:rPr>
              <w:t>4.5 验收依据</w:t>
            </w:r>
          </w:p>
          <w:p>
            <w:pPr>
              <w:pStyle w:val="null3"/>
              <w:jc w:val="left"/>
            </w:pPr>
            <w:r>
              <w:rPr>
                <w:rFonts w:ascii="仿宋_GB2312" w:hAnsi="仿宋_GB2312" w:cs="仿宋_GB2312" w:eastAsia="仿宋_GB2312"/>
                <w:sz w:val="20"/>
                <w:color w:val="000000"/>
              </w:rPr>
              <w:t>(1)国内相应的标准、规范；</w:t>
            </w:r>
          </w:p>
          <w:p>
            <w:pPr>
              <w:pStyle w:val="null3"/>
              <w:jc w:val="left"/>
            </w:pPr>
            <w:r>
              <w:rPr>
                <w:rFonts w:ascii="仿宋_GB2312" w:hAnsi="仿宋_GB2312" w:cs="仿宋_GB2312" w:eastAsia="仿宋_GB2312"/>
                <w:sz w:val="20"/>
                <w:color w:val="000000"/>
              </w:rPr>
              <w:t>(2)合同文本；</w:t>
            </w:r>
          </w:p>
          <w:p>
            <w:pPr>
              <w:pStyle w:val="null3"/>
              <w:jc w:val="left"/>
            </w:pPr>
            <w:r>
              <w:rPr>
                <w:rFonts w:ascii="仿宋_GB2312" w:hAnsi="仿宋_GB2312" w:cs="仿宋_GB2312" w:eastAsia="仿宋_GB2312"/>
                <w:sz w:val="20"/>
                <w:color w:val="000000"/>
              </w:rPr>
              <w:t>(3)磋商文件和磋商响应文件。</w:t>
            </w:r>
          </w:p>
          <w:p>
            <w:pPr>
              <w:pStyle w:val="null3"/>
            </w:pPr>
            <w:r>
              <w:rPr>
                <w:rFonts w:ascii="仿宋_GB2312" w:hAnsi="仿宋_GB2312" w:cs="仿宋_GB2312" w:eastAsia="仿宋_GB2312"/>
                <w:sz w:val="20"/>
                <w:b/>
                <w:color w:val="000000"/>
              </w:rPr>
              <w:t>5.款项结算</w:t>
            </w:r>
          </w:p>
          <w:p>
            <w:pPr>
              <w:pStyle w:val="null3"/>
            </w:pPr>
            <w:r>
              <w:rPr>
                <w:rFonts w:ascii="仿宋_GB2312" w:hAnsi="仿宋_GB2312" w:cs="仿宋_GB2312" w:eastAsia="仿宋_GB2312"/>
                <w:sz w:val="20"/>
                <w:color w:val="000000"/>
              </w:rPr>
              <w:t>5.1竣工验收合格后，一次性付清。</w:t>
            </w:r>
          </w:p>
          <w:p>
            <w:pPr>
              <w:pStyle w:val="null3"/>
            </w:pPr>
            <w:r>
              <w:rPr>
                <w:rFonts w:ascii="仿宋_GB2312" w:hAnsi="仿宋_GB2312" w:cs="仿宋_GB2312" w:eastAsia="仿宋_GB2312"/>
                <w:sz w:val="20"/>
                <w:color w:val="000000"/>
              </w:rPr>
              <w:t>5.2</w:t>
            </w:r>
            <w:r>
              <w:rPr>
                <w:rFonts w:ascii="仿宋_GB2312" w:hAnsi="仿宋_GB2312" w:cs="仿宋_GB2312" w:eastAsia="仿宋_GB2312"/>
                <w:sz w:val="20"/>
                <w:color w:val="000000"/>
              </w:rPr>
              <w:t>支付单位：采购人结算，成交人须开具等额发票给采购人。</w:t>
            </w:r>
          </w:p>
          <w:p>
            <w:pPr>
              <w:pStyle w:val="null3"/>
              <w:jc w:val="both"/>
            </w:pPr>
            <w:r>
              <w:rPr>
                <w:rFonts w:ascii="仿宋_GB2312" w:hAnsi="仿宋_GB2312" w:cs="仿宋_GB2312" w:eastAsia="仿宋_GB2312"/>
                <w:sz w:val="20"/>
                <w:color w:val="000000"/>
              </w:rPr>
              <w:t>发票开具的</w:t>
            </w:r>
            <w:r>
              <w:rPr>
                <w:rFonts w:ascii="仿宋_GB2312" w:hAnsi="仿宋_GB2312" w:cs="仿宋_GB2312" w:eastAsia="仿宋_GB2312"/>
                <w:sz w:val="20"/>
                <w:color w:val="000000"/>
              </w:rPr>
              <w:t>“采购单位（人）名称”为：西安市第八十三中学</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采购标的：维修改造。</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按国家规范标准执行。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符合国家规范标准。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1.为顺利推进政府采购电子化交易平台应用工作，供应商需要在线提交所有通过电子化交易平台实施的政府采购项目的响应文件，同时，线下提交纸质响应文件正本壹份，标明供应商名称并密封递交。 2.递交截止时间同在线递交响应电子文件截止时间一致，递交地址：西安市灞桥区长乐东路2999号京都国际3号楼1506。（可邮寄，邮件签收时间应在递交电子响应文件截止时间之前）。 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（1）独立承担的民事责任：有效的营业执照或事业单位法人证书或民办非企业单位登记证书或社会团体法人登记证书或自然人的身份证明； （2）财务状况：2024年度审计报告或近3个月内出具的银行资信证明； （3）依法缴纳税收和社会保障资金：磋商截止前6个月内任意1个月缴纳税收和社会保障金的缴费凭据；依法不需要缴纳的供应商应提供相关证明文件； （4）参加政府采购活动前三年内无重大违法记录：参加政府采购活动前3年内经营活动中无重大违法记录声明； （5）供应商须未被列入“信用中国”网站（www.creditchina.gov.cn）记录失信被执行人或重大税收违法案件当事人名单或政府采购严重违法失信行为”记录名单（以开标当天代理机构现场查询为准） （6）供应商需在项目电子化交易系统中按要求填写《响应函》完成承诺并进行电子签章。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本项目专门面向中小企业采购，仅限符合条件的中小企业参与。</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供应商须具备合法有效的建筑工程施工总承包三级（含三级）及以上资质，并具备合法有效的安全生产许可证；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拟派项目负责人具有建筑工程专业二级及以上注册建造师资格及有效的安全生产考核合格证书，且无其他在建项目（提供无在建工程的承诺函）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供应商及项目经理</w:t>
            </w:r>
          </w:p>
        </w:tc>
        <w:tc>
          <w:tcPr>
            <w:tcW w:type="dxa" w:w="3322"/>
          </w:tcPr>
          <w:p>
            <w:pPr>
              <w:pStyle w:val="null3"/>
            </w:pPr>
            <w:r>
              <w:rPr>
                <w:rFonts w:ascii="仿宋_GB2312" w:hAnsi="仿宋_GB2312" w:cs="仿宋_GB2312" w:eastAsia="仿宋_GB2312"/>
              </w:rPr>
              <w:t>供应商及项目经理须在“陕西省住房和城乡建设厅”可查询且无不良记录；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投标人身份证明</w:t>
            </w:r>
          </w:p>
        </w:tc>
        <w:tc>
          <w:tcPr>
            <w:tcW w:type="dxa" w:w="3322"/>
          </w:tcPr>
          <w:p>
            <w:pPr>
              <w:pStyle w:val="null3"/>
            </w:pPr>
            <w:r>
              <w:rPr>
                <w:rFonts w:ascii="仿宋_GB2312" w:hAnsi="仿宋_GB2312" w:cs="仿宋_GB2312" w:eastAsia="仿宋_GB2312"/>
              </w:rPr>
              <w:t>授权代表投标时，提供法定代表人授权书和被授权人单位证明（磋商截止前6个月内任意1个月的缴纳社会保障金证明）；法定代表人投标时,提供本人身份证；非法人单位参照执行；</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磋商单位认为有必要提供的其他材料.docx 技术服务合同条款及其他商务要求应答表 评审响应资料.docx 资格证明文件.docx 响应文件封面 残疾人福利性单位声明函 报价函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磋商小组审查响应文件是否完整，文件签署是否合格、磋商有效期是否满足磋商文件要求，商务及技术响应满足磋商文件要求等。</w:t>
            </w:r>
          </w:p>
        </w:tc>
        <w:tc>
          <w:tcPr>
            <w:tcW w:type="dxa" w:w="1661"/>
          </w:tcPr>
          <w:p>
            <w:pPr>
              <w:pStyle w:val="null3"/>
            </w:pPr>
            <w:r>
              <w:rPr>
                <w:rFonts w:ascii="仿宋_GB2312" w:hAnsi="仿宋_GB2312" w:cs="仿宋_GB2312" w:eastAsia="仿宋_GB2312"/>
              </w:rPr>
              <w:t>已标价工程量清单 中小企业声明函 磋商单位认为有必要提供的其他材料.docx 技术服务合同条款及其他商务要求应答表 评审响应资料.docx 资格证明文件.docx 响应文件封面 残疾人福利性单位声明函 报价函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法律、法规或磋商文件规定的其他无效情形</w:t>
            </w:r>
          </w:p>
        </w:tc>
        <w:tc>
          <w:tcPr>
            <w:tcW w:type="dxa" w:w="3322"/>
          </w:tcPr>
          <w:p>
            <w:pPr>
              <w:pStyle w:val="null3"/>
            </w:pPr>
            <w:r>
              <w:rPr>
                <w:rFonts w:ascii="仿宋_GB2312" w:hAnsi="仿宋_GB2312" w:cs="仿宋_GB2312" w:eastAsia="仿宋_GB2312"/>
              </w:rPr>
              <w:t>不存在法律、法规或磋商文件规定的其他无效情形</w:t>
            </w:r>
          </w:p>
        </w:tc>
        <w:tc>
          <w:tcPr>
            <w:tcW w:type="dxa" w:w="1661"/>
          </w:tcPr>
          <w:p>
            <w:pPr>
              <w:pStyle w:val="null3"/>
            </w:pPr>
            <w:r>
              <w:rPr>
                <w:rFonts w:ascii="仿宋_GB2312" w:hAnsi="仿宋_GB2312" w:cs="仿宋_GB2312" w:eastAsia="仿宋_GB2312"/>
              </w:rPr>
              <w:t>已标价工程量清单 中小企业声明函 磋商单位认为有必要提供的其他材料.docx 技术服务合同条款及其他商务要求应答表 评审响应资料.docx 资格证明文件.docx 响应文件封面 残疾人福利性单位声明函 报价函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磋商单位针对本项目的施工方案，内容包含： ①确保工程质量的技术组织措施、②确保安全生产及文明施工的技术组织措施、③确保工期的技术组织措施、④环境保护措施及治污减霾措施；⑤成品保护和工程保修工作的管理措施。此项共5项。 1.方案各项内容阐释全面详细、能够满足需求的，每项计3分，最高计15分；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评审响应资料.docx</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磋商单位针对本项目的进度保障，内容包含： ①施工进度计划及施工进度表或施工网络图、②劳动力安排计划及劳务分包情况、③施工机械配备和材料投入计划。此项共3项。 1.各项内容阐释全面详细、能够满足需求的，每项计3分，最高计9分；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评审响应资料.docx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磋商单位针对本项目施工的安全保证措施，内容包含： ①施工的安全管理制度、②针对学校内施工人员及车辆进出的安全管理措施。此项共2项。 1.各项措施阐释全面详细、能够满足需求的，每项计2分，最高计4分； 2.各项措施较全、阐述简单、基本满足需求得1分； 3.各项措施略有缺陷、基本满足需求得0.5分，未提供不得分。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评审响应资料.docx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磋商单位针对本项目的应急预案，内容包含： ①材料、物资保障、机械设备临时调度应急预案、②针对学校施工造成他人伤害的安全应急预案、③工人意外伤害处理流程、④自然灾害应对方案。此项共4项。 1.方案各项内容阐释全面详细、能够满足需求的，每项计2分，最高计8分； 2.各项内容较全、阐述简单、基本满足需求得1分； 3.各项内容略有缺陷、基本满足需求得0.5分，未提供不得分。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评审响应资料.docx</w:t>
            </w:r>
          </w:p>
        </w:tc>
      </w:tr>
      <w:tr>
        <w:tc>
          <w:tcPr>
            <w:tcW w:type="dxa" w:w="831"/>
            <w:vMerge/>
          </w:tcPr>
          <w:p/>
        </w:tc>
        <w:tc>
          <w:tcPr>
            <w:tcW w:type="dxa" w:w="1661"/>
          </w:tcPr>
          <w:p>
            <w:pPr>
              <w:pStyle w:val="null3"/>
            </w:pPr>
            <w:r>
              <w:rPr>
                <w:rFonts w:ascii="仿宋_GB2312" w:hAnsi="仿宋_GB2312" w:cs="仿宋_GB2312" w:eastAsia="仿宋_GB2312"/>
              </w:rPr>
              <w:t>环保材料</w:t>
            </w:r>
          </w:p>
        </w:tc>
        <w:tc>
          <w:tcPr>
            <w:tcW w:type="dxa" w:w="2492"/>
          </w:tcPr>
          <w:p>
            <w:pPr>
              <w:pStyle w:val="null3"/>
            </w:pPr>
            <w:r>
              <w:rPr>
                <w:rFonts w:ascii="仿宋_GB2312" w:hAnsi="仿宋_GB2312" w:cs="仿宋_GB2312" w:eastAsia="仿宋_GB2312"/>
              </w:rPr>
              <w:t>根据供应商提供的主材符合绿色环保要求的，每提供1项得1分，最多得4分。 注：提供相关证明材料，否则不计分。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评审响应资料.docx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 xml:space="preserve"> 1.拟派项目经理具备高级工程师及以上技术职称的（含高级工程师），得2分；具备工程师技术职称的，得1分；其余情况不得分。 注：以提供的拟派项目经理最高职称证书为准，提供多个职称证明材料的，以最高职称材料为准，未提供的不得分。 2.拟派项目经理在本单位2022年6月至今已完成的类似项目业绩证明材料（在项目中担任项目经理一职），提供且符合要求得2分，最高得6分，未提供或提供但不符合要求得0分。 注：以合同协议书或中标通知书为准。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评审响应资料.docx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项目团队人员（不含项目经理）有相应人员职称证书或资格证书，提供证明材料，否则不计分。 1.拟投入本项目主要人员在5人及以上，完全满足项目建设需求的计4-5分； 2.拟投入本项目主要人员在3人及以上、5人以下，能够基本满足项目需求的计1-3分； 3.不足3人计0.5分； 4.无明确人员不计分。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评审响应资料.docx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提供磋商单位的2022年6月至今同类项目业绩（以合同签订日期为准），提供合同复印件并加盖单位公章。每提供一份有效业绩得2分，最高得8分。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评审响应资料.docx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磋商单位针对本项目服务承诺，内容包含： ①针对本项目工程质保期内的售后服务承诺及说明、②在质量保修期内如出现质量问题的解决措施、解决问题的响应时效、③验收后突发问题的处理流程(如质保期内的责任划分)。此项共3项。 1.各项内容阐释全面详细、能够满足需求的，每项计3分，最高计9分； 2.各项内容较全、阐述简单、基本满足需求得2分； 3.各项内容略有缺陷、基本满足需求得1分，未提供不得分。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评分方法：P=30×Pmin/Pn 其中：Pmin：有效投标报价中的最低价。 Pn：第n个供应商的磋商报价。 供应商的报价明显低于正常报价的，磋商小组可要求供应商在规定的期限内提供相关证明材料；供应商不能证明其报价合理的，可视为无效投标。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详见附件：评审响应资料.docx</w:t>
      </w:r>
    </w:p>
    <w:p>
      <w:pPr>
        <w:pStyle w:val="null3"/>
        <w:ind w:firstLine="960"/>
      </w:pPr>
      <w:r>
        <w:rPr>
          <w:rFonts w:ascii="仿宋_GB2312" w:hAnsi="仿宋_GB2312" w:cs="仿宋_GB2312" w:eastAsia="仿宋_GB2312"/>
        </w:rPr>
        <w:t>详见附件：磋商单位认为有必要提供的其他材料.docx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