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6EE2F">
      <w:pPr>
        <w:autoSpaceDE w:val="0"/>
        <w:autoSpaceDN w:val="0"/>
        <w:adjustRightInd w:val="0"/>
        <w:spacing w:line="360" w:lineRule="auto"/>
        <w:ind w:firstLine="880" w:firstLineChars="200"/>
        <w:jc w:val="center"/>
        <w:rPr>
          <w:rFonts w:hint="eastAsia" w:ascii="宋体" w:hAnsi="宋体" w:cs="宋体"/>
          <w:b/>
          <w:sz w:val="21"/>
          <w:szCs w:val="21"/>
          <w:highlight w:val="none"/>
        </w:rPr>
      </w:pPr>
      <w:r>
        <w:rPr>
          <w:rFonts w:hint="eastAsia" w:ascii="宋体" w:hAnsi="宋体" w:cs="宋体"/>
          <w:b/>
          <w:bCs/>
          <w:sz w:val="44"/>
          <w:szCs w:val="44"/>
          <w:highlight w:val="none"/>
        </w:rPr>
        <w:t>拟签订的合同文本</w:t>
      </w:r>
    </w:p>
    <w:p w14:paraId="4A97BB5D">
      <w:pPr>
        <w:autoSpaceDE w:val="0"/>
        <w:autoSpaceDN w:val="0"/>
        <w:adjustRightInd w:val="0"/>
        <w:spacing w:line="360" w:lineRule="auto"/>
        <w:ind w:firstLine="420" w:firstLineChars="200"/>
        <w:jc w:val="center"/>
        <w:rPr>
          <w:rFonts w:hint="eastAsia" w:ascii="仿宋_GB2312" w:hAnsi="仿宋" w:eastAsia="仿宋_GB2312"/>
          <w:b/>
          <w:bCs/>
          <w:kern w:val="2"/>
          <w:lang w:val="zh-CN"/>
        </w:rPr>
      </w:pPr>
      <w:r>
        <w:rPr>
          <w:rFonts w:hint="eastAsia" w:ascii="宋体" w:hAnsi="宋体" w:cs="宋体"/>
          <w:b/>
          <w:sz w:val="21"/>
          <w:szCs w:val="21"/>
          <w:highlight w:val="none"/>
        </w:rPr>
        <w:t>（合同模板仅供参考，具体以实际签订合同为准）</w:t>
      </w:r>
    </w:p>
    <w:p w14:paraId="55EFFCFD">
      <w:pPr>
        <w:widowControl w:val="0"/>
        <w:tabs>
          <w:tab w:val="left" w:pos="735"/>
        </w:tabs>
        <w:autoSpaceDE w:val="0"/>
        <w:autoSpaceDN w:val="0"/>
        <w:adjustRightInd w:val="0"/>
        <w:snapToGrid w:val="0"/>
        <w:spacing w:before="420" w:beforeLines="100" w:line="360" w:lineRule="auto"/>
        <w:ind w:firstLine="629"/>
        <w:jc w:val="both"/>
        <w:rPr>
          <w:rFonts w:ascii="仿宋_GB2312" w:hAnsi="仿宋" w:eastAsia="仿宋_GB2312"/>
          <w:b/>
          <w:bCs/>
          <w:kern w:val="2"/>
          <w:lang w:val="zh-CN"/>
        </w:rPr>
      </w:pPr>
      <w:r>
        <w:rPr>
          <w:rFonts w:hint="eastAsia" w:ascii="仿宋_GB2312" w:hAnsi="仿宋" w:eastAsia="仿宋_GB2312"/>
          <w:b/>
          <w:bCs/>
          <w:kern w:val="2"/>
          <w:lang w:val="zh-CN"/>
        </w:rPr>
        <w:t>甲方：</w:t>
      </w:r>
      <w:r>
        <w:rPr>
          <w:rFonts w:hint="eastAsia" w:ascii="仿宋_GB2312" w:hAnsi="仿宋" w:eastAsia="仿宋_GB2312"/>
          <w:bCs/>
          <w:kern w:val="2"/>
          <w:lang w:val="zh-CN"/>
        </w:rPr>
        <w:t xml:space="preserve">（前款所称采购人）     </w:t>
      </w:r>
    </w:p>
    <w:p w14:paraId="72C9561E">
      <w:pPr>
        <w:widowControl w:val="0"/>
        <w:tabs>
          <w:tab w:val="left" w:pos="735"/>
        </w:tabs>
        <w:autoSpaceDE w:val="0"/>
        <w:autoSpaceDN w:val="0"/>
        <w:adjustRightInd w:val="0"/>
        <w:snapToGrid w:val="0"/>
        <w:spacing w:line="360" w:lineRule="auto"/>
        <w:ind w:firstLine="631"/>
        <w:jc w:val="both"/>
        <w:rPr>
          <w:rFonts w:ascii="仿宋_GB2312" w:hAnsi="仿宋" w:eastAsia="仿宋_GB2312"/>
          <w:bCs/>
          <w:kern w:val="2"/>
          <w:lang w:val="zh-CN"/>
        </w:rPr>
      </w:pPr>
      <w:r>
        <w:rPr>
          <w:rFonts w:hint="eastAsia" w:ascii="仿宋_GB2312" w:hAnsi="仿宋" w:eastAsia="仿宋_GB2312"/>
          <w:b/>
          <w:bCs/>
          <w:kern w:val="2"/>
          <w:lang w:val="zh-CN"/>
        </w:rPr>
        <w:t>乙方：</w:t>
      </w:r>
      <w:r>
        <w:rPr>
          <w:rFonts w:hint="eastAsia" w:ascii="仿宋_GB2312" w:hAnsi="仿宋" w:eastAsia="仿宋_GB2312"/>
          <w:bCs/>
          <w:kern w:val="2"/>
          <w:lang w:val="zh-CN"/>
        </w:rPr>
        <w:t>（前款所称</w:t>
      </w:r>
      <w:r>
        <w:rPr>
          <w:rFonts w:hint="eastAsia" w:ascii="仿宋_GB2312" w:hAnsi="仿宋" w:eastAsia="仿宋_GB2312"/>
          <w:bCs/>
          <w:kern w:val="2"/>
          <w:lang w:val="en-US" w:eastAsia="zh-CN"/>
        </w:rPr>
        <w:t>成交供应商</w:t>
      </w:r>
      <w:r>
        <w:rPr>
          <w:rFonts w:hint="eastAsia" w:ascii="仿宋_GB2312" w:hAnsi="仿宋" w:eastAsia="仿宋_GB2312"/>
          <w:bCs/>
          <w:kern w:val="2"/>
          <w:lang w:val="zh-CN"/>
        </w:rPr>
        <w:t xml:space="preserve">）     </w:t>
      </w:r>
    </w:p>
    <w:p w14:paraId="30F99F6E">
      <w:pPr>
        <w:widowControl w:val="0"/>
        <w:numPr>
          <w:ilvl w:val="0"/>
          <w:numId w:val="0"/>
        </w:numPr>
        <w:adjustRightInd w:val="0"/>
        <w:snapToGrid w:val="0"/>
        <w:spacing w:line="360" w:lineRule="auto"/>
        <w:ind w:firstLine="482" w:firstLineChars="200"/>
        <w:jc w:val="both"/>
        <w:rPr>
          <w:rFonts w:hint="eastAsia" w:ascii="仿宋_GB2312" w:hAnsi="仿宋" w:eastAsia="仿宋_GB2312"/>
          <w:b/>
          <w:kern w:val="2"/>
        </w:rPr>
      </w:pPr>
      <w:bookmarkStart w:id="0" w:name="_Toc19515384"/>
      <w:r>
        <w:rPr>
          <w:rFonts w:hint="eastAsia" w:ascii="仿宋_GB2312" w:hAnsi="仿宋" w:eastAsia="仿宋_GB2312" w:cstheme="minorBidi"/>
          <w:b/>
          <w:kern w:val="2"/>
          <w:sz w:val="24"/>
          <w:szCs w:val="24"/>
          <w:lang w:val="en-US" w:eastAsia="en-US" w:bidi="ar-SA"/>
        </w:rPr>
        <w:t>一、</w:t>
      </w:r>
      <w:r>
        <w:rPr>
          <w:rFonts w:hint="eastAsia" w:ascii="仿宋_GB2312" w:hAnsi="仿宋" w:eastAsia="仿宋_GB2312" w:cstheme="minorBidi"/>
          <w:b/>
          <w:kern w:val="2"/>
          <w:sz w:val="24"/>
          <w:szCs w:val="24"/>
          <w:lang w:val="en-US" w:eastAsia="zh-CN" w:bidi="ar-SA"/>
        </w:rPr>
        <w:t>项目</w:t>
      </w:r>
      <w:r>
        <w:rPr>
          <w:rFonts w:hint="eastAsia" w:ascii="仿宋_GB2312" w:hAnsi="仿宋" w:eastAsia="仿宋_GB2312"/>
          <w:b/>
          <w:kern w:val="2"/>
          <w:lang w:val="en-US" w:eastAsia="zh-CN"/>
        </w:rPr>
        <w:t>基本信息</w:t>
      </w:r>
      <w:bookmarkEnd w:id="0"/>
    </w:p>
    <w:p w14:paraId="471C122F">
      <w:pPr>
        <w:adjustRightInd w:val="0"/>
        <w:snapToGrid w:val="0"/>
        <w:spacing w:line="360" w:lineRule="auto"/>
        <w:ind w:firstLine="480" w:firstLineChars="200"/>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1、项目名称：絮凝剂采购项目</w:t>
      </w:r>
    </w:p>
    <w:p w14:paraId="24EF92D7">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lang w:val="en-US" w:eastAsia="zh-CN"/>
        </w:rPr>
        <w:t>2</w:t>
      </w:r>
      <w:r>
        <w:rPr>
          <w:rFonts w:hint="eastAsia" w:ascii="仿宋_GB2312" w:hAnsi="仿宋_GB2312" w:eastAsia="仿宋_GB2312" w:cs="仿宋_GB2312"/>
        </w:rPr>
        <w:t>、</w:t>
      </w:r>
      <w:r>
        <w:rPr>
          <w:rFonts w:hint="eastAsia" w:ascii="仿宋" w:hAnsi="仿宋" w:eastAsia="仿宋" w:cs="仿宋"/>
          <w:b w:val="0"/>
          <w:bCs w:val="0"/>
          <w:sz w:val="21"/>
          <w:szCs w:val="21"/>
          <w:highlight w:val="none"/>
          <w:lang w:eastAsia="zh-CN"/>
        </w:rPr>
        <w:t>服务期限：</w:t>
      </w:r>
      <w:r>
        <w:rPr>
          <w:rFonts w:hint="eastAsia" w:ascii="仿宋" w:hAnsi="仿宋" w:eastAsia="仿宋" w:cs="仿宋"/>
          <w:b w:val="0"/>
          <w:bCs w:val="0"/>
          <w:sz w:val="21"/>
          <w:szCs w:val="21"/>
          <w:highlight w:val="none"/>
          <w:lang w:val="en-US" w:eastAsia="zh-CN"/>
        </w:rPr>
        <w:t>180天</w:t>
      </w:r>
    </w:p>
    <w:p w14:paraId="067662C1">
      <w:pPr>
        <w:adjustRightInd w:val="0"/>
        <w:snapToGrid w:val="0"/>
        <w:spacing w:line="360" w:lineRule="auto"/>
        <w:ind w:firstLine="480" w:firstLineChars="200"/>
      </w:pPr>
      <w:r>
        <w:rPr>
          <w:rFonts w:hint="eastAsia" w:ascii="仿宋_GB2312" w:hAnsi="仿宋_GB2312" w:eastAsia="仿宋_GB2312" w:cs="仿宋_GB2312"/>
          <w:lang w:val="en-US" w:eastAsia="zh-CN"/>
        </w:rPr>
        <w:t>3</w:t>
      </w:r>
      <w:r>
        <w:rPr>
          <w:rFonts w:hint="eastAsia" w:ascii="仿宋_GB2312" w:hAnsi="仿宋_GB2312" w:eastAsia="仿宋_GB2312" w:cs="仿宋_GB2312"/>
        </w:rPr>
        <w:t>、</w:t>
      </w:r>
      <w:r>
        <w:rPr>
          <w:rFonts w:hint="eastAsia" w:ascii="仿宋_GB2312" w:hAnsi="仿宋_GB2312" w:eastAsia="仿宋_GB2312" w:cs="仿宋_GB2312"/>
          <w:lang w:val="en-US" w:eastAsia="zh-CN"/>
        </w:rPr>
        <w:t>供货地点</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西安市城肥清运处理中心粪便预处理站</w:t>
      </w:r>
    </w:p>
    <w:p w14:paraId="73661367">
      <w:pPr>
        <w:widowControl w:val="0"/>
        <w:adjustRightInd w:val="0"/>
        <w:snapToGrid w:val="0"/>
        <w:spacing w:line="360" w:lineRule="auto"/>
        <w:ind w:firstLine="482" w:firstLineChars="200"/>
        <w:jc w:val="both"/>
        <w:rPr>
          <w:rFonts w:ascii="仿宋_GB2312" w:hAnsi="仿宋" w:eastAsia="仿宋_GB2312"/>
          <w:b/>
          <w:kern w:val="2"/>
        </w:rPr>
      </w:pPr>
      <w:bookmarkStart w:id="1" w:name="_Toc19515385"/>
      <w:r>
        <w:rPr>
          <w:rFonts w:hint="eastAsia" w:ascii="仿宋_GB2312" w:hAnsi="仿宋" w:eastAsia="仿宋_GB2312"/>
          <w:b/>
          <w:kern w:val="2"/>
        </w:rPr>
        <w:t>二、合同价款</w:t>
      </w:r>
      <w:bookmarkEnd w:id="1"/>
    </w:p>
    <w:p w14:paraId="2E034B75">
      <w:pPr>
        <w:adjustRightInd w:val="0"/>
        <w:snapToGrid w:val="0"/>
        <w:spacing w:line="360" w:lineRule="auto"/>
        <w:ind w:firstLine="420" w:firstLineChars="200"/>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1、合同总价：</w:t>
      </w:r>
    </w:p>
    <w:p w14:paraId="78F80882">
      <w:pPr>
        <w:adjustRightInd w:val="0"/>
        <w:snapToGrid w:val="0"/>
        <w:spacing w:line="360" w:lineRule="auto"/>
        <w:ind w:firstLine="420" w:firstLineChars="200"/>
        <w:rPr>
          <w:rFonts w:hint="eastAsia" w:ascii="仿宋" w:hAnsi="仿宋" w:eastAsia="仿宋" w:cs="仿宋"/>
          <w:b w:val="0"/>
          <w:bCs w:val="0"/>
          <w:sz w:val="21"/>
          <w:szCs w:val="21"/>
          <w:highlight w:val="none"/>
          <w:lang w:val="en-US" w:eastAsia="zh-CN"/>
        </w:rPr>
      </w:pPr>
      <w:bookmarkStart w:id="2" w:name="_Toc19515386"/>
      <w:r>
        <w:rPr>
          <w:rFonts w:hint="eastAsia" w:ascii="仿宋" w:hAnsi="仿宋" w:eastAsia="仿宋" w:cs="仿宋"/>
          <w:b w:val="0"/>
          <w:bCs w:val="0"/>
          <w:sz w:val="21"/>
          <w:szCs w:val="21"/>
          <w:highlight w:val="none"/>
          <w:lang w:val="en-US" w:eastAsia="zh-CN"/>
        </w:rPr>
        <w:t>2、</w:t>
      </w:r>
      <w:r>
        <w:rPr>
          <w:rFonts w:hint="eastAsia" w:ascii="仿宋" w:hAnsi="仿宋" w:eastAsia="仿宋" w:cs="仿宋"/>
          <w:b w:val="0"/>
          <w:bCs w:val="0"/>
          <w:sz w:val="21"/>
          <w:szCs w:val="21"/>
          <w:highlight w:val="none"/>
          <w:lang w:eastAsia="zh-CN"/>
        </w:rPr>
        <w:t>合同结算</w:t>
      </w:r>
      <w:bookmarkEnd w:id="2"/>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分批供货，据实结算。采购人根据每次供货实际数量据实结算。付款前成交供应商向采购人提供当次供货量的全额发票，采购人收到发票后，以银行转账方式结算费用。</w:t>
      </w:r>
    </w:p>
    <w:p w14:paraId="1B3FBAEF">
      <w:pPr>
        <w:widowControl w:val="0"/>
        <w:adjustRightInd w:val="0"/>
        <w:snapToGrid w:val="0"/>
        <w:spacing w:line="360" w:lineRule="auto"/>
        <w:ind w:firstLine="482" w:firstLineChars="200"/>
        <w:jc w:val="both"/>
        <w:rPr>
          <w:rFonts w:hint="eastAsia" w:ascii="仿宋_GB2312" w:hAnsi="仿宋" w:eastAsia="仿宋_GB2312"/>
          <w:b/>
          <w:kern w:val="2"/>
          <w:lang w:val="en-US" w:eastAsia="zh-CN"/>
        </w:rPr>
      </w:pPr>
      <w:r>
        <w:rPr>
          <w:rFonts w:hint="eastAsia" w:ascii="仿宋_GB2312" w:hAnsi="仿宋" w:eastAsia="仿宋_GB2312"/>
          <w:b/>
          <w:kern w:val="2"/>
          <w:lang w:val="en-US" w:eastAsia="zh-CN"/>
        </w:rPr>
        <w:t>三</w:t>
      </w:r>
      <w:r>
        <w:rPr>
          <w:rFonts w:hint="eastAsia" w:ascii="仿宋_GB2312" w:hAnsi="仿宋" w:eastAsia="仿宋_GB2312"/>
          <w:b/>
          <w:kern w:val="2"/>
        </w:rPr>
        <w:t>、</w:t>
      </w:r>
      <w:r>
        <w:rPr>
          <w:rFonts w:hint="eastAsia" w:ascii="仿宋_GB2312" w:hAnsi="仿宋" w:eastAsia="仿宋_GB2312"/>
          <w:b/>
          <w:kern w:val="2"/>
          <w:lang w:val="en-US" w:eastAsia="zh-CN"/>
        </w:rPr>
        <w:t>技术要求：</w:t>
      </w:r>
    </w:p>
    <w:p w14:paraId="785718A4">
      <w:pPr>
        <w:adjustRightInd w:val="0"/>
        <w:snapToGrid w:val="0"/>
        <w:spacing w:line="360" w:lineRule="auto"/>
        <w:ind w:firstLine="420" w:firstLineChars="200"/>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交货地点及要求：成交供应商负责按要求时间将货物送达我单位粪便预处理站同时将货物卸到指定地点，并承担所有费用。</w:t>
      </w:r>
    </w:p>
    <w:p w14:paraId="6BD9B0AA">
      <w:pPr>
        <w:adjustRightInd w:val="0"/>
        <w:snapToGrid w:val="0"/>
        <w:spacing w:line="360" w:lineRule="auto"/>
        <w:ind w:firstLine="420" w:firstLineChars="200"/>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保修期：整个合同生效期。成交供应商接到采购人关于加药装置运转有异常、絮凝脱水处理效果异常通知后，成交供应商售后人员需在24小时内到达采购人单位，进行响应，排除问题。</w:t>
      </w:r>
    </w:p>
    <w:p w14:paraId="74D46192">
      <w:pPr>
        <w:adjustRightInd w:val="0"/>
        <w:snapToGrid w:val="0"/>
        <w:spacing w:line="360" w:lineRule="auto"/>
        <w:ind w:firstLine="420" w:firstLineChars="200"/>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验收要求：聚丙烯酰胺类乳液絮凝剂为原厂产品，不得二次加工。与规定的质量、规格等要求相符，同时每一批次均应提供产品质量合格证书（质量标准认证）、产品检验报告（技术性说明资料）等相关材料。</w:t>
      </w:r>
    </w:p>
    <w:p w14:paraId="0E5A2141">
      <w:pPr>
        <w:adjustRightInd w:val="0"/>
        <w:snapToGrid w:val="0"/>
        <w:spacing w:line="360" w:lineRule="auto"/>
        <w:ind w:firstLine="482" w:firstLineChars="200"/>
        <w:rPr>
          <w:rFonts w:hint="eastAsia" w:ascii="仿宋_GB2312" w:hAnsi="仿宋_GB2312" w:eastAsia="仿宋_GB2312" w:cs="仿宋_GB2312"/>
          <w:b/>
          <w:bCs/>
          <w:lang w:val="en-US" w:eastAsia="zh-CN"/>
        </w:rPr>
      </w:pPr>
      <w:bookmarkStart w:id="3" w:name="_Toc19515389"/>
      <w:r>
        <w:rPr>
          <w:rFonts w:hint="eastAsia" w:ascii="仿宋_GB2312" w:hAnsi="仿宋_GB2312" w:eastAsia="仿宋_GB2312" w:cs="仿宋_GB2312"/>
          <w:b/>
          <w:bCs/>
          <w:lang w:val="en-US" w:eastAsia="zh-CN"/>
        </w:rPr>
        <w:t>四、</w:t>
      </w:r>
      <w:bookmarkEnd w:id="3"/>
      <w:r>
        <w:rPr>
          <w:rFonts w:hint="eastAsia" w:ascii="仿宋_GB2312" w:hAnsi="仿宋_GB2312" w:eastAsia="仿宋_GB2312" w:cs="仿宋_GB2312"/>
          <w:b/>
          <w:bCs/>
          <w:lang w:val="en-US" w:eastAsia="zh-CN"/>
        </w:rPr>
        <w:t>交货、验收要求：</w:t>
      </w:r>
    </w:p>
    <w:p w14:paraId="7B536189">
      <w:pPr>
        <w:adjustRightInd w:val="0"/>
        <w:snapToGrid w:val="0"/>
        <w:spacing w:line="360" w:lineRule="auto"/>
        <w:ind w:firstLine="48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1、成交供应商对最终的服务质量负完全责任。 </w:t>
      </w:r>
    </w:p>
    <w:p w14:paraId="56AF65C2">
      <w:pPr>
        <w:adjustRightInd w:val="0"/>
        <w:snapToGrid w:val="0"/>
        <w:spacing w:line="360" w:lineRule="auto"/>
        <w:ind w:firstLine="48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2、验收依据：（1）合同；（2）国家有关的验收标准及规范；（3）竞争性谈判文件、竞争性谈判响应文件。</w:t>
      </w:r>
    </w:p>
    <w:p w14:paraId="14158285">
      <w:pPr>
        <w:adjustRightInd w:val="0"/>
        <w:snapToGrid w:val="0"/>
        <w:spacing w:line="360" w:lineRule="auto"/>
        <w:ind w:firstLine="482" w:firstLineChars="200"/>
        <w:rPr>
          <w:rFonts w:hint="eastAsia" w:ascii="仿宋_GB2312" w:hAnsi="仿宋_GB2312" w:eastAsia="仿宋_GB2312" w:cs="仿宋_GB2312"/>
          <w:b/>
          <w:bCs/>
          <w:lang w:val="en-US" w:eastAsia="zh-CN"/>
        </w:rPr>
      </w:pPr>
      <w:bookmarkStart w:id="4" w:name="_Toc19515392"/>
      <w:r>
        <w:rPr>
          <w:rFonts w:hint="eastAsia" w:ascii="仿宋_GB2312" w:hAnsi="仿宋_GB2312" w:eastAsia="仿宋_GB2312" w:cs="仿宋_GB2312"/>
          <w:b/>
          <w:bCs/>
          <w:lang w:val="en-US" w:eastAsia="zh-CN"/>
        </w:rPr>
        <w:t>五、违约责任</w:t>
      </w:r>
      <w:bookmarkEnd w:id="4"/>
    </w:p>
    <w:p w14:paraId="183CE4C9">
      <w:pPr>
        <w:widowControl w:val="0"/>
        <w:adjustRightInd w:val="0"/>
        <w:snapToGrid w:val="0"/>
        <w:spacing w:line="360" w:lineRule="auto"/>
        <w:ind w:firstLine="480" w:firstLineChars="200"/>
        <w:jc w:val="both"/>
        <w:rPr>
          <w:rFonts w:hint="eastAsia" w:ascii="仿宋_GB2312" w:hAnsi="仿宋" w:eastAsia="仿宋_GB2312"/>
          <w:kern w:val="2"/>
          <w:lang w:val="en-US" w:eastAsia="zh-CN"/>
        </w:rPr>
      </w:pPr>
      <w:r>
        <w:rPr>
          <w:rFonts w:hint="eastAsia" w:ascii="仿宋_GB2312" w:hAnsi="仿宋" w:eastAsia="仿宋_GB2312"/>
          <w:kern w:val="2"/>
          <w:lang w:val="en-US" w:eastAsia="zh-CN"/>
        </w:rPr>
        <w:t>1、违约责任按《中华人民共和国民法典》处理中的相关条款执行。</w:t>
      </w:r>
    </w:p>
    <w:p w14:paraId="7321BCE5">
      <w:pPr>
        <w:widowControl w:val="0"/>
        <w:adjustRightInd w:val="0"/>
        <w:snapToGrid w:val="0"/>
        <w:spacing w:line="360" w:lineRule="auto"/>
        <w:ind w:firstLine="480" w:firstLineChars="200"/>
        <w:jc w:val="both"/>
        <w:rPr>
          <w:rFonts w:hint="eastAsia" w:ascii="仿宋_GB2312" w:hAnsi="仿宋" w:eastAsia="仿宋_GB2312"/>
          <w:kern w:val="2"/>
          <w:lang w:val="en-US" w:eastAsia="zh-CN"/>
        </w:rPr>
      </w:pPr>
      <w:r>
        <w:rPr>
          <w:rFonts w:hint="eastAsia" w:ascii="仿宋_GB2312" w:hAnsi="仿宋" w:eastAsia="仿宋_GB2312"/>
          <w:kern w:val="2"/>
          <w:lang w:val="en-US" w:eastAsia="zh-CN"/>
        </w:rPr>
        <w:t>2、乙方未按合同要求提供货物或质量不能满足技术要求，甲方会同监督机构有权终止合同，对乙方违约行为进行追究，同时按政府采购法的有关规定进行相应的处罚。</w:t>
      </w:r>
    </w:p>
    <w:p w14:paraId="7058A123">
      <w:pPr>
        <w:adjustRightInd w:val="0"/>
        <w:snapToGrid w:val="0"/>
        <w:spacing w:line="360" w:lineRule="auto"/>
        <w:ind w:firstLine="482" w:firstLineChars="200"/>
        <w:rPr>
          <w:rFonts w:ascii="仿宋_GB2312" w:hAnsi="仿宋_GB2312" w:eastAsia="仿宋_GB2312" w:cs="仿宋_GB2312"/>
          <w:b/>
          <w:bCs/>
        </w:rPr>
      </w:pPr>
      <w:r>
        <w:rPr>
          <w:rFonts w:hint="eastAsia" w:ascii="仿宋_GB2312" w:hAnsi="仿宋_GB2312" w:eastAsia="仿宋_GB2312" w:cs="仿宋_GB2312"/>
          <w:b/>
          <w:bCs/>
          <w:lang w:val="en-US" w:eastAsia="zh-CN"/>
        </w:rPr>
        <w:t>六</w:t>
      </w:r>
      <w:r>
        <w:rPr>
          <w:rFonts w:hint="eastAsia" w:ascii="仿宋_GB2312" w:hAnsi="仿宋_GB2312" w:eastAsia="仿宋_GB2312" w:cs="仿宋_GB2312"/>
          <w:b/>
          <w:bCs/>
        </w:rPr>
        <w:t>、不可抗力事件处理</w:t>
      </w:r>
    </w:p>
    <w:p w14:paraId="132AB6FA">
      <w:pPr>
        <w:widowControl w:val="0"/>
        <w:adjustRightInd w:val="0"/>
        <w:snapToGrid w:val="0"/>
        <w:spacing w:line="360" w:lineRule="auto"/>
        <w:ind w:firstLine="480" w:firstLineChars="200"/>
        <w:jc w:val="both"/>
        <w:rPr>
          <w:rFonts w:hint="eastAsia" w:ascii="仿宋_GB2312" w:hAnsi="仿宋" w:eastAsia="仿宋_GB2312"/>
          <w:kern w:val="2"/>
          <w:lang w:val="en-US" w:eastAsia="zh-CN"/>
        </w:rPr>
      </w:pPr>
      <w:r>
        <w:rPr>
          <w:rFonts w:hint="eastAsia" w:ascii="仿宋_GB2312" w:hAnsi="仿宋" w:eastAsia="仿宋_GB2312"/>
          <w:kern w:val="2"/>
          <w:lang w:val="en-US" w:eastAsia="zh-CN"/>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bookmarkStart w:id="8" w:name="_GoBack"/>
      <w:bookmarkEnd w:id="8"/>
    </w:p>
    <w:p w14:paraId="68BA40A7">
      <w:pPr>
        <w:widowControl w:val="0"/>
        <w:adjustRightInd w:val="0"/>
        <w:snapToGrid w:val="0"/>
        <w:spacing w:line="360" w:lineRule="auto"/>
        <w:ind w:firstLine="480" w:firstLineChars="200"/>
        <w:jc w:val="both"/>
        <w:rPr>
          <w:rFonts w:hint="eastAsia" w:ascii="仿宋_GB2312" w:hAnsi="仿宋" w:eastAsia="仿宋_GB2312"/>
          <w:kern w:val="2"/>
          <w:lang w:val="en-US" w:eastAsia="zh-CN"/>
        </w:rPr>
      </w:pPr>
      <w:r>
        <w:rPr>
          <w:rFonts w:hint="eastAsia" w:ascii="仿宋_GB2312" w:hAnsi="仿宋" w:eastAsia="仿宋_GB2312"/>
          <w:kern w:val="2"/>
          <w:lang w:val="en-US" w:eastAsia="zh-CN"/>
        </w:rPr>
        <w:t>2、本合同中的不可抗力指不能预见、不能避免并不能克服的客观情况。包括但不限于：自然灾害如地震、台风、洪水、火灾；政府行为、法律规定或其适用的变化或者其他任何无法预见、避免或者控制的事件。</w:t>
      </w:r>
    </w:p>
    <w:p w14:paraId="199ACCD8">
      <w:pPr>
        <w:adjustRightInd w:val="0"/>
        <w:snapToGrid w:val="0"/>
        <w:spacing w:line="360" w:lineRule="auto"/>
        <w:ind w:firstLine="482" w:firstLineChars="200"/>
        <w:rPr>
          <w:rFonts w:ascii="仿宋_GB2312" w:hAnsi="仿宋_GB2312" w:eastAsia="仿宋_GB2312" w:cs="仿宋_GB2312"/>
          <w:b/>
          <w:bCs/>
        </w:rPr>
      </w:pPr>
      <w:bookmarkStart w:id="5" w:name="_Toc19515393"/>
      <w:r>
        <w:rPr>
          <w:rFonts w:hint="eastAsia" w:ascii="仿宋_GB2312" w:hAnsi="仿宋_GB2312" w:eastAsia="仿宋_GB2312" w:cs="仿宋_GB2312"/>
          <w:b/>
          <w:bCs/>
          <w:lang w:val="en-US" w:eastAsia="zh-CN"/>
        </w:rPr>
        <w:t>七</w:t>
      </w:r>
      <w:r>
        <w:rPr>
          <w:rFonts w:hint="eastAsia" w:ascii="仿宋_GB2312" w:hAnsi="仿宋_GB2312" w:eastAsia="仿宋_GB2312" w:cs="仿宋_GB2312"/>
          <w:b/>
          <w:bCs/>
        </w:rPr>
        <w:t>、</w:t>
      </w:r>
      <w:bookmarkEnd w:id="5"/>
      <w:bookmarkStart w:id="6" w:name="_Toc19515394"/>
      <w:r>
        <w:rPr>
          <w:rFonts w:hint="eastAsia" w:ascii="仿宋_GB2312" w:hAnsi="仿宋_GB2312" w:eastAsia="仿宋_GB2312" w:cs="仿宋_GB2312"/>
          <w:b/>
          <w:bCs/>
        </w:rPr>
        <w:t>解决争议的方法</w:t>
      </w:r>
      <w:bookmarkEnd w:id="6"/>
    </w:p>
    <w:p w14:paraId="62B1494B">
      <w:pPr>
        <w:widowControl w:val="0"/>
        <w:adjustRightInd w:val="0"/>
        <w:snapToGrid w:val="0"/>
        <w:spacing w:line="360" w:lineRule="auto"/>
        <w:ind w:firstLine="480" w:firstLineChars="200"/>
        <w:jc w:val="both"/>
        <w:rPr>
          <w:rFonts w:hint="eastAsia" w:ascii="仿宋_GB2312" w:hAnsi="仿宋" w:eastAsia="仿宋_GB2312"/>
          <w:kern w:val="2"/>
          <w:lang w:val="en-US" w:eastAsia="zh-CN"/>
        </w:rPr>
      </w:pPr>
      <w:r>
        <w:rPr>
          <w:rFonts w:hint="eastAsia" w:ascii="仿宋_GB2312" w:hAnsi="仿宋" w:eastAsia="仿宋_GB2312"/>
          <w:kern w:val="2"/>
          <w:lang w:val="en-US" w:eastAsia="zh-CN"/>
        </w:rPr>
        <w:t>凡因本合同引起的或与本合同有关的争议，双方应友好协商解决。协商不成时，双方均同意采用以下第（1）种争议解决方式：</w:t>
      </w:r>
    </w:p>
    <w:p w14:paraId="46559F62">
      <w:pPr>
        <w:widowControl w:val="0"/>
        <w:adjustRightInd w:val="0"/>
        <w:snapToGrid w:val="0"/>
        <w:spacing w:line="360" w:lineRule="auto"/>
        <w:ind w:firstLine="480" w:firstLineChars="200"/>
        <w:jc w:val="both"/>
        <w:rPr>
          <w:rFonts w:hint="eastAsia" w:ascii="仿宋_GB2312" w:hAnsi="仿宋" w:eastAsia="仿宋_GB2312"/>
          <w:kern w:val="2"/>
          <w:lang w:val="en-US" w:eastAsia="zh-CN"/>
        </w:rPr>
      </w:pPr>
      <w:r>
        <w:rPr>
          <w:rFonts w:hint="eastAsia" w:ascii="仿宋_GB2312" w:hAnsi="仿宋" w:eastAsia="仿宋_GB2312"/>
          <w:kern w:val="2"/>
          <w:lang w:val="en-US" w:eastAsia="zh-CN"/>
        </w:rPr>
        <w:t>（1）甲、乙双方均同意向（甲方所在地人民法院）提起诉讼。</w:t>
      </w:r>
    </w:p>
    <w:p w14:paraId="5DD043F9">
      <w:pPr>
        <w:widowControl w:val="0"/>
        <w:adjustRightInd w:val="0"/>
        <w:snapToGrid w:val="0"/>
        <w:spacing w:line="360" w:lineRule="auto"/>
        <w:ind w:firstLine="480" w:firstLineChars="200"/>
        <w:jc w:val="both"/>
        <w:rPr>
          <w:rFonts w:hint="eastAsia" w:ascii="仿宋_GB2312" w:hAnsi="仿宋" w:eastAsia="仿宋_GB2312"/>
          <w:kern w:val="2"/>
          <w:lang w:val="en-US" w:eastAsia="zh-CN"/>
        </w:rPr>
      </w:pPr>
      <w:r>
        <w:rPr>
          <w:rFonts w:hint="eastAsia" w:ascii="仿宋_GB2312" w:hAnsi="仿宋" w:eastAsia="仿宋_GB2312"/>
          <w:kern w:val="2"/>
          <w:lang w:val="en-US" w:eastAsia="zh-CN"/>
        </w:rPr>
        <w:t>（2）甲、乙双方均同意向（</w:t>
      </w:r>
      <w:r>
        <w:rPr>
          <w:rFonts w:hint="eastAsia" w:ascii="仿宋_GB2312" w:hAnsi="仿宋" w:eastAsia="仿宋_GB2312"/>
          <w:kern w:val="2"/>
          <w:lang w:val="en-US" w:eastAsia="zh-CN"/>
        </w:rPr>
        <w:fldChar w:fldCharType="begin"/>
      </w:r>
      <w:r>
        <w:rPr>
          <w:rFonts w:hint="eastAsia" w:ascii="仿宋_GB2312" w:hAnsi="仿宋" w:eastAsia="仿宋_GB2312"/>
          <w:kern w:val="2"/>
          <w:lang w:val="en-US" w:eastAsia="zh-CN"/>
        </w:rPr>
        <w:instrText xml:space="preserve"> HYPERLINK "http://www.baidu.com/s?wd=%E4%BB%B2%E8%A3%81%E5%A7%94%E5%91%98%E4%BC%9A&amp;tn=SE_PcZhidaonwhc_ngpagmjz&amp;rsv_dl=gh_pc_zhidao" \t "_blank" </w:instrText>
      </w:r>
      <w:r>
        <w:rPr>
          <w:rFonts w:hint="eastAsia" w:ascii="仿宋_GB2312" w:hAnsi="仿宋" w:eastAsia="仿宋_GB2312"/>
          <w:kern w:val="2"/>
          <w:lang w:val="en-US" w:eastAsia="zh-CN"/>
        </w:rPr>
        <w:fldChar w:fldCharType="separate"/>
      </w:r>
      <w:r>
        <w:rPr>
          <w:rFonts w:hint="eastAsia" w:ascii="仿宋_GB2312" w:hAnsi="仿宋" w:eastAsia="仿宋_GB2312"/>
          <w:kern w:val="2"/>
          <w:lang w:val="en-US" w:eastAsia="zh-CN"/>
        </w:rPr>
        <w:t>仲裁委员会</w:t>
      </w:r>
      <w:r>
        <w:rPr>
          <w:rFonts w:hint="eastAsia" w:ascii="仿宋_GB2312" w:hAnsi="仿宋" w:eastAsia="仿宋_GB2312"/>
          <w:kern w:val="2"/>
          <w:lang w:val="en-US" w:eastAsia="zh-CN"/>
        </w:rPr>
        <w:fldChar w:fldCharType="end"/>
      </w:r>
      <w:r>
        <w:rPr>
          <w:rFonts w:hint="eastAsia" w:ascii="仿宋_GB2312" w:hAnsi="仿宋" w:eastAsia="仿宋_GB2312"/>
          <w:kern w:val="2"/>
          <w:lang w:val="en-US" w:eastAsia="zh-CN"/>
        </w:rPr>
        <w:t>）提起仲裁。</w:t>
      </w:r>
    </w:p>
    <w:p w14:paraId="19CC8B57">
      <w:pPr>
        <w:adjustRightInd w:val="0"/>
        <w:snapToGrid w:val="0"/>
        <w:spacing w:line="360" w:lineRule="auto"/>
        <w:ind w:firstLine="482" w:firstLineChars="200"/>
        <w:rPr>
          <w:rFonts w:ascii="仿宋_GB2312" w:hAnsi="仿宋_GB2312" w:eastAsia="仿宋_GB2312" w:cs="仿宋_GB2312"/>
          <w:b/>
          <w:bCs/>
        </w:rPr>
      </w:pPr>
      <w:bookmarkStart w:id="7" w:name="_Toc19515395"/>
      <w:r>
        <w:rPr>
          <w:rFonts w:hint="eastAsia" w:ascii="仿宋_GB2312" w:hAnsi="仿宋_GB2312" w:eastAsia="仿宋_GB2312" w:cs="仿宋_GB2312"/>
          <w:b/>
          <w:bCs/>
          <w:lang w:val="en-US" w:eastAsia="zh-CN"/>
        </w:rPr>
        <w:t>八</w:t>
      </w:r>
      <w:r>
        <w:rPr>
          <w:rFonts w:hint="eastAsia" w:ascii="仿宋_GB2312" w:hAnsi="仿宋_GB2312" w:eastAsia="仿宋_GB2312" w:cs="仿宋_GB2312"/>
          <w:b/>
          <w:bCs/>
        </w:rPr>
        <w:t>、合同生效及其它</w:t>
      </w:r>
      <w:bookmarkEnd w:id="7"/>
    </w:p>
    <w:p w14:paraId="570A40F3">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1、合同未尽事宜、由甲、乙双方协商，作为合同补充，与原合同具有同等法律效力。</w:t>
      </w:r>
    </w:p>
    <w:p w14:paraId="3F6A9AE5">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2、 本合同一式</w:t>
      </w:r>
      <w:r>
        <w:rPr>
          <w:rFonts w:hint="eastAsia" w:ascii="仿宋_GB2312" w:hAnsi="仿宋_GB2312" w:eastAsia="仿宋_GB2312" w:cs="仿宋_GB2312"/>
          <w:u w:val="single"/>
          <w:lang w:val="en-US" w:eastAsia="zh-CN"/>
        </w:rPr>
        <w:t>陆</w:t>
      </w:r>
      <w:r>
        <w:rPr>
          <w:rFonts w:hint="eastAsia" w:ascii="仿宋_GB2312" w:hAnsi="仿宋_GB2312" w:eastAsia="仿宋_GB2312" w:cs="仿宋_GB2312"/>
        </w:rPr>
        <w:t>份，甲方、乙方双方分别执</w:t>
      </w:r>
      <w:r>
        <w:rPr>
          <w:rFonts w:hint="eastAsia" w:ascii="仿宋_GB2312" w:hAnsi="仿宋_GB2312" w:eastAsia="仿宋_GB2312" w:cs="仿宋_GB2312"/>
          <w:u w:val="single"/>
          <w:lang w:val="en-US" w:eastAsia="zh-CN"/>
        </w:rPr>
        <w:t>叁</w:t>
      </w:r>
      <w:r>
        <w:rPr>
          <w:rFonts w:hint="eastAsia" w:ascii="仿宋_GB2312" w:hAnsi="仿宋_GB2312" w:eastAsia="仿宋_GB2312" w:cs="仿宋_GB2312"/>
        </w:rPr>
        <w:t>份。</w:t>
      </w:r>
    </w:p>
    <w:p w14:paraId="77C51D41">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3、合同经甲乙双方盖章、签字后生效，合同签订地点为</w:t>
      </w:r>
      <w:r>
        <w:rPr>
          <w:rFonts w:hint="eastAsia" w:ascii="仿宋_GB2312" w:hAnsi="仿宋_GB2312" w:eastAsia="仿宋_GB2312" w:cs="仿宋_GB2312"/>
          <w:u w:val="single"/>
          <w:lang w:val="en-US" w:eastAsia="zh-CN"/>
        </w:rPr>
        <w:t>西安市莲湖区</w:t>
      </w:r>
      <w:r>
        <w:rPr>
          <w:rFonts w:hint="eastAsia" w:ascii="仿宋_GB2312" w:hAnsi="仿宋_GB2312" w:eastAsia="仿宋_GB2312" w:cs="仿宋_GB2312"/>
        </w:rPr>
        <w:t>。</w:t>
      </w:r>
    </w:p>
    <w:p w14:paraId="60002D30">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4、生效时间：</w:t>
      </w:r>
      <w:r>
        <w:rPr>
          <w:rFonts w:hint="eastAsia" w:ascii="仿宋_GB2312" w:hAnsi="仿宋_GB2312" w:eastAsia="仿宋_GB2312" w:cs="仿宋_GB2312"/>
          <w:u w:val="single"/>
        </w:rPr>
        <w:t xml:space="preserve">    </w:t>
      </w:r>
      <w:r>
        <w:rPr>
          <w:rFonts w:hint="eastAsia" w:ascii="仿宋_GB2312" w:hAnsi="仿宋_GB2312" w:eastAsia="仿宋_GB2312" w:cs="仿宋_GB2312"/>
        </w:rPr>
        <w:t>年</w:t>
      </w:r>
      <w:r>
        <w:rPr>
          <w:rFonts w:hint="eastAsia" w:ascii="仿宋_GB2312" w:hAnsi="仿宋_GB2312" w:eastAsia="仿宋_GB2312" w:cs="仿宋_GB2312"/>
          <w:u w:val="single"/>
        </w:rPr>
        <w:t xml:space="preserve">    </w:t>
      </w:r>
      <w:r>
        <w:rPr>
          <w:rFonts w:hint="eastAsia" w:ascii="仿宋_GB2312" w:hAnsi="仿宋_GB2312" w:eastAsia="仿宋_GB2312" w:cs="仿宋_GB2312"/>
        </w:rPr>
        <w:t>月</w:t>
      </w:r>
      <w:r>
        <w:rPr>
          <w:rFonts w:hint="eastAsia" w:ascii="仿宋_GB2312" w:hAnsi="仿宋_GB2312" w:eastAsia="仿宋_GB2312" w:cs="仿宋_GB2312"/>
          <w:u w:val="single"/>
        </w:rPr>
        <w:t xml:space="preserve">    </w:t>
      </w:r>
      <w:r>
        <w:rPr>
          <w:rFonts w:hint="eastAsia" w:ascii="仿宋_GB2312" w:hAnsi="仿宋_GB2312" w:eastAsia="仿宋_GB2312" w:cs="仿宋_GB2312"/>
        </w:rPr>
        <w:t>日</w:t>
      </w:r>
    </w:p>
    <w:p w14:paraId="01D27DE8">
      <w:pPr>
        <w:adjustRightInd w:val="0"/>
        <w:snapToGrid w:val="0"/>
        <w:spacing w:line="360" w:lineRule="auto"/>
        <w:ind w:firstLine="480" w:firstLineChars="200"/>
        <w:rPr>
          <w:rFonts w:ascii="仿宋_GB2312" w:hAnsi="仿宋_GB2312" w:eastAsia="仿宋_GB2312" w:cs="仿宋_GB2312"/>
        </w:rPr>
      </w:pPr>
    </w:p>
    <w:tbl>
      <w:tblPr>
        <w:tblStyle w:val="5"/>
        <w:tblW w:w="0" w:type="auto"/>
        <w:jc w:val="center"/>
        <w:tblLayout w:type="fixed"/>
        <w:tblCellMar>
          <w:top w:w="0" w:type="dxa"/>
          <w:left w:w="108" w:type="dxa"/>
          <w:bottom w:w="0" w:type="dxa"/>
          <w:right w:w="108" w:type="dxa"/>
        </w:tblCellMar>
      </w:tblPr>
      <w:tblGrid>
        <w:gridCol w:w="4643"/>
        <w:gridCol w:w="4643"/>
      </w:tblGrid>
      <w:tr w14:paraId="0687BAD6">
        <w:tblPrEx>
          <w:tblCellMar>
            <w:top w:w="0" w:type="dxa"/>
            <w:left w:w="108" w:type="dxa"/>
            <w:bottom w:w="0" w:type="dxa"/>
            <w:right w:w="108" w:type="dxa"/>
          </w:tblCellMar>
        </w:tblPrEx>
        <w:trPr>
          <w:jc w:val="center"/>
        </w:trPr>
        <w:tc>
          <w:tcPr>
            <w:tcW w:w="4643" w:type="dxa"/>
          </w:tcPr>
          <w:p w14:paraId="0334DD3D">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甲方名称（盖章）：</w:t>
            </w:r>
          </w:p>
          <w:p w14:paraId="1E182A3B">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地址：</w:t>
            </w:r>
          </w:p>
          <w:p w14:paraId="2018E555">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代表人（签字）：</w:t>
            </w:r>
          </w:p>
          <w:p w14:paraId="7622C026">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电话：</w:t>
            </w:r>
          </w:p>
          <w:p w14:paraId="2E325C94">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开户银行：</w:t>
            </w:r>
          </w:p>
          <w:p w14:paraId="5D166D76">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帐号：</w:t>
            </w:r>
          </w:p>
        </w:tc>
        <w:tc>
          <w:tcPr>
            <w:tcW w:w="4643" w:type="dxa"/>
          </w:tcPr>
          <w:p w14:paraId="40721D96">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乙方名称（盖章）:</w:t>
            </w:r>
          </w:p>
          <w:p w14:paraId="74E5D589">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地址：</w:t>
            </w:r>
          </w:p>
          <w:p w14:paraId="303DE500">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代表人（签字）：</w:t>
            </w:r>
          </w:p>
          <w:p w14:paraId="51871122">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电话：</w:t>
            </w:r>
          </w:p>
          <w:p w14:paraId="45A920EA">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开户银行：</w:t>
            </w:r>
          </w:p>
          <w:p w14:paraId="04608981">
            <w:pPr>
              <w:adjustRightInd w:val="0"/>
              <w:snapToGrid w:val="0"/>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rPr>
              <w:t>帐号：</w:t>
            </w:r>
          </w:p>
        </w:tc>
      </w:tr>
    </w:tbl>
    <w:p w14:paraId="06D6D0EC">
      <w:pPr>
        <w:spacing w:line="360" w:lineRule="auto"/>
        <w:rPr>
          <w:rFonts w:hint="eastAsia" w:ascii="宋体" w:hAnsi="宋体" w:eastAsia="宋体" w:cs="宋体"/>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Garamond">
    <w:altName w:val="Segoe Print"/>
    <w:panose1 w:val="02020404030301010803"/>
    <w:charset w:val="00"/>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20DF2"/>
    <w:rsid w:val="02810A7C"/>
    <w:rsid w:val="028440C8"/>
    <w:rsid w:val="031A67DB"/>
    <w:rsid w:val="04180F6C"/>
    <w:rsid w:val="04531FA4"/>
    <w:rsid w:val="04C74740"/>
    <w:rsid w:val="04D1736D"/>
    <w:rsid w:val="04D70E27"/>
    <w:rsid w:val="0BC254EB"/>
    <w:rsid w:val="0C112E71"/>
    <w:rsid w:val="0CF34325"/>
    <w:rsid w:val="0D5F19BA"/>
    <w:rsid w:val="0D841421"/>
    <w:rsid w:val="0F7A6F7F"/>
    <w:rsid w:val="100D1BA1"/>
    <w:rsid w:val="102F7D69"/>
    <w:rsid w:val="111725AC"/>
    <w:rsid w:val="11AE1162"/>
    <w:rsid w:val="123553DF"/>
    <w:rsid w:val="152F25BA"/>
    <w:rsid w:val="154C316C"/>
    <w:rsid w:val="1A3366A8"/>
    <w:rsid w:val="1ABA1D83"/>
    <w:rsid w:val="1D666D95"/>
    <w:rsid w:val="20C0056A"/>
    <w:rsid w:val="217A2E0F"/>
    <w:rsid w:val="25D32AED"/>
    <w:rsid w:val="28E514B5"/>
    <w:rsid w:val="2926366B"/>
    <w:rsid w:val="295D729E"/>
    <w:rsid w:val="29E26DED"/>
    <w:rsid w:val="2F6173BC"/>
    <w:rsid w:val="31723B02"/>
    <w:rsid w:val="32696CB3"/>
    <w:rsid w:val="333C43C8"/>
    <w:rsid w:val="334A2BCC"/>
    <w:rsid w:val="343B467F"/>
    <w:rsid w:val="34936269"/>
    <w:rsid w:val="38F31085"/>
    <w:rsid w:val="39C12F31"/>
    <w:rsid w:val="3A3758E9"/>
    <w:rsid w:val="3B9C3C56"/>
    <w:rsid w:val="3C7D220B"/>
    <w:rsid w:val="3CA07775"/>
    <w:rsid w:val="3F516B05"/>
    <w:rsid w:val="414336F3"/>
    <w:rsid w:val="42CD6DEA"/>
    <w:rsid w:val="432509D4"/>
    <w:rsid w:val="45081CB2"/>
    <w:rsid w:val="4A9B77CE"/>
    <w:rsid w:val="4B187071"/>
    <w:rsid w:val="4B1959DE"/>
    <w:rsid w:val="4C924C68"/>
    <w:rsid w:val="4CFB27A6"/>
    <w:rsid w:val="4DED6593"/>
    <w:rsid w:val="4EB470B0"/>
    <w:rsid w:val="4FFA4F97"/>
    <w:rsid w:val="50526B81"/>
    <w:rsid w:val="50597F0F"/>
    <w:rsid w:val="527252B8"/>
    <w:rsid w:val="52C553E8"/>
    <w:rsid w:val="55A41C2D"/>
    <w:rsid w:val="55B95219"/>
    <w:rsid w:val="55FA7A9F"/>
    <w:rsid w:val="56586573"/>
    <w:rsid w:val="59367040"/>
    <w:rsid w:val="59C503C4"/>
    <w:rsid w:val="59CA59DA"/>
    <w:rsid w:val="5BE865EB"/>
    <w:rsid w:val="5F881C77"/>
    <w:rsid w:val="600532C8"/>
    <w:rsid w:val="60343BAD"/>
    <w:rsid w:val="60D86C2E"/>
    <w:rsid w:val="60E43825"/>
    <w:rsid w:val="612053FA"/>
    <w:rsid w:val="61BD7BD2"/>
    <w:rsid w:val="62967221"/>
    <w:rsid w:val="66811B16"/>
    <w:rsid w:val="6833299C"/>
    <w:rsid w:val="6D5C2995"/>
    <w:rsid w:val="72AF5315"/>
    <w:rsid w:val="7375030D"/>
    <w:rsid w:val="76285B0A"/>
    <w:rsid w:val="78FE2B52"/>
    <w:rsid w:val="799C1319"/>
    <w:rsid w:val="79DA35C0"/>
    <w:rsid w:val="7C6D4277"/>
    <w:rsid w:val="7D6A07B6"/>
    <w:rsid w:val="7F2F7F0A"/>
    <w:rsid w:val="7FB83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jc w:val="both"/>
    </w:pPr>
    <w:rPr>
      <w:rFonts w:ascii="微软雅黑" w:hAnsi="微软雅黑" w:eastAsia="微软雅黑" w:cstheme="minorBidi"/>
      <w:sz w:val="24"/>
      <w:szCs w:val="24"/>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180" w:after="180"/>
      <w:ind w:firstLine="560" w:firstLineChars="200"/>
    </w:pPr>
  </w:style>
  <w:style w:type="paragraph" w:styleId="3">
    <w:name w:val="toa heading"/>
    <w:basedOn w:val="1"/>
    <w:next w:val="1"/>
    <w:semiHidden/>
    <w:qFormat/>
    <w:uiPriority w:val="99"/>
    <w:pPr>
      <w:keepNext/>
      <w:widowControl/>
      <w:spacing w:line="720" w:lineRule="atLeast"/>
      <w:jc w:val="left"/>
    </w:pPr>
    <w:rPr>
      <w:rFonts w:ascii="Garamond" w:hAnsi="Garamond" w:cs="Garamond"/>
      <w:caps/>
      <w:spacing w:val="-10"/>
      <w:kern w:val="28"/>
      <w:sz w:val="22"/>
      <w:szCs w:val="22"/>
    </w:rPr>
  </w:style>
  <w:style w:type="paragraph" w:styleId="4">
    <w:name w:val="Normal (Web)"/>
    <w:basedOn w:val="1"/>
    <w:qFormat/>
    <w:uiPriority w:val="99"/>
    <w:pPr>
      <w:widowControl/>
      <w:spacing w:before="100" w:beforeAutospacing="1" w:after="100" w:afterAutospacing="1"/>
      <w:jc w:val="left"/>
    </w:pPr>
    <w:rPr>
      <w:rFonts w:ascii="宋体" w:hAnsi="宋体"/>
      <w:kern w:val="0"/>
      <w:sz w:val="24"/>
    </w:rPr>
  </w:style>
  <w:style w:type="paragraph" w:customStyle="1" w:styleId="7">
    <w:name w:val="First Paragraph"/>
    <w:basedOn w:val="2"/>
    <w:next w:val="2"/>
    <w:qFormat/>
    <w:uiPriority w:val="0"/>
    <w:pPr>
      <w:ind w:firstLine="720"/>
    </w:pPr>
  </w:style>
  <w:style w:type="paragraph" w:customStyle="1" w:styleId="8">
    <w:name w:val="Compact"/>
    <w:basedOn w:val="2"/>
    <w:qFormat/>
    <w:uiPriority w:val="0"/>
    <w:pPr>
      <w:spacing w:before="36" w:after="36"/>
    </w:p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1330</Words>
  <Characters>1337</Characters>
  <Lines>0</Lines>
  <Paragraphs>0</Paragraphs>
  <TotalTime>1</TotalTime>
  <ScaleCrop>false</ScaleCrop>
  <LinksUpToDate>false</LinksUpToDate>
  <CharactersWithSpaces>1362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2025-05-29T07:45:00Z</dcterms:created>
  <dc:creator>Administrator</dc:creator>
  <cp:lastModifiedBy>王伯达</cp:lastModifiedBy>
  <dcterms:modified xsi:type="dcterms:W3CDTF">2025-07-09T08:42:25Z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eyJoZGlkIjoiZTVmYmM5ZTVmMGE4MTkyOGYwZWJhOGYyMmY1ZTQxZTIiLCJ1c2VySWQiOiIzNjE1OTQzMjYifQ==</vt:lpwstr>
  </property>
  <property fmtid="{D5CDD505-2E9C-101B-9397-08002B2CF9AE}" pid="4" name="ICV">
    <vt:lpwstr>446D1DC150C94E73B8686CBB24165C85_12</vt:lpwstr>
  </property>
</Properties>
</file>